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70" w:rsidRPr="00D26EC2" w:rsidRDefault="00C71970" w:rsidP="00C71970">
      <w:pPr>
        <w:rPr>
          <w:sz w:val="28"/>
          <w:szCs w:val="28"/>
          <w:lang w:val="en-US"/>
        </w:rPr>
      </w:pPr>
    </w:p>
    <w:tbl>
      <w:tblPr>
        <w:tblW w:w="10080" w:type="dxa"/>
        <w:tblInd w:w="-252" w:type="dxa"/>
        <w:tblLayout w:type="fixed"/>
        <w:tblLook w:val="0000"/>
      </w:tblPr>
      <w:tblGrid>
        <w:gridCol w:w="4680"/>
        <w:gridCol w:w="900"/>
        <w:gridCol w:w="4500"/>
      </w:tblGrid>
      <w:tr w:rsidR="00C71970" w:rsidTr="00A03E0C">
        <w:trPr>
          <w:trHeight w:val="540"/>
        </w:trPr>
        <w:tc>
          <w:tcPr>
            <w:tcW w:w="4680" w:type="dxa"/>
          </w:tcPr>
          <w:p w:rsidR="00C71970" w:rsidRDefault="00C71970" w:rsidP="00A03E0C">
            <w:pPr>
              <w:suppressAutoHyphens/>
              <w:jc w:val="center"/>
              <w:rPr>
                <w:sz w:val="20"/>
              </w:rPr>
            </w:pPr>
            <w:r>
              <w:rPr>
                <w:noProof/>
              </w:rPr>
              <w:drawing>
                <wp:inline distT="0" distB="0" distL="0" distR="0">
                  <wp:extent cx="609600" cy="695325"/>
                  <wp:effectExtent l="19050" t="0" r="0" b="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ондинскогоРайона"/>
                          <pic:cNvPicPr>
                            <a:picLocks noChangeAspect="1" noChangeArrowheads="1"/>
                          </pic:cNvPicPr>
                        </pic:nvPicPr>
                        <pic:blipFill>
                          <a:blip r:embed="rId5"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C71970" w:rsidRPr="00070929" w:rsidRDefault="00C71970" w:rsidP="00A03E0C">
            <w:pPr>
              <w:suppressAutoHyphens/>
              <w:jc w:val="center"/>
              <w:rPr>
                <w:sz w:val="20"/>
              </w:rPr>
            </w:pPr>
            <w:r w:rsidRPr="00070929">
              <w:rPr>
                <w:sz w:val="20"/>
              </w:rPr>
              <w:t>АДМИНИСТРАЦИЯ</w:t>
            </w:r>
          </w:p>
          <w:p w:rsidR="00C71970" w:rsidRDefault="00C71970" w:rsidP="00A03E0C">
            <w:pPr>
              <w:suppressAutoHyphens/>
              <w:jc w:val="center"/>
              <w:rPr>
                <w:sz w:val="20"/>
              </w:rPr>
            </w:pPr>
            <w:r w:rsidRPr="00070929">
              <w:rPr>
                <w:sz w:val="20"/>
              </w:rPr>
              <w:t>КОНДИНСКОГО РАЙОНА</w:t>
            </w:r>
          </w:p>
        </w:tc>
        <w:tc>
          <w:tcPr>
            <w:tcW w:w="900" w:type="dxa"/>
            <w:vMerge w:val="restart"/>
          </w:tcPr>
          <w:p w:rsidR="00C71970" w:rsidRDefault="00C71970" w:rsidP="00A03E0C">
            <w:pPr>
              <w:suppressAutoHyphens/>
              <w:jc w:val="both"/>
            </w:pPr>
          </w:p>
        </w:tc>
        <w:tc>
          <w:tcPr>
            <w:tcW w:w="4500" w:type="dxa"/>
            <w:vMerge w:val="restart"/>
          </w:tcPr>
          <w:p w:rsidR="00C71970" w:rsidRDefault="00C71970" w:rsidP="00A03E0C">
            <w:pPr>
              <w:suppressAutoHyphens/>
              <w:ind w:left="-108"/>
              <w:jc w:val="both"/>
            </w:pPr>
          </w:p>
        </w:tc>
      </w:tr>
      <w:tr w:rsidR="00C71970" w:rsidTr="00A03E0C">
        <w:tc>
          <w:tcPr>
            <w:tcW w:w="4680" w:type="dxa"/>
          </w:tcPr>
          <w:p w:rsidR="00C71970" w:rsidRDefault="00C71970" w:rsidP="00A03E0C">
            <w:pPr>
              <w:suppressAutoHyphens/>
              <w:jc w:val="center"/>
              <w:rPr>
                <w:b/>
                <w:sz w:val="22"/>
                <w:szCs w:val="22"/>
              </w:rPr>
            </w:pPr>
            <w:r>
              <w:rPr>
                <w:b/>
                <w:sz w:val="22"/>
                <w:szCs w:val="22"/>
              </w:rPr>
              <w:t>КОМИТЕТ ПО УПРАВЛЕНИЮ</w:t>
            </w:r>
          </w:p>
          <w:p w:rsidR="00C71970" w:rsidRDefault="00C71970" w:rsidP="00A03E0C">
            <w:pPr>
              <w:suppressAutoHyphens/>
              <w:jc w:val="center"/>
              <w:rPr>
                <w:sz w:val="22"/>
              </w:rPr>
            </w:pPr>
            <w:r>
              <w:rPr>
                <w:b/>
                <w:sz w:val="22"/>
                <w:szCs w:val="22"/>
              </w:rPr>
              <w:t>МУНИЦИПАЛЬНЫМ ИМУЩЕСТВОМ</w:t>
            </w:r>
          </w:p>
        </w:tc>
        <w:tc>
          <w:tcPr>
            <w:tcW w:w="900" w:type="dxa"/>
            <w:vMerge/>
          </w:tcPr>
          <w:p w:rsidR="00C71970" w:rsidRDefault="00C71970" w:rsidP="00A03E0C">
            <w:pPr>
              <w:suppressAutoHyphens/>
              <w:jc w:val="both"/>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Pr="005D42BE" w:rsidRDefault="00C71970" w:rsidP="00A03E0C">
            <w:pPr>
              <w:suppressAutoHyphens/>
              <w:spacing w:before="120"/>
              <w:jc w:val="center"/>
              <w:rPr>
                <w:sz w:val="18"/>
                <w:szCs w:val="18"/>
              </w:rPr>
            </w:pPr>
            <w:r w:rsidRPr="005D42BE">
              <w:rPr>
                <w:sz w:val="18"/>
                <w:szCs w:val="18"/>
              </w:rPr>
              <w:t>628200, Тюменская область</w:t>
            </w:r>
          </w:p>
        </w:tc>
        <w:tc>
          <w:tcPr>
            <w:tcW w:w="900" w:type="dxa"/>
            <w:vMerge w:val="restart"/>
          </w:tcPr>
          <w:p w:rsidR="00C71970" w:rsidRPr="005D42BE" w:rsidRDefault="00C71970" w:rsidP="00A03E0C">
            <w:pPr>
              <w:suppressAutoHyphens/>
              <w:jc w:val="both"/>
              <w:rPr>
                <w:sz w:val="18"/>
                <w:szCs w:val="18"/>
              </w:rPr>
            </w:pPr>
          </w:p>
        </w:tc>
        <w:tc>
          <w:tcPr>
            <w:tcW w:w="4500" w:type="dxa"/>
            <w:vMerge w:val="restart"/>
          </w:tcPr>
          <w:p w:rsidR="00C71970" w:rsidRDefault="00C71970" w:rsidP="00A03E0C">
            <w:pPr>
              <w:suppressAutoHyphens/>
              <w:rPr>
                <w:szCs w:val="24"/>
              </w:rPr>
            </w:pPr>
            <w:r>
              <w:rPr>
                <w:szCs w:val="24"/>
              </w:rPr>
              <w:t>Директору муниципального унитарного предприятия информационно-издательский центр «</w:t>
            </w:r>
            <w:proofErr w:type="spellStart"/>
            <w:r>
              <w:rPr>
                <w:szCs w:val="24"/>
              </w:rPr>
              <w:t>Евра</w:t>
            </w:r>
            <w:proofErr w:type="spellEnd"/>
            <w:r>
              <w:rPr>
                <w:szCs w:val="24"/>
              </w:rPr>
              <w:t>»</w:t>
            </w:r>
          </w:p>
          <w:p w:rsidR="00C71970" w:rsidRPr="00524DD4" w:rsidRDefault="00C71970" w:rsidP="00A03E0C">
            <w:pPr>
              <w:suppressAutoHyphens/>
              <w:rPr>
                <w:szCs w:val="24"/>
              </w:rPr>
            </w:pPr>
            <w:proofErr w:type="spellStart"/>
            <w:r>
              <w:rPr>
                <w:szCs w:val="24"/>
              </w:rPr>
              <w:t>С.В.Саргсян</w:t>
            </w:r>
            <w:proofErr w:type="spellEnd"/>
          </w:p>
        </w:tc>
      </w:tr>
      <w:tr w:rsidR="00C71970" w:rsidTr="00A03E0C">
        <w:trPr>
          <w:cantSplit/>
        </w:trPr>
        <w:tc>
          <w:tcPr>
            <w:tcW w:w="4680" w:type="dxa"/>
          </w:tcPr>
          <w:p w:rsidR="00C71970" w:rsidRPr="005D42BE" w:rsidRDefault="00C71970" w:rsidP="00A03E0C">
            <w:pPr>
              <w:suppressAutoHyphens/>
              <w:jc w:val="center"/>
              <w:rPr>
                <w:sz w:val="18"/>
                <w:szCs w:val="18"/>
              </w:rPr>
            </w:pPr>
            <w:r w:rsidRPr="005D42BE">
              <w:rPr>
                <w:sz w:val="18"/>
                <w:szCs w:val="18"/>
              </w:rPr>
              <w:t>Ханты-Мансийский автономный округ</w:t>
            </w:r>
            <w:r>
              <w:rPr>
                <w:sz w:val="18"/>
                <w:szCs w:val="18"/>
              </w:rPr>
              <w:t xml:space="preserve"> – </w:t>
            </w:r>
            <w:proofErr w:type="spellStart"/>
            <w:r>
              <w:rPr>
                <w:sz w:val="18"/>
                <w:szCs w:val="18"/>
              </w:rPr>
              <w:t>Югра</w:t>
            </w:r>
            <w:proofErr w:type="spellEnd"/>
            <w:r>
              <w:rPr>
                <w:sz w:val="18"/>
                <w:szCs w:val="18"/>
              </w:rPr>
              <w:t xml:space="preserve"> </w:t>
            </w:r>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Pr="005D42BE" w:rsidRDefault="00C71970" w:rsidP="00A03E0C">
            <w:pPr>
              <w:suppressAutoHyphens/>
              <w:jc w:val="center"/>
              <w:rPr>
                <w:sz w:val="18"/>
                <w:szCs w:val="18"/>
              </w:rPr>
            </w:pPr>
            <w:proofErr w:type="spellStart"/>
            <w:r w:rsidRPr="005D42BE">
              <w:rPr>
                <w:sz w:val="18"/>
                <w:szCs w:val="18"/>
              </w:rPr>
              <w:t>Кондинский</w:t>
            </w:r>
            <w:proofErr w:type="spellEnd"/>
            <w:r w:rsidRPr="005D42BE">
              <w:rPr>
                <w:sz w:val="18"/>
                <w:szCs w:val="18"/>
              </w:rPr>
              <w:t xml:space="preserve"> район, </w:t>
            </w:r>
            <w:proofErr w:type="spellStart"/>
            <w:r w:rsidRPr="005D42BE">
              <w:rPr>
                <w:sz w:val="18"/>
                <w:szCs w:val="18"/>
              </w:rPr>
              <w:t>пгт</w:t>
            </w:r>
            <w:proofErr w:type="spellEnd"/>
            <w:r w:rsidRPr="005D42BE">
              <w:rPr>
                <w:sz w:val="18"/>
                <w:szCs w:val="18"/>
              </w:rPr>
              <w:t xml:space="preserve">. Междуреченский </w:t>
            </w:r>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Pr="005D42BE" w:rsidRDefault="00C71970" w:rsidP="00A03E0C">
            <w:pPr>
              <w:suppressAutoHyphens/>
              <w:jc w:val="center"/>
              <w:rPr>
                <w:sz w:val="18"/>
                <w:szCs w:val="18"/>
              </w:rPr>
            </w:pPr>
            <w:r w:rsidRPr="005D42BE">
              <w:rPr>
                <w:sz w:val="18"/>
                <w:szCs w:val="18"/>
              </w:rPr>
              <w:t>ул. Титова, 24</w:t>
            </w:r>
            <w:r>
              <w:rPr>
                <w:sz w:val="18"/>
                <w:szCs w:val="18"/>
              </w:rPr>
              <w:t>,</w:t>
            </w:r>
            <w:r w:rsidRPr="00A44273">
              <w:rPr>
                <w:sz w:val="18"/>
                <w:szCs w:val="18"/>
              </w:rPr>
              <w:t xml:space="preserve"> </w:t>
            </w:r>
            <w:r w:rsidRPr="0033498D">
              <w:rPr>
                <w:sz w:val="18"/>
                <w:szCs w:val="18"/>
                <w:lang w:val="en-US"/>
              </w:rPr>
              <w:t>E</w:t>
            </w:r>
            <w:r w:rsidRPr="0033498D">
              <w:rPr>
                <w:sz w:val="18"/>
                <w:szCs w:val="18"/>
              </w:rPr>
              <w:t>-</w:t>
            </w:r>
            <w:r w:rsidRPr="0033498D">
              <w:rPr>
                <w:sz w:val="18"/>
                <w:szCs w:val="18"/>
                <w:lang w:val="en-US"/>
              </w:rPr>
              <w:t>mail</w:t>
            </w:r>
            <w:r w:rsidRPr="0033498D">
              <w:rPr>
                <w:sz w:val="18"/>
                <w:szCs w:val="18"/>
              </w:rPr>
              <w:t xml:space="preserve">: </w:t>
            </w:r>
            <w:hyperlink r:id="rId6" w:history="1">
              <w:r w:rsidRPr="0033498D">
                <w:rPr>
                  <w:rStyle w:val="a4"/>
                  <w:sz w:val="18"/>
                  <w:szCs w:val="18"/>
                </w:rPr>
                <w:t>kumikonda@</w:t>
              </w:r>
              <w:r w:rsidRPr="0033498D">
                <w:rPr>
                  <w:rStyle w:val="a4"/>
                  <w:sz w:val="18"/>
                  <w:szCs w:val="18"/>
                  <w:lang w:val="en-US"/>
                </w:rPr>
                <w:t>mail</w:t>
              </w:r>
              <w:r w:rsidRPr="0033498D">
                <w:rPr>
                  <w:rStyle w:val="a4"/>
                  <w:sz w:val="18"/>
                  <w:szCs w:val="18"/>
                </w:rPr>
                <w:t>.</w:t>
              </w:r>
              <w:r w:rsidRPr="0033498D">
                <w:rPr>
                  <w:rStyle w:val="a4"/>
                  <w:sz w:val="18"/>
                  <w:szCs w:val="18"/>
                  <w:lang w:val="en-US"/>
                </w:rPr>
                <w:t>ru</w:t>
              </w:r>
            </w:hyperlink>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Pr="005D42BE" w:rsidRDefault="00C71970" w:rsidP="00A03E0C">
            <w:pPr>
              <w:suppressAutoHyphens/>
              <w:jc w:val="center"/>
              <w:rPr>
                <w:sz w:val="18"/>
                <w:szCs w:val="18"/>
              </w:rPr>
            </w:pPr>
            <w:r w:rsidRPr="005D42BE">
              <w:rPr>
                <w:sz w:val="18"/>
                <w:szCs w:val="18"/>
              </w:rPr>
              <w:t>факс: (34677) 32-3-61, тел: 32-3-45</w:t>
            </w:r>
            <w:r>
              <w:rPr>
                <w:sz w:val="18"/>
                <w:szCs w:val="18"/>
              </w:rPr>
              <w:t xml:space="preserve">, </w:t>
            </w:r>
            <w:r w:rsidRPr="005D42BE">
              <w:rPr>
                <w:sz w:val="18"/>
                <w:szCs w:val="18"/>
              </w:rPr>
              <w:t xml:space="preserve">32-5-63, 32-9-60 </w:t>
            </w:r>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Default="00C71970" w:rsidP="00A03E0C">
            <w:pPr>
              <w:suppressAutoHyphens/>
              <w:jc w:val="center"/>
              <w:rPr>
                <w:sz w:val="18"/>
                <w:szCs w:val="18"/>
              </w:rPr>
            </w:pPr>
            <w:proofErr w:type="spellStart"/>
            <w:r w:rsidRPr="00096DD8">
              <w:rPr>
                <w:sz w:val="18"/>
                <w:szCs w:val="18"/>
              </w:rPr>
              <w:t>р</w:t>
            </w:r>
            <w:proofErr w:type="spellEnd"/>
            <w:r w:rsidRPr="00096DD8">
              <w:rPr>
                <w:sz w:val="18"/>
                <w:szCs w:val="18"/>
              </w:rPr>
              <w:t>/с 40204810700000000037 РКЦ Ханты</w:t>
            </w:r>
            <w:r>
              <w:rPr>
                <w:sz w:val="18"/>
                <w:szCs w:val="18"/>
              </w:rPr>
              <w:t xml:space="preserve"> – </w:t>
            </w:r>
            <w:proofErr w:type="spellStart"/>
            <w:r w:rsidRPr="00096DD8">
              <w:rPr>
                <w:sz w:val="18"/>
                <w:szCs w:val="18"/>
              </w:rPr>
              <w:t>Мансийска</w:t>
            </w:r>
            <w:proofErr w:type="spellEnd"/>
            <w:r>
              <w:rPr>
                <w:sz w:val="18"/>
                <w:szCs w:val="18"/>
              </w:rPr>
              <w:t xml:space="preserve"> </w:t>
            </w:r>
          </w:p>
          <w:p w:rsidR="00C71970" w:rsidRPr="00096DD8" w:rsidRDefault="00C71970" w:rsidP="00A03E0C">
            <w:pPr>
              <w:suppressAutoHyphens/>
              <w:jc w:val="center"/>
              <w:rPr>
                <w:sz w:val="18"/>
                <w:szCs w:val="18"/>
              </w:rPr>
            </w:pPr>
            <w:r w:rsidRPr="00096DD8">
              <w:rPr>
                <w:sz w:val="18"/>
                <w:szCs w:val="18"/>
              </w:rPr>
              <w:t>г. Ханты-Мансийск,</w:t>
            </w:r>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Pr="00A54217" w:rsidRDefault="00C71970" w:rsidP="00A03E0C">
            <w:pPr>
              <w:suppressAutoHyphens/>
              <w:jc w:val="center"/>
              <w:rPr>
                <w:sz w:val="18"/>
                <w:szCs w:val="18"/>
              </w:rPr>
            </w:pPr>
            <w:r w:rsidRPr="00A54217">
              <w:rPr>
                <w:sz w:val="18"/>
                <w:szCs w:val="18"/>
              </w:rPr>
              <w:t xml:space="preserve">УФК </w:t>
            </w:r>
            <w:proofErr w:type="spellStart"/>
            <w:r w:rsidRPr="00A54217">
              <w:rPr>
                <w:sz w:val="18"/>
                <w:szCs w:val="18"/>
              </w:rPr>
              <w:t>Кондинский</w:t>
            </w:r>
            <w:proofErr w:type="spellEnd"/>
            <w:r w:rsidRPr="00A54217">
              <w:rPr>
                <w:sz w:val="18"/>
                <w:szCs w:val="18"/>
              </w:rPr>
              <w:t xml:space="preserve"> район (комитет по финансам комитет по управлению муниципальным имуществом 60.00.001.1)</w:t>
            </w:r>
          </w:p>
        </w:tc>
        <w:tc>
          <w:tcPr>
            <w:tcW w:w="900" w:type="dxa"/>
            <w:vMerge/>
          </w:tcPr>
          <w:p w:rsidR="00C71970" w:rsidRPr="005D42BE" w:rsidRDefault="00C71970" w:rsidP="00A03E0C">
            <w:pPr>
              <w:suppressAutoHyphens/>
              <w:jc w:val="both"/>
              <w:rPr>
                <w:sz w:val="18"/>
                <w:szCs w:val="18"/>
              </w:rPr>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Default="00C71970" w:rsidP="00A03E0C">
            <w:pPr>
              <w:suppressAutoHyphens/>
              <w:jc w:val="center"/>
              <w:rPr>
                <w:sz w:val="18"/>
              </w:rPr>
            </w:pPr>
            <w:r>
              <w:rPr>
                <w:sz w:val="18"/>
                <w:szCs w:val="18"/>
              </w:rPr>
              <w:t xml:space="preserve">ИНН 8616003853, БИК 047166000 </w:t>
            </w:r>
          </w:p>
        </w:tc>
        <w:tc>
          <w:tcPr>
            <w:tcW w:w="900" w:type="dxa"/>
            <w:vMerge/>
          </w:tcPr>
          <w:p w:rsidR="00C71970" w:rsidRDefault="00C71970" w:rsidP="00A03E0C">
            <w:pPr>
              <w:suppressAutoHyphens/>
              <w:jc w:val="both"/>
            </w:pPr>
          </w:p>
        </w:tc>
        <w:tc>
          <w:tcPr>
            <w:tcW w:w="4500" w:type="dxa"/>
            <w:vMerge/>
          </w:tcPr>
          <w:p w:rsidR="00C71970" w:rsidRDefault="00C71970" w:rsidP="00A03E0C">
            <w:pPr>
              <w:suppressAutoHyphens/>
              <w:jc w:val="both"/>
            </w:pPr>
          </w:p>
        </w:tc>
      </w:tr>
      <w:tr w:rsidR="00C71970" w:rsidTr="00A03E0C">
        <w:trPr>
          <w:cantSplit/>
          <w:trHeight w:val="329"/>
        </w:trPr>
        <w:tc>
          <w:tcPr>
            <w:tcW w:w="4680" w:type="dxa"/>
          </w:tcPr>
          <w:p w:rsidR="00C71970" w:rsidRDefault="00C71970" w:rsidP="00A03E0C">
            <w:pPr>
              <w:suppressAutoHyphens/>
              <w:jc w:val="center"/>
              <w:rPr>
                <w:sz w:val="18"/>
              </w:rPr>
            </w:pPr>
            <w:r w:rsidRPr="005C7C07">
              <w:rPr>
                <w:sz w:val="18"/>
                <w:szCs w:val="18"/>
              </w:rPr>
              <w:t>КПП 861601001, ОКПО 42168009, ОКАТО 71116660000, ОКОНХ 97610, ОГРН 1028601392380</w:t>
            </w:r>
            <w:r>
              <w:rPr>
                <w:sz w:val="18"/>
                <w:szCs w:val="18"/>
              </w:rPr>
              <w:t xml:space="preserve"> </w:t>
            </w:r>
          </w:p>
        </w:tc>
        <w:tc>
          <w:tcPr>
            <w:tcW w:w="900" w:type="dxa"/>
            <w:vMerge/>
          </w:tcPr>
          <w:p w:rsidR="00C71970" w:rsidRDefault="00C71970" w:rsidP="00A03E0C">
            <w:pPr>
              <w:suppressAutoHyphens/>
              <w:jc w:val="both"/>
            </w:pPr>
          </w:p>
        </w:tc>
        <w:tc>
          <w:tcPr>
            <w:tcW w:w="4500" w:type="dxa"/>
            <w:vMerge/>
          </w:tcPr>
          <w:p w:rsidR="00C71970" w:rsidRDefault="00C71970" w:rsidP="00A03E0C">
            <w:pPr>
              <w:suppressAutoHyphens/>
              <w:jc w:val="both"/>
            </w:pPr>
          </w:p>
        </w:tc>
      </w:tr>
      <w:tr w:rsidR="00C71970" w:rsidTr="00A03E0C">
        <w:trPr>
          <w:cantSplit/>
        </w:trPr>
        <w:tc>
          <w:tcPr>
            <w:tcW w:w="4680" w:type="dxa"/>
          </w:tcPr>
          <w:p w:rsidR="00C71970" w:rsidRDefault="00C71970" w:rsidP="00A03E0C">
            <w:pPr>
              <w:suppressAutoHyphens/>
              <w:jc w:val="center"/>
              <w:rPr>
                <w:sz w:val="18"/>
                <w:u w:val="single"/>
              </w:rPr>
            </w:pPr>
            <w:r>
              <w:rPr>
                <w:u w:val="single"/>
              </w:rPr>
              <w:t xml:space="preserve">                       </w:t>
            </w:r>
            <w:r>
              <w:t xml:space="preserve"> № </w:t>
            </w:r>
            <w:r>
              <w:rPr>
                <w:u w:val="single"/>
              </w:rPr>
              <w:t xml:space="preserve">                       </w:t>
            </w:r>
            <w:r>
              <w:rPr>
                <w:sz w:val="2"/>
                <w:u w:val="single"/>
              </w:rPr>
              <w:t>.</w:t>
            </w:r>
          </w:p>
        </w:tc>
        <w:tc>
          <w:tcPr>
            <w:tcW w:w="900" w:type="dxa"/>
            <w:vMerge/>
          </w:tcPr>
          <w:p w:rsidR="00C71970" w:rsidRDefault="00C71970" w:rsidP="00A03E0C">
            <w:pPr>
              <w:suppressAutoHyphens/>
              <w:jc w:val="both"/>
            </w:pPr>
          </w:p>
        </w:tc>
        <w:tc>
          <w:tcPr>
            <w:tcW w:w="4500" w:type="dxa"/>
            <w:vMerge/>
          </w:tcPr>
          <w:p w:rsidR="00C71970" w:rsidRDefault="00C71970" w:rsidP="00A03E0C">
            <w:pPr>
              <w:suppressAutoHyphens/>
              <w:jc w:val="both"/>
            </w:pPr>
          </w:p>
        </w:tc>
      </w:tr>
      <w:tr w:rsidR="00C71970" w:rsidTr="00A03E0C">
        <w:trPr>
          <w:cantSplit/>
          <w:trHeight w:val="80"/>
        </w:trPr>
        <w:tc>
          <w:tcPr>
            <w:tcW w:w="4680" w:type="dxa"/>
          </w:tcPr>
          <w:p w:rsidR="00C71970" w:rsidRDefault="00C71970" w:rsidP="00A03E0C">
            <w:pPr>
              <w:suppressAutoHyphens/>
              <w:jc w:val="center"/>
              <w:rPr>
                <w:sz w:val="18"/>
              </w:rPr>
            </w:pPr>
            <w:r>
              <w:t>на № _______  от___________</w:t>
            </w:r>
          </w:p>
        </w:tc>
        <w:tc>
          <w:tcPr>
            <w:tcW w:w="900" w:type="dxa"/>
            <w:vMerge/>
          </w:tcPr>
          <w:p w:rsidR="00C71970" w:rsidRDefault="00C71970" w:rsidP="00A03E0C">
            <w:pPr>
              <w:suppressAutoHyphens/>
              <w:jc w:val="both"/>
            </w:pPr>
          </w:p>
        </w:tc>
        <w:tc>
          <w:tcPr>
            <w:tcW w:w="4500" w:type="dxa"/>
            <w:vMerge/>
          </w:tcPr>
          <w:p w:rsidR="00C71970" w:rsidRDefault="00C71970" w:rsidP="00A03E0C">
            <w:pPr>
              <w:suppressAutoHyphens/>
              <w:jc w:val="both"/>
            </w:pPr>
          </w:p>
        </w:tc>
      </w:tr>
    </w:tbl>
    <w:p w:rsidR="00C71970" w:rsidRDefault="00C71970" w:rsidP="00C71970">
      <w:pPr>
        <w:rPr>
          <w:sz w:val="28"/>
          <w:szCs w:val="28"/>
        </w:rPr>
      </w:pPr>
    </w:p>
    <w:p w:rsidR="00C71970" w:rsidRDefault="00C71970" w:rsidP="00C71970">
      <w:pPr>
        <w:ind w:left="708"/>
        <w:jc w:val="center"/>
      </w:pPr>
      <w:r>
        <w:t>Уважаемая Светлана Викторовна!</w:t>
      </w:r>
    </w:p>
    <w:p w:rsidR="00C71970" w:rsidRDefault="00C71970" w:rsidP="00C71970">
      <w:pPr>
        <w:ind w:left="708"/>
        <w:jc w:val="center"/>
      </w:pPr>
    </w:p>
    <w:p w:rsidR="00C71970" w:rsidRDefault="00C71970" w:rsidP="00C71970">
      <w:pPr>
        <w:ind w:left="708"/>
        <w:jc w:val="both"/>
      </w:pPr>
      <w:r>
        <w:t>Прошу в срок до 1</w:t>
      </w:r>
      <w:r w:rsidR="005B426D">
        <w:t>6</w:t>
      </w:r>
      <w:r>
        <w:t>.</w:t>
      </w:r>
      <w:r w:rsidR="00EC00B5">
        <w:t>1</w:t>
      </w:r>
      <w:r w:rsidR="005B426D">
        <w:t>0</w:t>
      </w:r>
      <w:r>
        <w:t>.201</w:t>
      </w:r>
      <w:r w:rsidR="005B426D">
        <w:t>5</w:t>
      </w:r>
      <w:r>
        <w:t xml:space="preserve"> опубликовать следующее извещение:</w:t>
      </w:r>
    </w:p>
    <w:p w:rsidR="002507C4" w:rsidRDefault="002507C4"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w:t>
      </w:r>
      <w:proofErr w:type="spellStart"/>
      <w:r>
        <w:t>Кондинского</w:t>
      </w:r>
      <w:proofErr w:type="spellEnd"/>
      <w:r>
        <w:t xml:space="preserve">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w:t>
      </w:r>
      <w:proofErr w:type="spellStart"/>
      <w:r w:rsidR="00661C43" w:rsidRPr="00D714B6">
        <w:rPr>
          <w:szCs w:val="24"/>
        </w:rPr>
        <w:t>Кондинского</w:t>
      </w:r>
      <w:proofErr w:type="spellEnd"/>
      <w:r w:rsidR="00661C43" w:rsidRPr="00D714B6">
        <w:rPr>
          <w:szCs w:val="24"/>
        </w:rPr>
        <w:t xml:space="preserve"> района </w:t>
      </w:r>
      <w:r w:rsidR="00661C43" w:rsidRPr="008D3228">
        <w:rPr>
          <w:szCs w:val="24"/>
        </w:rPr>
        <w:t xml:space="preserve">от </w:t>
      </w:r>
      <w:r w:rsidR="005B3CBC">
        <w:rPr>
          <w:szCs w:val="24"/>
        </w:rPr>
        <w:t>1</w:t>
      </w:r>
      <w:r w:rsidR="00342620" w:rsidRPr="008D3228">
        <w:rPr>
          <w:szCs w:val="24"/>
        </w:rPr>
        <w:t>0</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6483F" w:rsidRPr="008D3228">
        <w:rPr>
          <w:szCs w:val="24"/>
        </w:rPr>
        <w:t>1</w:t>
      </w:r>
      <w:r w:rsidR="005B3CBC">
        <w:rPr>
          <w:szCs w:val="24"/>
        </w:rPr>
        <w:t>892</w:t>
      </w:r>
      <w:r w:rsidR="00EC00B5" w:rsidRPr="008D3228">
        <w:rPr>
          <w:szCs w:val="24"/>
        </w:rPr>
        <w:t>.</w:t>
      </w:r>
    </w:p>
    <w:p w:rsidR="00AC6AC3" w:rsidRPr="00D714B6" w:rsidRDefault="00AC6AC3" w:rsidP="00F16CB0">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xml:space="preserve">: Комитет по управлению муниципальным имуществом администрации </w:t>
      </w:r>
      <w:proofErr w:type="spellStart"/>
      <w:r w:rsidR="005531BB" w:rsidRPr="00D714B6">
        <w:rPr>
          <w:szCs w:val="24"/>
        </w:rPr>
        <w:t>Кондинского</w:t>
      </w:r>
      <w:proofErr w:type="spellEnd"/>
      <w:r w:rsidR="005531BB" w:rsidRPr="00D714B6">
        <w:rPr>
          <w:szCs w:val="24"/>
        </w:rPr>
        <w:t xml:space="preserve">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5B426D">
        <w:rPr>
          <w:szCs w:val="24"/>
        </w:rPr>
        <w:t>8</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EC00B5">
        <w:rPr>
          <w:szCs w:val="24"/>
        </w:rPr>
        <w:t>1</w:t>
      </w:r>
      <w:r w:rsidR="005B426D">
        <w:rPr>
          <w:szCs w:val="24"/>
        </w:rPr>
        <w:t>9</w:t>
      </w:r>
      <w:r w:rsidR="00C6483F">
        <w:rPr>
          <w:szCs w:val="24"/>
        </w:rPr>
        <w:t xml:space="preserve"> </w:t>
      </w:r>
      <w:r w:rsidR="005B426D">
        <w:rPr>
          <w:szCs w:val="24"/>
        </w:rPr>
        <w:t>октября</w:t>
      </w:r>
      <w:r w:rsidR="00B37AC8">
        <w:rPr>
          <w:szCs w:val="24"/>
        </w:rPr>
        <w:t xml:space="preserve"> </w:t>
      </w:r>
      <w:r w:rsidR="00F029A7" w:rsidRPr="00FB4F01">
        <w:rPr>
          <w:szCs w:val="24"/>
        </w:rPr>
        <w:t>201</w:t>
      </w:r>
      <w:r w:rsidR="005B426D">
        <w:rPr>
          <w:szCs w:val="24"/>
        </w:rPr>
        <w:t>5</w:t>
      </w:r>
      <w:r w:rsidR="005C5E1D">
        <w:rPr>
          <w:szCs w:val="24"/>
        </w:rPr>
        <w:t xml:space="preserve"> года</w:t>
      </w:r>
      <w:r w:rsidR="00AC7092" w:rsidRPr="00FB4F01">
        <w:rPr>
          <w:szCs w:val="24"/>
        </w:rPr>
        <w:t xml:space="preserve"> п</w:t>
      </w:r>
      <w:r w:rsidR="00F029A7" w:rsidRPr="00FB4F01">
        <w:rPr>
          <w:szCs w:val="24"/>
        </w:rPr>
        <w:t xml:space="preserve">о </w:t>
      </w:r>
      <w:r w:rsidR="005B3CBC">
        <w:rPr>
          <w:szCs w:val="24"/>
        </w:rPr>
        <w:t>1</w:t>
      </w:r>
      <w:r w:rsidR="005B426D">
        <w:rPr>
          <w:szCs w:val="24"/>
        </w:rPr>
        <w:t>2</w:t>
      </w:r>
      <w:r w:rsidR="00F029A7" w:rsidRPr="00FB4F01">
        <w:rPr>
          <w:szCs w:val="24"/>
        </w:rPr>
        <w:t xml:space="preserve"> </w:t>
      </w:r>
      <w:r w:rsidR="005B426D">
        <w:rPr>
          <w:szCs w:val="24"/>
        </w:rPr>
        <w:t>ноября</w:t>
      </w:r>
      <w:r w:rsidR="00F029A7" w:rsidRPr="00FB4F01">
        <w:rPr>
          <w:szCs w:val="24"/>
        </w:rPr>
        <w:t xml:space="preserve"> 201</w:t>
      </w:r>
      <w:r w:rsidR="005B426D">
        <w:rPr>
          <w:szCs w:val="24"/>
        </w:rPr>
        <w:t>5</w:t>
      </w:r>
      <w:r w:rsidR="00F029A7" w:rsidRPr="00FB4F01">
        <w:rPr>
          <w:szCs w:val="24"/>
        </w:rPr>
        <w:t xml:space="preserve"> </w:t>
      </w:r>
      <w:r w:rsidR="00F029A7" w:rsidRPr="00D714B6">
        <w:rPr>
          <w:szCs w:val="24"/>
        </w:rPr>
        <w:t>года</w:t>
      </w:r>
      <w:r w:rsidR="00A94129" w:rsidRPr="00D714B6">
        <w:rPr>
          <w:szCs w:val="24"/>
        </w:rPr>
        <w:t xml:space="preserve"> по адресу: ул. Титова, 2</w:t>
      </w:r>
      <w:r w:rsidR="005B426D">
        <w:rPr>
          <w:szCs w:val="24"/>
        </w:rPr>
        <w:t>6</w:t>
      </w:r>
      <w:r w:rsidR="00A94129" w:rsidRPr="00D714B6">
        <w:rPr>
          <w:szCs w:val="24"/>
        </w:rPr>
        <w:t xml:space="preserve">, </w:t>
      </w:r>
      <w:proofErr w:type="spellStart"/>
      <w:r w:rsidR="00A94129" w:rsidRPr="00D714B6">
        <w:rPr>
          <w:szCs w:val="24"/>
        </w:rPr>
        <w:t>пгт</w:t>
      </w:r>
      <w:proofErr w:type="spellEnd"/>
      <w:r w:rsidR="00A94129" w:rsidRPr="00D714B6">
        <w:rPr>
          <w:szCs w:val="24"/>
        </w:rPr>
        <w:t>. Междуреченский, кабинет №</w:t>
      </w:r>
      <w:r w:rsidR="005B426D">
        <w:rPr>
          <w:szCs w:val="24"/>
        </w:rPr>
        <w:t>205</w:t>
      </w:r>
      <w:r w:rsidR="00A94129" w:rsidRPr="00D714B6">
        <w:rPr>
          <w:szCs w:val="24"/>
        </w:rPr>
        <w:t xml:space="preserve">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5B426D" w:rsidRDefault="000F38E4"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5B426D">
        <w:rPr>
          <w:szCs w:val="24"/>
        </w:rPr>
        <w:t xml:space="preserve">Наименование и характеристика имущества: </w:t>
      </w:r>
      <w:r w:rsidR="005B3CBC" w:rsidRPr="005B426D">
        <w:rPr>
          <w:szCs w:val="24"/>
        </w:rPr>
        <w:t>лот №1 –</w:t>
      </w:r>
      <w:r w:rsidR="005B426D" w:rsidRPr="005B426D">
        <w:rPr>
          <w:szCs w:val="24"/>
        </w:rPr>
        <w:t xml:space="preserve"> </w:t>
      </w:r>
      <w:r w:rsidR="005B3CBC" w:rsidRPr="00D160F9">
        <w:t>Автомобиль 32214, идентификационный номер (</w:t>
      </w:r>
      <w:r w:rsidR="005B3CBC" w:rsidRPr="005B426D">
        <w:rPr>
          <w:lang w:val="en-US"/>
        </w:rPr>
        <w:t>VIN</w:t>
      </w:r>
      <w:r w:rsidR="005B3CBC" w:rsidRPr="00D160F9">
        <w:t xml:space="preserve">) </w:t>
      </w:r>
      <w:r w:rsidR="005B3CBC" w:rsidRPr="005B426D">
        <w:rPr>
          <w:lang w:val="en-US"/>
        </w:rPr>
        <w:t>X</w:t>
      </w:r>
      <w:r w:rsidR="005B3CBC" w:rsidRPr="00D160F9">
        <w:t>9</w:t>
      </w:r>
      <w:r w:rsidR="005B3CBC" w:rsidRPr="005B426D">
        <w:rPr>
          <w:lang w:val="en-US"/>
        </w:rPr>
        <w:t>N</w:t>
      </w:r>
      <w:r w:rsidR="005B3CBC" w:rsidRPr="00D160F9">
        <w:t>32214070001663, наименование (тип ТС) автомобиль скорой медицинской помощи, категория ТС В, год изготовления ТС 2007, шасси № отсутствует, кузов № 32214070295048, цвет кузова ГОСТ Р50574*02, организация - изготовитель ТС ООО "</w:t>
      </w:r>
      <w:proofErr w:type="spellStart"/>
      <w:r w:rsidR="005B3CBC" w:rsidRPr="00D160F9">
        <w:t>Самотлор-НН</w:t>
      </w:r>
      <w:proofErr w:type="spellEnd"/>
      <w:r w:rsidR="005B3CBC" w:rsidRPr="00D160F9">
        <w:t>" Россия</w:t>
      </w:r>
      <w:r w:rsidR="005B426D">
        <w:t>.</w:t>
      </w:r>
      <w:r w:rsidR="005B3CBC">
        <w:t xml:space="preserve"> </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5B426D">
        <w:rPr>
          <w:szCs w:val="24"/>
        </w:rPr>
        <w:t xml:space="preserve">Начальная цена продажи: </w:t>
      </w:r>
      <w:r w:rsidR="005B3CBC" w:rsidRPr="005B426D">
        <w:rPr>
          <w:szCs w:val="24"/>
        </w:rPr>
        <w:t>лот №1 – 6</w:t>
      </w:r>
      <w:r w:rsidR="005B3CBC">
        <w:rPr>
          <w:szCs w:val="24"/>
        </w:rPr>
        <w:t>3</w:t>
      </w:r>
      <w:r w:rsidR="005B3CBC">
        <w:t xml:space="preserve"> 000</w:t>
      </w:r>
      <w:r w:rsidR="005B3CBC" w:rsidRPr="006269D1">
        <w:t xml:space="preserve"> (</w:t>
      </w:r>
      <w:r w:rsidR="005B3CBC">
        <w:t xml:space="preserve">шестьдесят три </w:t>
      </w:r>
      <w:r w:rsidR="005B3CBC" w:rsidRPr="006269D1">
        <w:t>тысяч</w:t>
      </w:r>
      <w:r w:rsidR="005B3CBC">
        <w:t>и</w:t>
      </w:r>
      <w:r w:rsidR="005B3CBC" w:rsidRPr="006269D1">
        <w:t>) рублей</w:t>
      </w:r>
      <w:r w:rsidR="00EC00B5" w:rsidRPr="005B426D">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lastRenderedPageBreak/>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sidR="005B426D">
        <w:rPr>
          <w:szCs w:val="24"/>
        </w:rPr>
        <w:t xml:space="preserve">лот №1 </w:t>
      </w:r>
      <w:r>
        <w:rPr>
          <w:szCs w:val="24"/>
        </w:rPr>
        <w:t xml:space="preserve"> – </w:t>
      </w:r>
      <w:r w:rsidR="005B3CBC">
        <w:rPr>
          <w:szCs w:val="24"/>
        </w:rPr>
        <w:t>6 300</w:t>
      </w:r>
      <w:r>
        <w:rPr>
          <w:szCs w:val="24"/>
        </w:rPr>
        <w:t xml:space="preserve"> (</w:t>
      </w:r>
      <w:r w:rsidR="005B3CBC">
        <w:rPr>
          <w:szCs w:val="24"/>
        </w:rPr>
        <w:t>шесть тысяч триста</w:t>
      </w:r>
      <w:r>
        <w:rPr>
          <w:szCs w:val="24"/>
        </w:rPr>
        <w:t>) рублей</w:t>
      </w:r>
      <w:r w:rsidR="00EC00B5" w:rsidRPr="00D714B6">
        <w:rPr>
          <w:szCs w:val="24"/>
        </w:rPr>
        <w:t>.</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5B426D">
        <w:rPr>
          <w:szCs w:val="24"/>
        </w:rPr>
        <w:t xml:space="preserve">лот №1 </w:t>
      </w:r>
      <w:r w:rsidR="00210F09">
        <w:rPr>
          <w:szCs w:val="24"/>
        </w:rPr>
        <w:t xml:space="preserve"> – </w:t>
      </w:r>
      <w:r w:rsidR="00D93472">
        <w:rPr>
          <w:szCs w:val="24"/>
        </w:rPr>
        <w:t>3 150</w:t>
      </w:r>
      <w:r w:rsidR="00210F09">
        <w:rPr>
          <w:szCs w:val="24"/>
        </w:rPr>
        <w:t xml:space="preserve"> (</w:t>
      </w:r>
      <w:r w:rsidR="00D93472">
        <w:rPr>
          <w:szCs w:val="24"/>
        </w:rPr>
        <w:t>три тысяч</w:t>
      </w:r>
      <w:r w:rsidR="00592225">
        <w:rPr>
          <w:szCs w:val="24"/>
        </w:rPr>
        <w:t>и</w:t>
      </w:r>
      <w:r w:rsidR="00D93472">
        <w:rPr>
          <w:szCs w:val="24"/>
        </w:rPr>
        <w:t xml:space="preserve"> сто пятьдесят</w:t>
      </w:r>
      <w:r w:rsidR="00210F09">
        <w:rPr>
          <w:szCs w:val="24"/>
        </w:rPr>
        <w:t>) рублей</w:t>
      </w:r>
      <w:r w:rsidR="00EC00B5" w:rsidRPr="00D714B6">
        <w:rPr>
          <w:szCs w:val="24"/>
        </w:rPr>
        <w:t>.</w:t>
      </w:r>
    </w:p>
    <w:p w:rsidR="00EC00B5" w:rsidRDefault="00514CDE" w:rsidP="00EC00B5">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31 500 (три</w:t>
      </w:r>
      <w:r w:rsidR="00592225">
        <w:rPr>
          <w:szCs w:val="24"/>
        </w:rPr>
        <w:t>дцать</w:t>
      </w:r>
      <w:r>
        <w:rPr>
          <w:szCs w:val="24"/>
        </w:rPr>
        <w:t xml:space="preserve"> одна тысяча пятьсот)</w:t>
      </w:r>
      <w:r w:rsidRPr="002305C8">
        <w:t xml:space="preserve"> рублей</w:t>
      </w:r>
      <w:r w:rsidR="00EC00B5">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лот №1 - 6 300 (шесть тысяч триста) рублей</w:t>
      </w:r>
      <w:r w:rsidR="00EC00B5" w:rsidRPr="00D714B6">
        <w:rPr>
          <w:szCs w:val="24"/>
        </w:rPr>
        <w:t xml:space="preserve"> </w:t>
      </w:r>
      <w:r w:rsidRPr="00D714B6">
        <w:rPr>
          <w:szCs w:val="24"/>
        </w:rPr>
        <w:t xml:space="preserve">по следующим реквизитам: </w:t>
      </w:r>
      <w:r w:rsidR="00A67523" w:rsidRPr="0038770A">
        <w:rPr>
          <w:szCs w:val="24"/>
        </w:rPr>
        <w:t xml:space="preserve">Комитет по финансам (КУМИ администрации </w:t>
      </w:r>
      <w:proofErr w:type="spellStart"/>
      <w:r w:rsidR="00A67523" w:rsidRPr="0038770A">
        <w:rPr>
          <w:szCs w:val="24"/>
        </w:rPr>
        <w:t>Кондинского</w:t>
      </w:r>
      <w:proofErr w:type="spellEnd"/>
      <w:r w:rsidR="00A67523" w:rsidRPr="0038770A">
        <w:rPr>
          <w:szCs w:val="24"/>
        </w:rPr>
        <w:t xml:space="preserve"> района 070.00.001.5 ИНН 8616003853), расчетный счет 40302810667340002004, банк: </w:t>
      </w:r>
      <w:proofErr w:type="spellStart"/>
      <w:r w:rsidR="00A67523" w:rsidRPr="0038770A">
        <w:rPr>
          <w:szCs w:val="24"/>
        </w:rPr>
        <w:t>Западно-Сибирский</w:t>
      </w:r>
      <w:proofErr w:type="spellEnd"/>
      <w:r w:rsidR="00A67523" w:rsidRPr="0038770A">
        <w:rPr>
          <w:szCs w:val="24"/>
        </w:rPr>
        <w:t xml:space="preserve"> банк ОАО "Сбербанк России" г.Тюмень, БИК: 047102651, </w:t>
      </w:r>
      <w:proofErr w:type="spellStart"/>
      <w:r w:rsidR="00A67523" w:rsidRPr="0038770A">
        <w:rPr>
          <w:szCs w:val="24"/>
        </w:rPr>
        <w:t>кор.сч</w:t>
      </w:r>
      <w:proofErr w:type="spellEnd"/>
      <w:r w:rsidR="00A67523" w:rsidRPr="0038770A">
        <w:rPr>
          <w:szCs w:val="24"/>
        </w:rPr>
        <w:t>. 30101810800000000651, ИНН: 8616001542, КПП 861601001, ОКТМО 71816160, 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EC00B5">
        <w:rPr>
          <w:szCs w:val="24"/>
        </w:rPr>
        <w:t>1</w:t>
      </w:r>
      <w:r w:rsidR="005B426D">
        <w:rPr>
          <w:szCs w:val="24"/>
        </w:rPr>
        <w:t>8</w:t>
      </w:r>
      <w:r w:rsidR="00880293" w:rsidRPr="00FB4F01">
        <w:rPr>
          <w:szCs w:val="24"/>
        </w:rPr>
        <w:t xml:space="preserve"> </w:t>
      </w:r>
      <w:r w:rsidR="005B426D">
        <w:rPr>
          <w:szCs w:val="24"/>
        </w:rPr>
        <w:t>ноября</w:t>
      </w:r>
      <w:r w:rsidR="007B74DD" w:rsidRPr="00FB4F01">
        <w:rPr>
          <w:szCs w:val="24"/>
        </w:rPr>
        <w:t xml:space="preserve"> 201</w:t>
      </w:r>
      <w:r w:rsidR="005B426D">
        <w:rPr>
          <w:szCs w:val="24"/>
        </w:rPr>
        <w:t>5</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w:t>
      </w:r>
      <w:r w:rsidR="005B426D">
        <w:rPr>
          <w:szCs w:val="24"/>
        </w:rPr>
        <w:t>6</w:t>
      </w:r>
      <w:r w:rsidR="0069097C" w:rsidRPr="00D714B6">
        <w:rPr>
          <w:szCs w:val="24"/>
        </w:rPr>
        <w:t xml:space="preserve">, </w:t>
      </w:r>
      <w:proofErr w:type="spellStart"/>
      <w:r w:rsidR="0069097C" w:rsidRPr="00D714B6">
        <w:rPr>
          <w:szCs w:val="24"/>
        </w:rPr>
        <w:t>пгт</w:t>
      </w:r>
      <w:proofErr w:type="spellEnd"/>
      <w:r w:rsidR="0069097C" w:rsidRPr="00D714B6">
        <w:rPr>
          <w:szCs w:val="24"/>
        </w:rPr>
        <w:t>. Междуреченский, кабинет №</w:t>
      </w:r>
      <w:r w:rsidR="005B426D">
        <w:rPr>
          <w:szCs w:val="24"/>
        </w:rPr>
        <w:t>205</w:t>
      </w:r>
      <w:r w:rsidR="0069097C" w:rsidRPr="00D714B6">
        <w:rPr>
          <w:szCs w:val="24"/>
        </w:rPr>
        <w:t xml:space="preserve"> (помещение </w:t>
      </w:r>
      <w:r w:rsidR="005B426D">
        <w:rPr>
          <w:szCs w:val="24"/>
        </w:rPr>
        <w:t>отдела УМИ</w:t>
      </w:r>
      <w:r w:rsidR="0069097C" w:rsidRPr="00D714B6">
        <w:rPr>
          <w:szCs w:val="24"/>
        </w:rPr>
        <w:t>).</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Pr="00D714B6">
        <w:rPr>
          <w:szCs w:val="24"/>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7"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с даты </w:t>
      </w:r>
      <w:r w:rsidR="00B61D86">
        <w:rPr>
          <w:szCs w:val="24"/>
        </w:rPr>
        <w:t>выдачи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A67523" w:rsidRPr="00B5592C">
        <w:rPr>
          <w:szCs w:val="24"/>
        </w:rPr>
        <w:t xml:space="preserve">УФК по Ханты - Мансийскому автономному округу – </w:t>
      </w:r>
      <w:proofErr w:type="spellStart"/>
      <w:r w:rsidR="00A67523" w:rsidRPr="00B5592C">
        <w:rPr>
          <w:szCs w:val="24"/>
        </w:rPr>
        <w:t>Югре</w:t>
      </w:r>
      <w:proofErr w:type="spellEnd"/>
      <w:r w:rsidR="00A67523" w:rsidRPr="00B5592C">
        <w:rPr>
          <w:szCs w:val="24"/>
        </w:rPr>
        <w:t xml:space="preserve"> (Комитет по управлению муниципальным имуществом администрации </w:t>
      </w:r>
      <w:proofErr w:type="spellStart"/>
      <w:r w:rsidR="00A67523" w:rsidRPr="00B5592C">
        <w:rPr>
          <w:szCs w:val="24"/>
        </w:rPr>
        <w:t>Кондинского</w:t>
      </w:r>
      <w:proofErr w:type="spellEnd"/>
      <w:r w:rsidR="00A67523" w:rsidRPr="00B5592C">
        <w:rPr>
          <w:szCs w:val="24"/>
        </w:rPr>
        <w:t xml:space="preserve"> района), </w:t>
      </w:r>
      <w:proofErr w:type="spellStart"/>
      <w:r w:rsidR="00A67523" w:rsidRPr="00B5592C">
        <w:rPr>
          <w:szCs w:val="24"/>
        </w:rPr>
        <w:t>р</w:t>
      </w:r>
      <w:proofErr w:type="spellEnd"/>
      <w:r w:rsidR="00A67523" w:rsidRPr="00B5592C">
        <w:rPr>
          <w:szCs w:val="24"/>
        </w:rPr>
        <w:t xml:space="preserve">/счет  40101810900000010001 банк РКЦ Ханты – </w:t>
      </w:r>
      <w:proofErr w:type="spellStart"/>
      <w:r w:rsidR="00A67523" w:rsidRPr="00B5592C">
        <w:rPr>
          <w:szCs w:val="24"/>
        </w:rPr>
        <w:t>Мансийск</w:t>
      </w:r>
      <w:proofErr w:type="spellEnd"/>
      <w:r w:rsidR="00A67523" w:rsidRPr="00B5592C">
        <w:rPr>
          <w:szCs w:val="24"/>
        </w:rPr>
        <w:t xml:space="preserve"> г. Ханты - </w:t>
      </w:r>
      <w:proofErr w:type="spellStart"/>
      <w:r w:rsidR="00A67523" w:rsidRPr="00B5592C">
        <w:rPr>
          <w:szCs w:val="24"/>
        </w:rPr>
        <w:t>Мансийск</w:t>
      </w:r>
      <w:proofErr w:type="spellEnd"/>
      <w:r w:rsidR="00A67523" w:rsidRPr="00B5592C">
        <w:rPr>
          <w:szCs w:val="24"/>
        </w:rPr>
        <w:t>, БИК 047162000; ИНН 8616003853, КПП 861601001, ОКТМО  71816000, в платежном поручении код бюджетной классификации указать код 070 114 02053 05 0000</w:t>
      </w:r>
      <w:r w:rsidR="00A67523" w:rsidRPr="00D714B6">
        <w:rPr>
          <w:szCs w:val="24"/>
        </w:rPr>
        <w:t>.</w:t>
      </w:r>
      <w:r w:rsidR="002C2481" w:rsidRPr="00D714B6">
        <w:rPr>
          <w:szCs w:val="24"/>
        </w:rPr>
        <w:t xml:space="preserve"> Расходы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0C6B39">
        <w:rPr>
          <w:szCs w:val="24"/>
        </w:rPr>
        <w:t xml:space="preserve">проведения продажи </w:t>
      </w:r>
      <w:r w:rsidR="003A312E">
        <w:rPr>
          <w:szCs w:val="24"/>
        </w:rPr>
        <w:t xml:space="preserve">посредством </w:t>
      </w:r>
      <w:r w:rsidR="002507C4">
        <w:rPr>
          <w:szCs w:val="24"/>
        </w:rPr>
        <w:t>п</w:t>
      </w:r>
      <w:r w:rsidR="003A312E">
        <w:rPr>
          <w:szCs w:val="24"/>
        </w:rPr>
        <w:t>убличного предложения</w:t>
      </w:r>
      <w:r w:rsidR="000C6B39">
        <w:rPr>
          <w:szCs w:val="24"/>
        </w:rPr>
        <w:t xml:space="preserve"> (подведение итогов продажи)</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5B426D">
        <w:rPr>
          <w:szCs w:val="24"/>
        </w:rPr>
        <w:t>03</w:t>
      </w:r>
      <w:r w:rsidRPr="00FB4F01">
        <w:rPr>
          <w:szCs w:val="24"/>
        </w:rPr>
        <w:t xml:space="preserve"> </w:t>
      </w:r>
      <w:r w:rsidR="005B426D">
        <w:rPr>
          <w:szCs w:val="24"/>
        </w:rPr>
        <w:t>декабря</w:t>
      </w:r>
      <w:r w:rsidRPr="00FB4F01">
        <w:rPr>
          <w:szCs w:val="24"/>
        </w:rPr>
        <w:t xml:space="preserve"> 201</w:t>
      </w:r>
      <w:r w:rsidR="00A67523">
        <w:rPr>
          <w:szCs w:val="24"/>
        </w:rPr>
        <w:t>5</w:t>
      </w:r>
      <w:r w:rsidRPr="00D714B6">
        <w:rPr>
          <w:szCs w:val="24"/>
        </w:rPr>
        <w:t xml:space="preserve"> г. в 1</w:t>
      </w:r>
      <w:r w:rsidR="00562E81" w:rsidRPr="00D714B6">
        <w:rPr>
          <w:szCs w:val="24"/>
        </w:rPr>
        <w:t>4</w:t>
      </w:r>
      <w:r w:rsidR="002D50A4">
        <w:rPr>
          <w:szCs w:val="24"/>
        </w:rPr>
        <w:t>:</w:t>
      </w:r>
      <w:r w:rsidRPr="00D714B6">
        <w:rPr>
          <w:szCs w:val="24"/>
        </w:rPr>
        <w:t>30 часов по местному времени, по адресу: ул. Титова, 2</w:t>
      </w:r>
      <w:r w:rsidR="00A67523">
        <w:rPr>
          <w:szCs w:val="24"/>
        </w:rPr>
        <w:t>6</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A67523">
        <w:rPr>
          <w:szCs w:val="24"/>
        </w:rPr>
        <w:t>205</w:t>
      </w:r>
      <w:r w:rsidRPr="00D714B6">
        <w:rPr>
          <w:szCs w:val="24"/>
        </w:rPr>
        <w:t xml:space="preserve"> (</w:t>
      </w:r>
      <w:r w:rsidR="0069097C" w:rsidRPr="00D714B6">
        <w:rPr>
          <w:szCs w:val="24"/>
        </w:rPr>
        <w:t xml:space="preserve">помещение </w:t>
      </w:r>
      <w:r w:rsidR="00A67523">
        <w:rPr>
          <w:szCs w:val="24"/>
        </w:rPr>
        <w:t>отдела УМИ</w:t>
      </w:r>
      <w:r w:rsidR="0069097C" w:rsidRPr="00D714B6">
        <w:rPr>
          <w:szCs w:val="24"/>
        </w:rPr>
        <w:t>).</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CE2FF7">
        <w:rPr>
          <w:szCs w:val="24"/>
        </w:rPr>
        <w:t>г.</w:t>
      </w:r>
      <w:r w:rsidR="00EC00B5">
        <w:rPr>
          <w:szCs w:val="24"/>
        </w:rPr>
        <w:t xml:space="preserve"> аукцион по продаже </w:t>
      </w:r>
      <w:r w:rsidR="00B65108">
        <w:rPr>
          <w:szCs w:val="24"/>
        </w:rPr>
        <w:t xml:space="preserve">имущества </w:t>
      </w:r>
      <w:r w:rsidR="00EC00B5">
        <w:rPr>
          <w:szCs w:val="24"/>
        </w:rPr>
        <w:t>по лот</w:t>
      </w:r>
      <w:r w:rsidR="005B426D">
        <w:rPr>
          <w:szCs w:val="24"/>
        </w:rPr>
        <w:t>у</w:t>
      </w:r>
      <w:r w:rsidR="00EC00B5">
        <w:rPr>
          <w:szCs w:val="24"/>
        </w:rPr>
        <w:t xml:space="preserve"> №1</w:t>
      </w:r>
      <w:r w:rsidR="00B65108">
        <w:rPr>
          <w:szCs w:val="24"/>
        </w:rPr>
        <w:t xml:space="preserve"> признан несостоявшим</w:t>
      </w:r>
      <w:r w:rsidR="008D3228">
        <w:rPr>
          <w:szCs w:val="24"/>
        </w:rPr>
        <w:t>ся по причине отсутствия заявок</w:t>
      </w:r>
      <w:r w:rsidR="000C6B39">
        <w:rPr>
          <w:szCs w:val="24"/>
        </w:rPr>
        <w:t xml:space="preserve"> претендентов</w:t>
      </w:r>
      <w:r w:rsidR="00EC00B5">
        <w:rPr>
          <w:szCs w:val="24"/>
        </w:rPr>
        <w:t>; 22.10.2014</w:t>
      </w:r>
      <w:r w:rsidR="00B16DC2">
        <w:rPr>
          <w:szCs w:val="24"/>
        </w:rPr>
        <w:t xml:space="preserve">, 17.12.2014 </w:t>
      </w:r>
      <w:r w:rsidR="00EC00B5">
        <w:rPr>
          <w:szCs w:val="24"/>
        </w:rPr>
        <w:t>продажа посредством публичного предложения по лот</w:t>
      </w:r>
      <w:r w:rsidR="005B426D">
        <w:rPr>
          <w:szCs w:val="24"/>
        </w:rPr>
        <w:t>у</w:t>
      </w:r>
      <w:r w:rsidR="00EC00B5">
        <w:rPr>
          <w:szCs w:val="24"/>
        </w:rPr>
        <w:t xml:space="preserve"> №1 </w:t>
      </w:r>
      <w:r w:rsidR="00EC00B5">
        <w:rPr>
          <w:szCs w:val="24"/>
        </w:rPr>
        <w:lastRenderedPageBreak/>
        <w:t>признана несостоявшейся по причине отсутствия заявок претендентов</w:t>
      </w:r>
      <w:r w:rsidR="005B426D">
        <w:rPr>
          <w:szCs w:val="24"/>
        </w:rPr>
        <w:t>;</w:t>
      </w:r>
      <w:r w:rsidR="00B16DC2">
        <w:rPr>
          <w:szCs w:val="24"/>
        </w:rPr>
        <w:t xml:space="preserve"> 27.05.2015 продажа посредством публичного предложения по лоту №1 признана несостоявшейся по причине допуска к участию в торгах одного претендента.</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 xml:space="preserve">Ознакомление покупателей с иной информацией, условиями договора купли-продажи осуществляется по телефону: </w:t>
      </w:r>
      <w:r w:rsidR="00ED6AAC" w:rsidRPr="00ED6AAC">
        <w:rPr>
          <w:szCs w:val="24"/>
        </w:rPr>
        <w:t>41</w:t>
      </w:r>
      <w:r w:rsidRPr="00D714B6">
        <w:rPr>
          <w:szCs w:val="24"/>
        </w:rPr>
        <w:t>-</w:t>
      </w:r>
      <w:r w:rsidR="00ED6AAC" w:rsidRPr="00ED6AAC">
        <w:rPr>
          <w:szCs w:val="24"/>
        </w:rPr>
        <w:t>977</w:t>
      </w:r>
      <w:r w:rsidRPr="00D714B6">
        <w:rPr>
          <w:szCs w:val="24"/>
        </w:rPr>
        <w:t xml:space="preserve">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B16DC2" w:rsidRDefault="00B16DC2" w:rsidP="007511B9">
      <w:pPr>
        <w:jc w:val="both"/>
      </w:pPr>
      <w:r>
        <w:t>Исполняющий обязанности</w:t>
      </w:r>
    </w:p>
    <w:p w:rsidR="00680217" w:rsidRDefault="00B16DC2" w:rsidP="007511B9">
      <w:pPr>
        <w:jc w:val="both"/>
      </w:pPr>
      <w:r>
        <w:t>п</w:t>
      </w:r>
      <w:r w:rsidR="00323818" w:rsidRPr="00B42D4D">
        <w:t>редседател</w:t>
      </w:r>
      <w:r>
        <w:t>я</w:t>
      </w:r>
      <w:r w:rsidR="00323818" w:rsidRPr="00B42D4D">
        <w:t xml:space="preserve"> Комитета                                                                </w:t>
      </w:r>
      <w:r w:rsidR="00345456">
        <w:t xml:space="preserve">         </w:t>
      </w:r>
      <w:r w:rsidR="00823D71">
        <w:t xml:space="preserve">      </w:t>
      </w:r>
      <w:r>
        <w:t xml:space="preserve">          </w:t>
      </w:r>
      <w:r w:rsidR="00823D71">
        <w:t xml:space="preserve">    </w:t>
      </w:r>
      <w:r>
        <w:t>И</w:t>
      </w:r>
      <w:r w:rsidR="00323818" w:rsidRPr="00B42D4D">
        <w:t>.</w:t>
      </w:r>
      <w:r>
        <w:t>П</w:t>
      </w:r>
      <w:r w:rsidR="00323818" w:rsidRPr="00B42D4D">
        <w:t>.</w:t>
      </w:r>
      <w:r w:rsidR="007511B9">
        <w:t xml:space="preserve"> </w:t>
      </w:r>
      <w:r>
        <w:t>Жукова</w:t>
      </w:r>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E635E"/>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0EE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67523"/>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00B5"/>
    <w:rsid w:val="00EC5DEC"/>
    <w:rsid w:val="00ED6AA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n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kond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10691</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14</cp:revision>
  <cp:lastPrinted>2015-10-14T08:35:00Z</cp:lastPrinted>
  <dcterms:created xsi:type="dcterms:W3CDTF">2013-11-11T11:07:00Z</dcterms:created>
  <dcterms:modified xsi:type="dcterms:W3CDTF">2015-10-14T08:53:00Z</dcterms:modified>
</cp:coreProperties>
</file>