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BD" w:rsidRDefault="009C27BD" w:rsidP="009C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9C27BD" w:rsidRDefault="009C27BD" w:rsidP="009C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>
        <w:rPr>
          <w:rFonts w:ascii="Times New Roman" w:hAnsi="Times New Roman" w:cs="Times New Roman"/>
          <w:bCs/>
          <w:sz w:val="28"/>
          <w:szCs w:val="28"/>
        </w:rPr>
        <w:t>Думы Кондинского района 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район»</w:t>
      </w:r>
    </w:p>
    <w:p w:rsidR="009C27BD" w:rsidRDefault="009C27BD" w:rsidP="009C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7BD" w:rsidRDefault="009C27BD" w:rsidP="009C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N 131-ФЗ) предусматривают, что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муниципальных образований о налогах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вступают в силу в соответствии с Налоговым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C27BD" w:rsidRDefault="009C27BD" w:rsidP="009C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 (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2 статьи 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131-ФЗ).</w:t>
      </w:r>
    </w:p>
    <w:p w:rsidR="009C27BD" w:rsidRDefault="009C27BD" w:rsidP="009C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граждан с муниципальными правовыми актами, за исключением актов или их отдельных положений, содержащих сведения, распространение которых ограничено федеральным законом.</w:t>
      </w:r>
    </w:p>
    <w:p w:rsidR="009C27BD" w:rsidRDefault="009C27BD" w:rsidP="009C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разработан в целях реализации статьи 35 Устава Кондинского района (с изменениями, внесенными решением Думы района от 28.12.2016      № 187), согласно которой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бнародование муниципальных правовых актов                  и другой официальной информации осуществляется любым не запрещенным законодательством способом, обеспечивающим максимальное оповещение жителей и организаций Кондинского района, а также возможность ознакомления с ними.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Обнародование муниципальных правовых актов осуществляется путем их доведения до сведения населения, организаций, органов власти и должностных лиц путем их ра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змещения на специальных стендах, установленных в многолюдных посещаемых местах (помещения администрации, библиотеки, дома культуры и т.п.) в соответствии                              с порядком опубликования (обнародования) муниципальных правовых актов и другой официальной информации, дополнительного размещения                               на официальном сайте органов местного самоуправления муниципального образования Кондинский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район. Порядок опубликования (обнародования) муниципальных правовых актов и другой официальной информации устанавливается  Думой Кондинского района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9C27BD" w:rsidRDefault="009C27BD" w:rsidP="009C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утверждается порядок, сроки обнародования муниципальных правовых актов Думы района, Главы района, администрации района и другой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официальной информации, места размещения, форма справки                                    об обнародовании.</w:t>
      </w:r>
    </w:p>
    <w:p w:rsidR="009C27BD" w:rsidRDefault="009C27BD" w:rsidP="009C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размещен на главной странице официального сайта органов местного самоуправления муниципального образования Кондинский район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admkonda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Противодействие коррупции/Независимая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экспертиза/ с предложением о направлении заключений. Заключений независимых экспертов не поступало.  </w:t>
      </w:r>
    </w:p>
    <w:p w:rsidR="009C27BD" w:rsidRDefault="009C27BD" w:rsidP="009C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начальником юридическо-правового управления    администрации Кондинского района –  Ганиным М.В., тел. 34-237.</w:t>
      </w:r>
    </w:p>
    <w:p w:rsidR="009C27BD" w:rsidRDefault="009C27BD" w:rsidP="009C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Default="009C27BD" w:rsidP="009C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Default="009C27BD" w:rsidP="009C27BD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Ганин М.В.</w:t>
      </w:r>
    </w:p>
    <w:p w:rsidR="009C27BD" w:rsidRDefault="009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27BD" w:rsidRPr="009C27BD" w:rsidRDefault="009C27BD" w:rsidP="009C27B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ДУМА КОНДИНСКОГО РАЙОНА</w:t>
      </w:r>
    </w:p>
    <w:p w:rsidR="009C27BD" w:rsidRPr="009C27BD" w:rsidRDefault="009C27BD" w:rsidP="009C2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РЕШЕНИЕ</w:t>
      </w:r>
    </w:p>
    <w:p w:rsidR="009C27BD" w:rsidRPr="009C27BD" w:rsidRDefault="009C27BD" w:rsidP="009C2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BD" w:rsidRPr="009C27BD" w:rsidRDefault="009C27BD" w:rsidP="009C2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Об утверждении порядка опубликования (</w:t>
      </w:r>
      <w:r w:rsidRPr="009C27BD">
        <w:rPr>
          <w:rFonts w:ascii="Times New Roman" w:hAnsi="Times New Roman" w:cs="Times New Roman"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Pr="009C27BD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муниципального образования Кондинский район </w:t>
      </w:r>
    </w:p>
    <w:p w:rsidR="009C27BD" w:rsidRP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9C27BD">
          <w:rPr>
            <w:rFonts w:ascii="Times New Roman" w:hAnsi="Times New Roman" w:cs="Times New Roman"/>
            <w:sz w:val="28"/>
            <w:szCs w:val="28"/>
          </w:rPr>
          <w:t>статьей 47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06 октября </w:t>
      </w:r>
      <w:r w:rsidRPr="009C27BD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9C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9C27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9C27BD">
        <w:rPr>
          <w:rFonts w:ascii="Times New Roman" w:hAnsi="Times New Roman" w:cs="Times New Roman"/>
          <w:sz w:val="28"/>
          <w:szCs w:val="28"/>
        </w:rPr>
        <w:t>, статьей 35 Устава Кондинского района, в целях обеспечения доведения до сведения населения, организаций, органов власти и должностных лиц муниципальных правовых актов, другой официальной информации органов местного самоуправления муниципального образования Кондинский район, Дума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7BD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9C27B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опубликования (</w:t>
      </w:r>
      <w:r w:rsidRPr="009C27BD">
        <w:rPr>
          <w:rFonts w:ascii="Times New Roman" w:hAnsi="Times New Roman" w:cs="Times New Roman"/>
          <w:bCs/>
          <w:sz w:val="28"/>
          <w:szCs w:val="28"/>
        </w:rPr>
        <w:t xml:space="preserve">обнародования) муниципальных правовых актов и другой официальной информации </w:t>
      </w:r>
      <w:r w:rsidRPr="009C27BD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Кондинский район согласно приложению к настоящему решению.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2. Обнародовать настоящее решение и разместить на официальном сайте муниципального образования Кондинский район.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9C27BD" w:rsidRPr="009C27BD" w:rsidRDefault="009C27BD" w:rsidP="009C27BD">
      <w:pPr>
        <w:pStyle w:val="a4"/>
        <w:numPr>
          <w:ilvl w:val="0"/>
          <w:numId w:val="1"/>
        </w:numPr>
        <w:tabs>
          <w:tab w:val="left" w:pos="851"/>
        </w:tabs>
        <w:suppressAutoHyphens/>
        <w:spacing w:after="0"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27B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на постоянную мандатную комиссию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(Е.В. </w:t>
      </w:r>
      <w:proofErr w:type="spellStart"/>
      <w:r w:rsidRPr="009C27BD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 w:rsidRPr="009C27BD">
        <w:rPr>
          <w:rFonts w:ascii="Times New Roman" w:hAnsi="Times New Roman" w:cs="Times New Roman"/>
          <w:sz w:val="28"/>
          <w:szCs w:val="28"/>
        </w:rPr>
        <w:t xml:space="preserve">) и первого заместителя главы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27BD">
        <w:rPr>
          <w:rFonts w:ascii="Times New Roman" w:hAnsi="Times New Roman" w:cs="Times New Roman"/>
          <w:sz w:val="28"/>
          <w:szCs w:val="28"/>
        </w:rPr>
        <w:t>А.А. Яковлева в соответствии с их компетенцией.</w:t>
      </w:r>
    </w:p>
    <w:p w:rsid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Ю.В. Гришаев </w:t>
      </w:r>
    </w:p>
    <w:p w:rsid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Глава Кондинского района                                                                А.В. Дубовик</w:t>
      </w:r>
    </w:p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5D42B1" w:rsidRDefault="009C27BD" w:rsidP="009C27B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D42B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42B1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9C27BD" w:rsidRDefault="009C27BD" w:rsidP="009C27B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февраля 2017</w:t>
      </w:r>
      <w:r w:rsidRPr="005D42B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C27BD" w:rsidRPr="005D42B1" w:rsidRDefault="009C27BD" w:rsidP="009C27B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….</w:t>
      </w:r>
    </w:p>
    <w:p w:rsidR="009C27BD" w:rsidRPr="00E40DE0" w:rsidRDefault="009C27BD" w:rsidP="009C27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27BD" w:rsidRPr="009C27BD" w:rsidRDefault="009C27BD" w:rsidP="009C27B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9C27BD" w:rsidRPr="009C27BD" w:rsidRDefault="009C27BD" w:rsidP="009C27B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9C27BD" w:rsidRPr="009C27BD" w:rsidRDefault="009C27BD" w:rsidP="009C27B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от……….. №…….</w:t>
      </w:r>
    </w:p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</w:p>
    <w:p w:rsidR="009C27BD" w:rsidRPr="009C27BD" w:rsidRDefault="009C27BD" w:rsidP="009C27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BD">
        <w:rPr>
          <w:rFonts w:ascii="Times New Roman" w:hAnsi="Times New Roman" w:cs="Times New Roman"/>
          <w:b/>
          <w:sz w:val="28"/>
          <w:szCs w:val="28"/>
        </w:rPr>
        <w:t>Порядок опубликования (</w:t>
      </w:r>
      <w:r w:rsidRPr="009C27BD">
        <w:rPr>
          <w:rFonts w:ascii="Times New Roman" w:hAnsi="Times New Roman" w:cs="Times New Roman"/>
          <w:b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Pr="009C27BD">
        <w:rPr>
          <w:rFonts w:ascii="Times New Roman" w:hAnsi="Times New Roman" w:cs="Times New Roman"/>
          <w:b/>
          <w:sz w:val="28"/>
          <w:szCs w:val="28"/>
        </w:rPr>
        <w:t xml:space="preserve">  органов местного самоуправления муниципального образования Кондинский район</w:t>
      </w:r>
    </w:p>
    <w:p w:rsidR="009C27BD" w:rsidRPr="009C27BD" w:rsidRDefault="009C27BD" w:rsidP="009C27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BD" w:rsidRPr="009C27BD" w:rsidRDefault="009C27BD" w:rsidP="009C27B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27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27BD" w:rsidRP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C27BD">
        <w:rPr>
          <w:rFonts w:ascii="Times New Roman" w:hAnsi="Times New Roman" w:cs="Times New Roman"/>
          <w:sz w:val="28"/>
          <w:szCs w:val="28"/>
        </w:rPr>
        <w:t xml:space="preserve">Целью настоящего Порядка является обеспечение реализации прав граждан и организаций на доступ к официальной информации о работе органов местного самоуправления муниципального образования Кондинский район, доведения до сведения населения содержания принятых администрацией Кондинского района, Думой Кондинского района, главой Кондинского района муниципальных правовых актов,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на установление, изменение или отмену общеобязательных правил, действующих на территории Кондинского района, а также иных муниципальных правовых</w:t>
      </w:r>
      <w:proofErr w:type="gramEnd"/>
      <w:r w:rsidRPr="009C27BD">
        <w:rPr>
          <w:rFonts w:ascii="Times New Roman" w:hAnsi="Times New Roman" w:cs="Times New Roman"/>
          <w:sz w:val="28"/>
          <w:szCs w:val="28"/>
        </w:rPr>
        <w:t xml:space="preserve"> актов либо другой официальной информации органов местного самоуправления муниципального образования Кондинский район (далее - муниципальные правовые акты и другая официальная информация). 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1.2. Официальное опубликование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и другой официальной информации осуществляется в печатном средстве массовой информации, с которым заключен муниципальный контракт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(далее - печатное издание).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C27BD">
        <w:rPr>
          <w:rFonts w:ascii="Times New Roman" w:hAnsi="Times New Roman" w:cs="Times New Roman"/>
          <w:sz w:val="28"/>
          <w:szCs w:val="28"/>
        </w:rPr>
        <w:t xml:space="preserve">Обнародование муниципальных правовых актов и другой официальной информации - доведение до сведения населения, организаций, органов власти и должностных лиц текстов муниципальных правовых актов и другой официальной информации путем их размещения на специальных стендах, в общественно доступных местах,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их максимальное оповещение и ознакомление, путем дополнительного размещения на официальном сайте муниципального образования  Кондинский район в соответствии с настоящим Порядком.</w:t>
      </w:r>
      <w:proofErr w:type="gramEnd"/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1.4. Обнародованию подлежат те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и другая официальная информация, для которых федеральным законодательством, законодательством Ханты-Мансийского автономного округа - Югры предусмотрена альтернатива опубликованию - обнародование.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В случае если законодательством предусмотрено исключительно опубликование - муниципальные правовые акты подлежат опубликованию.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1.5.  Администрация Кондинского района является уполномоченным органом по организации работы по опубликованию (обнародованию) муниципальных правовых актов и другой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lastRenderedPageBreak/>
        <w:t xml:space="preserve">(далее - уполномоченный орган), которая </w:t>
      </w:r>
      <w:proofErr w:type="gramStart"/>
      <w:r w:rsidRPr="009C27BD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9C27BD">
        <w:rPr>
          <w:rFonts w:ascii="Times New Roman" w:hAnsi="Times New Roman" w:cs="Times New Roman"/>
          <w:sz w:val="28"/>
          <w:szCs w:val="28"/>
        </w:rPr>
        <w:t xml:space="preserve"> в том числе ведение </w:t>
      </w:r>
      <w:hyperlink w:anchor="P86" w:history="1">
        <w:r w:rsidRPr="009C27BD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справок об обнародовании муниципальных правовых актов и другой официальной информации по форме согласно приложению 1 к настоящему Порядку, где порядковый номер записи соответствует порядковому номеру справки.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1.6.  Официальное опубликование (обнародование) производится за счет средств бюджета Кондинского района.</w:t>
      </w:r>
    </w:p>
    <w:p w:rsidR="009C27BD" w:rsidRP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27BD">
        <w:rPr>
          <w:rFonts w:ascii="Times New Roman" w:hAnsi="Times New Roman" w:cs="Times New Roman"/>
          <w:b/>
          <w:sz w:val="28"/>
          <w:szCs w:val="28"/>
        </w:rPr>
        <w:t>2. Порядок и сроки официального опубликования муниципальных правовых актов и другой официальной информации</w:t>
      </w:r>
    </w:p>
    <w:p w:rsidR="009C27BD" w:rsidRP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2.1. Муниципальный правовой акт должен быть опубликован в течение 10 дней со дня его принятия, если в самом акте или законодательством не определен иной порядок опубликования.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2.2. Уполномоченный орган еженедельно осуществляет подготовку, оформление и передачу муниципальных правовых актов и другой официальной информации на опубликование в редакцию печатного издания.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2.3. Уполномоченный орган несет ответственность за качество оформления документов, подлежащих опубликованию в печатном издании.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2.4. Датой официального опубликования муниципального правового акта и другой официальной информации является дата выхода номера печатного издания, содержащего публикацию соответствующего муниципального правового акта и другой официальной информации.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2.5. Опубликование муниципальных правовых актов частично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27BD">
        <w:rPr>
          <w:rFonts w:ascii="Times New Roman" w:hAnsi="Times New Roman" w:cs="Times New Roman"/>
          <w:sz w:val="28"/>
          <w:szCs w:val="28"/>
        </w:rPr>
        <w:t>в изложении не допускается, за исключением случаев, когда в правовом акте содержатся сведения, составляющие государственную тайну или сведения конфиденциального характера.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2.6. Датой официального опубликования признается дата выхода номера официального печатного издания.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издания, то такой акт публикуется в нескольких номерах официального печатного издания подряд. В этом случае датой официального опубликования муниципального правового акта является день выхода номера официального печатного издания, в котором завершена публикация его полного текста.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2.7. О допущенных при официальном опубликовании муниципального правового акта или иной официальной информации ошибках, опечатках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и иных неточностях публикуется официальное извещение в одном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из последующих номеров того же официального печатного издания.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2.8. Изменения в соответствующих нормативных правовых актах подлежат публикации в таком же порядке, как и публикация самих муниципальных правовых актов.</w:t>
      </w:r>
    </w:p>
    <w:p w:rsidR="009C27BD" w:rsidRDefault="009C27BD" w:rsidP="009C27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27BD">
        <w:rPr>
          <w:rFonts w:ascii="Times New Roman" w:hAnsi="Times New Roman" w:cs="Times New Roman"/>
          <w:b/>
          <w:sz w:val="28"/>
          <w:szCs w:val="28"/>
        </w:rPr>
        <w:t>3. Порядок, сроки и места размещения обнародования муниципальных правовых актов и другой официальной информации</w:t>
      </w:r>
    </w:p>
    <w:p w:rsidR="009C27BD" w:rsidRP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9C27BD">
        <w:rPr>
          <w:rFonts w:ascii="Times New Roman" w:hAnsi="Times New Roman" w:cs="Times New Roman"/>
          <w:sz w:val="28"/>
          <w:szCs w:val="28"/>
        </w:rPr>
        <w:t>3.1. Муниципальные правовые акты и другая официальная информация   обнародуются доведением их содержания до населения путем: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- размещения на специальных стендах, расположенных в общественно доступных местах, обеспечивающих их максимальное оповещение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и ознакомление: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- в зданиях администрации Кондинского района и на территории городских и сельских поселений, входящих в состав Кондинского района, согласно </w:t>
      </w:r>
      <w:hyperlink w:anchor="P140" w:history="1">
        <w:r w:rsidRPr="009C27BD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3.2. Также обнародование осуществляется путем дополнительного размещения на официальном сайте муниципального образования Кондинский район (</w:t>
      </w:r>
      <w:proofErr w:type="spellStart"/>
      <w:r w:rsidRPr="009C27BD">
        <w:rPr>
          <w:rFonts w:ascii="Times New Roman" w:hAnsi="Times New Roman" w:cs="Times New Roman"/>
          <w:sz w:val="28"/>
          <w:szCs w:val="28"/>
        </w:rPr>
        <w:t>www.adm</w:t>
      </w:r>
      <w:r w:rsidRPr="009C27BD">
        <w:rPr>
          <w:rFonts w:ascii="Times New Roman" w:hAnsi="Times New Roman" w:cs="Times New Roman"/>
          <w:sz w:val="28"/>
          <w:szCs w:val="28"/>
          <w:lang w:val="en-US"/>
        </w:rPr>
        <w:t>konda</w:t>
      </w:r>
      <w:proofErr w:type="spellEnd"/>
      <w:r w:rsidRPr="009C27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7B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C27BD">
        <w:rPr>
          <w:rFonts w:ascii="Times New Roman" w:hAnsi="Times New Roman" w:cs="Times New Roman"/>
          <w:sz w:val="28"/>
          <w:szCs w:val="28"/>
        </w:rPr>
        <w:t>).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3.3. Размещение муниципальных правовых актов и другой официальной информации на специальных стендах осуществляется уполномоченным органом в течение 10-ти дней после их подписания, если иное не указано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27BD">
        <w:rPr>
          <w:rFonts w:ascii="Times New Roman" w:hAnsi="Times New Roman" w:cs="Times New Roman"/>
          <w:sz w:val="28"/>
          <w:szCs w:val="28"/>
        </w:rPr>
        <w:t>в самом муниципальном правовом акте. Муниципальные правовые акты вступают в силу после их обнародования.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3.4. Днем обнародования муниципальных правовых актов считается первый день их размещения на специальных стендах,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0" w:history="1">
        <w:r w:rsidRPr="009C27BD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к настоящему Порядку. Дата обнародования отражается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в справке, составленной в соответствии с </w:t>
      </w:r>
      <w:hyperlink w:anchor="P76" w:history="1">
        <w:r w:rsidRPr="009C27BD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3.5. Муниципальные правовые акты и другая официальная информация находятся в местах для обнародования, указанных в </w:t>
      </w:r>
      <w:hyperlink w:anchor="P140" w:history="1">
        <w:r w:rsidRPr="009C27BD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>
        <w:rPr>
          <w:sz w:val="28"/>
          <w:szCs w:val="28"/>
        </w:rPr>
        <w:t xml:space="preserve">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 к настоящему Порядку, не менее 10 дней со дня обнародования.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9C27BD">
        <w:rPr>
          <w:rFonts w:ascii="Times New Roman" w:hAnsi="Times New Roman" w:cs="Times New Roman"/>
          <w:sz w:val="28"/>
          <w:szCs w:val="28"/>
        </w:rPr>
        <w:t xml:space="preserve">3.6. Обнародование муниципальных правовых актов и другой официальной информации производится одновременно способами, указанными в </w:t>
      </w:r>
      <w:hyperlink w:anchor="P69" w:history="1">
        <w:r w:rsidRPr="009C27BD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C27BD" w:rsidRPr="009C27BD" w:rsidRDefault="009C27BD" w:rsidP="009C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9C27BD">
        <w:rPr>
          <w:rFonts w:ascii="Times New Roman" w:hAnsi="Times New Roman" w:cs="Times New Roman"/>
          <w:sz w:val="28"/>
          <w:szCs w:val="28"/>
        </w:rPr>
        <w:t xml:space="preserve">По результатам обнародования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и другой официальной информации в течение 3-х рабочих дней составляется </w:t>
      </w:r>
      <w:hyperlink w:anchor="P261" w:history="1">
        <w:r w:rsidRPr="009C27BD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Порядку, в которой указываются способы и срок обнародования.</w:t>
      </w:r>
      <w:proofErr w:type="gramEnd"/>
      <w:r w:rsidRPr="009C27BD">
        <w:rPr>
          <w:rFonts w:ascii="Times New Roman" w:hAnsi="Times New Roman" w:cs="Times New Roman"/>
          <w:sz w:val="28"/>
          <w:szCs w:val="28"/>
        </w:rPr>
        <w:t xml:space="preserve"> Справка об обнародовании муниципального правового акта и другой официальной информации подписывается уполномоченным заместителем главы Кондинского района.</w:t>
      </w:r>
    </w:p>
    <w:p w:rsidR="009C27BD" w:rsidRP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Default="009C27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Порядку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опубликования (</w:t>
      </w: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обнародования)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муниципальных правовых актов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>и другой официальной информации</w:t>
      </w:r>
      <w:r w:rsidRPr="009C27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9C27BD" w:rsidRDefault="009C27BD" w:rsidP="009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</w:p>
    <w:p w:rsidR="009C27BD" w:rsidRDefault="009C27BD" w:rsidP="009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27BD" w:rsidRPr="009C27BD" w:rsidRDefault="009C27BD" w:rsidP="009C2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Реестр справок об обнародовании</w:t>
      </w:r>
    </w:p>
    <w:p w:rsidR="009C27BD" w:rsidRPr="009C27BD" w:rsidRDefault="009C27BD" w:rsidP="009C2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муниципальных правовых актов и другой официальной информации</w:t>
      </w:r>
    </w:p>
    <w:p w:rsidR="009C27BD" w:rsidRPr="009C27BD" w:rsidRDefault="009C27BD" w:rsidP="009C2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85"/>
        <w:gridCol w:w="1587"/>
        <w:gridCol w:w="1690"/>
        <w:gridCol w:w="1531"/>
        <w:gridCol w:w="1690"/>
      </w:tblGrid>
      <w:tr w:rsidR="009C27BD" w:rsidRPr="00E40DE0" w:rsidTr="009C27BD">
        <w:tc>
          <w:tcPr>
            <w:tcW w:w="454" w:type="dxa"/>
          </w:tcPr>
          <w:p w:rsidR="009C27BD" w:rsidRPr="00E40DE0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5" w:type="dxa"/>
          </w:tcPr>
          <w:p w:rsidR="009C27BD" w:rsidRPr="00E40DE0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587" w:type="dxa"/>
          </w:tcPr>
          <w:p w:rsidR="009C27BD" w:rsidRPr="00E40DE0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</w:tcPr>
          <w:p w:rsidR="009C27BD" w:rsidRPr="00E40DE0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Срок обнародования</w:t>
            </w:r>
          </w:p>
        </w:tc>
      </w:tr>
      <w:tr w:rsidR="009C27BD" w:rsidRPr="00E40DE0" w:rsidTr="009C27BD">
        <w:tc>
          <w:tcPr>
            <w:tcW w:w="454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BD" w:rsidRPr="00E40DE0" w:rsidTr="009C27BD">
        <w:tc>
          <w:tcPr>
            <w:tcW w:w="454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BD" w:rsidRPr="00E40DE0" w:rsidTr="009C27BD">
        <w:tc>
          <w:tcPr>
            <w:tcW w:w="454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BD" w:rsidRPr="00E40DE0" w:rsidTr="009C27BD">
        <w:tc>
          <w:tcPr>
            <w:tcW w:w="454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BD" w:rsidRPr="00E40DE0" w:rsidTr="009C27BD">
        <w:tc>
          <w:tcPr>
            <w:tcW w:w="454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BD" w:rsidRPr="00E40DE0" w:rsidTr="009C27BD">
        <w:tc>
          <w:tcPr>
            <w:tcW w:w="454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27BD" w:rsidRPr="00E40DE0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Pr="00E40DE0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9C27BD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опубликования (</w:t>
      </w: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обнародования)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муниципальных правовых актов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>и другой официальной информации</w:t>
      </w:r>
      <w:r w:rsidRPr="009C27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9C27BD" w:rsidRPr="004A5AB5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4A5AB5" w:rsidRDefault="009C27BD" w:rsidP="009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40"/>
      <w:bookmarkEnd w:id="5"/>
      <w:r w:rsidRPr="004A5AB5">
        <w:rPr>
          <w:rFonts w:ascii="Times New Roman" w:hAnsi="Times New Roman" w:cs="Times New Roman"/>
          <w:sz w:val="24"/>
          <w:szCs w:val="24"/>
        </w:rPr>
        <w:t>ПЕРЕЧЕНЬ</w:t>
      </w:r>
    </w:p>
    <w:p w:rsidR="009C27BD" w:rsidRPr="004A5AB5" w:rsidRDefault="009C27BD" w:rsidP="009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5AB5">
        <w:rPr>
          <w:rFonts w:ascii="Times New Roman" w:hAnsi="Times New Roman" w:cs="Times New Roman"/>
          <w:sz w:val="24"/>
          <w:szCs w:val="24"/>
        </w:rPr>
        <w:t>УСТАНОВЛЕННЫХ МЕСТ ДЛЯ ОБНАРОДОВАНИЯ МУНИЦИПАЛЬНЫХ</w:t>
      </w:r>
    </w:p>
    <w:p w:rsidR="009C27BD" w:rsidRDefault="009C27BD" w:rsidP="009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5AB5">
        <w:rPr>
          <w:rFonts w:ascii="Times New Roman" w:hAnsi="Times New Roman" w:cs="Times New Roman"/>
          <w:sz w:val="24"/>
          <w:szCs w:val="24"/>
        </w:rPr>
        <w:t xml:space="preserve">ПРАВОВЫХ АКТОВ И ДРУГОЙ ОФИЦИАЛЬНОЙ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7BD" w:rsidRDefault="009C27BD" w:rsidP="009C2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969"/>
        <w:gridCol w:w="3969"/>
        <w:gridCol w:w="2999"/>
      </w:tblGrid>
      <w:tr w:rsidR="009C27BD" w:rsidRPr="004A5AB5" w:rsidTr="009C27BD">
        <w:tc>
          <w:tcPr>
            <w:tcW w:w="771" w:type="dxa"/>
          </w:tcPr>
          <w:p w:rsidR="009C27BD" w:rsidRPr="004A5AB5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9" w:type="dxa"/>
          </w:tcPr>
          <w:p w:rsidR="009C27BD" w:rsidRPr="004A5AB5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969" w:type="dxa"/>
          </w:tcPr>
          <w:p w:rsidR="009C27BD" w:rsidRPr="004A5AB5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Место обнародования</w:t>
            </w:r>
          </w:p>
        </w:tc>
        <w:tc>
          <w:tcPr>
            <w:tcW w:w="2999" w:type="dxa"/>
          </w:tcPr>
          <w:p w:rsidR="009C27BD" w:rsidRPr="004A5AB5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Pr="004A5AB5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9C27BD" w:rsidRPr="004A5AB5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3969" w:type="dxa"/>
          </w:tcPr>
          <w:p w:rsidR="009C27BD" w:rsidRPr="004A5AB5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</w:t>
            </w:r>
          </w:p>
        </w:tc>
        <w:tc>
          <w:tcPr>
            <w:tcW w:w="2999" w:type="dxa"/>
          </w:tcPr>
          <w:p w:rsidR="009C27BD" w:rsidRPr="004A5AB5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21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Pr="004A5AB5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3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A">
              <w:rPr>
                <w:rFonts w:ascii="Times New Roman" w:hAnsi="Times New Roman" w:cs="Times New Roman"/>
                <w:bCs/>
                <w:sz w:val="24"/>
                <w:szCs w:val="24"/>
              </w:rPr>
              <w:t>МБУ "Многофункциональный центр предоставления государственных и муниципальных услуг"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26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3969" w:type="dxa"/>
          </w:tcPr>
          <w:p w:rsidR="009C27BD" w:rsidRPr="00E86518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МУК "Районный Дворец культуры и искусств "Конда"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11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Междкреченский</w:t>
            </w:r>
            <w:proofErr w:type="spellEnd"/>
          </w:p>
        </w:tc>
        <w:tc>
          <w:tcPr>
            <w:tcW w:w="3969" w:type="dxa"/>
          </w:tcPr>
          <w:p w:rsidR="009C27BD" w:rsidRPr="00E86518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"Кондинская </w:t>
            </w:r>
            <w:proofErr w:type="spellStart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11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Кондинское</w:t>
            </w:r>
          </w:p>
        </w:tc>
        <w:tc>
          <w:tcPr>
            <w:tcW w:w="3969" w:type="dxa"/>
          </w:tcPr>
          <w:p w:rsidR="009C27BD" w:rsidRPr="00E86518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поселения Кондинское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11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Кондинское</w:t>
            </w:r>
          </w:p>
        </w:tc>
        <w:tc>
          <w:tcPr>
            <w:tcW w:w="3969" w:type="dxa"/>
          </w:tcPr>
          <w:p w:rsidR="009C27BD" w:rsidRPr="00E86518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Территориально обособленное структурное подразделение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Кондинского района МФЦ</w:t>
            </w:r>
          </w:p>
          <w:p w:rsidR="009C27BD" w:rsidRPr="00E86518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. Кондинское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11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Кондинское</w:t>
            </w:r>
          </w:p>
        </w:tc>
        <w:tc>
          <w:tcPr>
            <w:tcW w:w="3969" w:type="dxa"/>
          </w:tcPr>
          <w:p w:rsidR="009C27BD" w:rsidRPr="00864AE6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"</w:t>
            </w:r>
            <w:proofErr w:type="spellStart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Культурно-досуговое</w:t>
            </w:r>
            <w:proofErr w:type="spellEnd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 "Созвездие </w:t>
            </w:r>
            <w:proofErr w:type="spellStart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Конды</w:t>
            </w:r>
            <w:proofErr w:type="spellEnd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11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3969" w:type="dxa"/>
          </w:tcPr>
          <w:p w:rsidR="009C27BD" w:rsidRPr="00E86518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47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3969" w:type="dxa"/>
          </w:tcPr>
          <w:p w:rsidR="009C27BD" w:rsidRPr="00864AE6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 Кондинского района МФЦ</w:t>
            </w:r>
          </w:p>
          <w:p w:rsidR="009C27BD" w:rsidRPr="00E86518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36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3969" w:type="dxa"/>
          </w:tcPr>
          <w:p w:rsidR="009C27BD" w:rsidRPr="00864AE6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МКУ "Центр культуры и молодежи "Камертон"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43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3969" w:type="dxa"/>
          </w:tcPr>
          <w:p w:rsidR="009C27BD" w:rsidRPr="00E86518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7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МБУ Кондинского района МФЦ</w:t>
            </w:r>
          </w:p>
          <w:p w:rsidR="009C27BD" w:rsidRPr="00783E04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. Луговой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7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3969" w:type="dxa"/>
          </w:tcPr>
          <w:p w:rsidR="009C27BD" w:rsidRPr="00783E04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п</w:t>
            </w:r>
            <w:proofErr w:type="gram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уговой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3969" w:type="dxa"/>
          </w:tcPr>
          <w:p w:rsidR="009C27BD" w:rsidRPr="00783E04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Путейская, 10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МБУ Кондинского района МФЦ</w:t>
            </w:r>
          </w:p>
          <w:p w:rsidR="009C27BD" w:rsidRPr="00783E04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Путейская, 10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городского поселения</w:t>
            </w:r>
          </w:p>
          <w:p w:rsidR="009C27BD" w:rsidRPr="00783E04" w:rsidRDefault="009C27BD" w:rsidP="009C27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22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49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 Кондинского района МФЦ</w:t>
            </w:r>
          </w:p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олчары</w:t>
            </w:r>
            <w:proofErr w:type="spellEnd"/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49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СЦК 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49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13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Ягодный</w:t>
            </w:r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 Кондинского района МФЦ</w:t>
            </w:r>
          </w:p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годный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Ягодный</w:t>
            </w:r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МКУ «Культурно-спортивный комплекс» п. Ягодный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20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Мулымья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Мелитопольская, 5А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"Сельский центр культуры Шаим"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Мелитопольская, 5А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 Кондинского района МФЦ</w:t>
            </w:r>
          </w:p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д.Ушья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Мелитопольская, 5А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Половинка</w:t>
            </w:r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Половинка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15А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Половинка</w:t>
            </w:r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 Кондинского района МФЦ</w:t>
            </w:r>
          </w:p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оловинка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15А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Половинка</w:t>
            </w:r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Половинкинский</w:t>
            </w:r>
            <w:proofErr w:type="spell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9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Шугур</w:t>
            </w:r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Шугур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15А</w:t>
            </w:r>
          </w:p>
        </w:tc>
      </w:tr>
      <w:tr w:rsidR="009C27BD" w:rsidRPr="004A5AB5" w:rsidTr="009C27BD">
        <w:tc>
          <w:tcPr>
            <w:tcW w:w="771" w:type="dxa"/>
          </w:tcPr>
          <w:p w:rsidR="009C27BD" w:rsidRDefault="009C27BD" w:rsidP="009C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Шугур</w:t>
            </w:r>
          </w:p>
        </w:tc>
        <w:tc>
          <w:tcPr>
            <w:tcW w:w="3969" w:type="dxa"/>
          </w:tcPr>
          <w:p w:rsidR="009C27BD" w:rsidRPr="00783E04" w:rsidRDefault="009C27BD" w:rsidP="009C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МКУ СДК Шугур</w:t>
            </w:r>
          </w:p>
        </w:tc>
        <w:tc>
          <w:tcPr>
            <w:tcW w:w="2999" w:type="dxa"/>
          </w:tcPr>
          <w:p w:rsidR="009C27BD" w:rsidRDefault="009C27BD" w:rsidP="009C2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12</w:t>
            </w:r>
          </w:p>
        </w:tc>
      </w:tr>
    </w:tbl>
    <w:p w:rsidR="009C27BD" w:rsidRPr="004A5AB5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4A5AB5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4A5AB5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4A5AB5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9C27BD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опубликования (</w:t>
      </w: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обнародования)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муниципальных правовых актов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>и другой официальной информации</w:t>
      </w:r>
      <w:r w:rsidRPr="009C27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C27BD" w:rsidRPr="009C27BD" w:rsidRDefault="009C27BD" w:rsidP="009C27BD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9C27BD" w:rsidRPr="004A5AB5" w:rsidRDefault="009C27BD" w:rsidP="009C2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1"/>
      <w:bookmarkEnd w:id="6"/>
      <w:r w:rsidRPr="004A5AB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C27BD" w:rsidRDefault="009C27BD" w:rsidP="009C2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27BD" w:rsidRDefault="009C27BD" w:rsidP="009C2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Справка об обнародовании</w:t>
      </w:r>
    </w:p>
    <w:p w:rsidR="009C27BD" w:rsidRPr="009C27BD" w:rsidRDefault="009C27BD" w:rsidP="009C2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муниципального правового акта (официальной информации)</w:t>
      </w:r>
    </w:p>
    <w:p w:rsidR="009C27BD" w:rsidRPr="004A5AB5" w:rsidRDefault="009C27BD" w:rsidP="009C2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7BD" w:rsidRPr="004A5AB5" w:rsidRDefault="009C27BD" w:rsidP="009C2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9C27BD">
        <w:rPr>
          <w:rFonts w:ascii="Times New Roman" w:hAnsi="Times New Roman" w:cs="Times New Roman"/>
          <w:sz w:val="28"/>
          <w:szCs w:val="28"/>
        </w:rPr>
        <w:t xml:space="preserve"> _________ 20___ 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9C27BD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7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C27BD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1. Реквизиты муниципального правового акта (официальной информации):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- вид муниципального правового акта,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- орган или должностное лицо,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принявший (издавший) данный акт (подготовивший информацию),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- дата принятия (издания) и порядковый номер (при наличии),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C27BD">
        <w:rPr>
          <w:rFonts w:ascii="Times New Roman" w:hAnsi="Times New Roman" w:cs="Times New Roman"/>
          <w:sz w:val="28"/>
          <w:szCs w:val="28"/>
        </w:rPr>
        <w:t>-   наименование   муниципального  правового  акта  (при  обнародовании</w:t>
      </w:r>
      <w:proofErr w:type="gramEnd"/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официальной информации кратко изложить описание).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2. Способы обнародования (с указанием адресов месторасположения).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обнародования: с «____» _______ 20___ г. по «____»</w:t>
      </w:r>
      <w:r w:rsidR="000B2CB0">
        <w:rPr>
          <w:rFonts w:ascii="Times New Roman" w:hAnsi="Times New Roman" w:cs="Times New Roman"/>
          <w:sz w:val="28"/>
          <w:szCs w:val="28"/>
        </w:rPr>
        <w:t xml:space="preserve"> _____</w:t>
      </w:r>
      <w:r w:rsidRPr="009C27BD">
        <w:rPr>
          <w:rFonts w:ascii="Times New Roman" w:hAnsi="Times New Roman" w:cs="Times New Roman"/>
          <w:sz w:val="28"/>
          <w:szCs w:val="28"/>
        </w:rPr>
        <w:t>_ 20___ г.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B2C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  _____________                 Ф.И.О.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2C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Справку составил: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Должность</w:t>
      </w:r>
      <w:r w:rsidR="000B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0B2C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27BD">
        <w:rPr>
          <w:rFonts w:ascii="Times New Roman" w:hAnsi="Times New Roman" w:cs="Times New Roman"/>
          <w:sz w:val="28"/>
          <w:szCs w:val="28"/>
        </w:rPr>
        <w:t>Ф.И.О.</w:t>
      </w:r>
    </w:p>
    <w:p w:rsidR="009C27BD" w:rsidRPr="009C27BD" w:rsidRDefault="009C27BD" w:rsidP="009C2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</w:t>
      </w:r>
      <w:r w:rsidR="000B2C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  </w:t>
      </w:r>
      <w:r w:rsidR="000B2C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27BD">
        <w:rPr>
          <w:rFonts w:ascii="Times New Roman" w:hAnsi="Times New Roman" w:cs="Times New Roman"/>
          <w:sz w:val="28"/>
          <w:szCs w:val="28"/>
        </w:rPr>
        <w:t>(подпись)</w:t>
      </w:r>
    </w:p>
    <w:p w:rsidR="009C27BD" w:rsidRPr="009C27BD" w:rsidRDefault="009C27BD" w:rsidP="009C27BD">
      <w:pPr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27BD" w:rsidRDefault="009C27BD" w:rsidP="009C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CB0" w:rsidRDefault="000B2CB0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00"/>
        <w:gridCol w:w="5165"/>
      </w:tblGrid>
      <w:tr w:rsidR="000B2CB0" w:rsidRPr="000B2CB0" w:rsidTr="0022631E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C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594360" cy="655320"/>
                  <wp:effectExtent l="19050" t="0" r="0" b="0"/>
                  <wp:docPr id="1" name="Рисунок 3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2CB0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2CB0">
              <w:rPr>
                <w:rFonts w:ascii="Times New Roman" w:hAnsi="Times New Roman" w:cs="Times New Roman"/>
                <w:b/>
              </w:rPr>
              <w:t>Кондинский район</w:t>
            </w:r>
          </w:p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CB0">
              <w:rPr>
                <w:rFonts w:ascii="Times New Roman" w:hAnsi="Times New Roman" w:cs="Times New Roman"/>
                <w:b/>
                <w:sz w:val="18"/>
                <w:szCs w:val="18"/>
              </w:rPr>
              <w:t>Ханты-Мансийского автономного округ</w:t>
            </w:r>
            <w:proofErr w:type="gramStart"/>
            <w:r w:rsidRPr="000B2CB0">
              <w:rPr>
                <w:rFonts w:ascii="Times New Roman" w:hAnsi="Times New Roman" w:cs="Times New Roman"/>
                <w:b/>
                <w:sz w:val="18"/>
                <w:szCs w:val="18"/>
              </w:rPr>
              <w:t>а-</w:t>
            </w:r>
            <w:proofErr w:type="gramEnd"/>
            <w:r w:rsidRPr="000B2C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Югры</w:t>
            </w:r>
          </w:p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CB0" w:rsidRPr="000B2CB0" w:rsidRDefault="000B2CB0" w:rsidP="000B2CB0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2C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C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КОНДИНСКОГО  РАЙОНА</w:t>
            </w:r>
          </w:p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2CB0" w:rsidRPr="000B2CB0" w:rsidRDefault="000B2CB0" w:rsidP="000B2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2CB0" w:rsidRPr="000B2CB0" w:rsidRDefault="000B2CB0" w:rsidP="000B2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2CB0" w:rsidRPr="000B2CB0" w:rsidRDefault="000B2CB0" w:rsidP="000B2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2CB0" w:rsidRPr="000B2CB0" w:rsidTr="0022631E">
        <w:trPr>
          <w:trHeight w:val="600"/>
        </w:trPr>
        <w:tc>
          <w:tcPr>
            <w:tcW w:w="4508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2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2CB0" w:rsidRPr="000B2CB0" w:rsidRDefault="000B2CB0" w:rsidP="000B2CB0">
            <w:pPr>
              <w:spacing w:after="0" w:line="240" w:lineRule="auto"/>
              <w:ind w:left="3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CB0" w:rsidRPr="000B2CB0" w:rsidRDefault="000B2CB0" w:rsidP="000B2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2CB0" w:rsidRPr="000B2CB0" w:rsidTr="0022631E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0B2CB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Юридическо-правовое</w:t>
            </w:r>
            <w:proofErr w:type="spellEnd"/>
            <w:r w:rsidRPr="000B2CB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управление</w:t>
            </w:r>
          </w:p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B2CB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</w:p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B0">
              <w:rPr>
                <w:rFonts w:ascii="Times New Roman" w:hAnsi="Times New Roman" w:cs="Times New Roman"/>
                <w:iCs/>
                <w:sz w:val="18"/>
              </w:rPr>
              <w:t>Титова ул., д.26, Междуреченский</w:t>
            </w:r>
            <w:r w:rsidRPr="000B2CB0">
              <w:rPr>
                <w:rFonts w:ascii="Times New Roman" w:hAnsi="Times New Roman" w:cs="Times New Roman"/>
                <w:i/>
                <w:sz w:val="18"/>
              </w:rPr>
              <w:t>,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CB0" w:rsidRPr="000B2CB0" w:rsidTr="0022631E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B0">
              <w:rPr>
                <w:rFonts w:ascii="Times New Roman" w:hAnsi="Times New Roman" w:cs="Times New Roman"/>
                <w:sz w:val="18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CB0" w:rsidRPr="000B2CB0" w:rsidTr="0022631E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B0">
              <w:rPr>
                <w:rFonts w:ascii="Times New Roman" w:hAnsi="Times New Roman" w:cs="Times New Roman"/>
                <w:sz w:val="18"/>
              </w:rPr>
              <w:t xml:space="preserve">автономный округ - </w:t>
            </w:r>
            <w:proofErr w:type="spellStart"/>
            <w:r w:rsidRPr="000B2CB0"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  <w:r w:rsidRPr="000B2CB0">
              <w:rPr>
                <w:rFonts w:ascii="Times New Roman" w:hAnsi="Times New Roman" w:cs="Times New Roman"/>
                <w:sz w:val="18"/>
              </w:rPr>
              <w:t>, 628200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CB0" w:rsidRPr="000B2CB0" w:rsidTr="0022631E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CB0">
              <w:rPr>
                <w:rFonts w:ascii="Times New Roman" w:hAnsi="Times New Roman" w:cs="Times New Roman"/>
                <w:sz w:val="18"/>
              </w:rPr>
              <w:t>Телефон / факс (34677) 34-749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CB0" w:rsidRPr="000B2CB0" w:rsidTr="0022631E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CB0">
              <w:rPr>
                <w:rFonts w:ascii="Times New Roman" w:hAnsi="Times New Roman" w:cs="Times New Roman"/>
                <w:sz w:val="18"/>
                <w:lang w:val="en-US"/>
              </w:rPr>
              <w:t>E-mail</w:t>
            </w:r>
            <w:r w:rsidRPr="000B2CB0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: </w:t>
            </w:r>
            <w:r w:rsidRPr="000B2CB0">
              <w:rPr>
                <w:rStyle w:val="apple-style-span"/>
                <w:rFonts w:ascii="Times New Roman" w:hAnsi="Times New Roman" w:cs="Times New Roman"/>
                <w:i/>
                <w:color w:val="163E11"/>
                <w:sz w:val="18"/>
                <w:szCs w:val="18"/>
                <w:lang w:val="en-US"/>
              </w:rPr>
              <w:t>yuristkonda@mail.ru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0B2CB0" w:rsidRPr="000B2CB0" w:rsidTr="0022631E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2" w:history="1">
              <w:r w:rsidRPr="000B2CB0">
                <w:rPr>
                  <w:rFonts w:ascii="Times New Roman" w:hAnsi="Times New Roman" w:cs="Times New Roman"/>
                  <w:sz w:val="18"/>
                  <w:u w:val="single"/>
                  <w:lang w:val="en-US"/>
                </w:rPr>
                <w:t>http</w:t>
              </w:r>
              <w:r w:rsidRPr="000B2CB0">
                <w:rPr>
                  <w:rFonts w:ascii="Times New Roman" w:hAnsi="Times New Roman" w:cs="Times New Roman"/>
                  <w:sz w:val="18"/>
                  <w:u w:val="single"/>
                </w:rPr>
                <w:t>://</w:t>
              </w:r>
              <w:r w:rsidRPr="000B2CB0">
                <w:rPr>
                  <w:rFonts w:ascii="Times New Roman" w:hAnsi="Times New Roman" w:cs="Times New Roman"/>
                  <w:sz w:val="18"/>
                  <w:u w:val="single"/>
                  <w:lang w:val="en-US"/>
                </w:rPr>
                <w:t>www</w:t>
              </w:r>
              <w:r w:rsidRPr="000B2CB0">
                <w:rPr>
                  <w:rFonts w:ascii="Times New Roman" w:hAnsi="Times New Roman" w:cs="Times New Roman"/>
                  <w:sz w:val="18"/>
                  <w:u w:val="single"/>
                </w:rPr>
                <w:t>.</w:t>
              </w:r>
              <w:r w:rsidRPr="000B2CB0">
                <w:rPr>
                  <w:rFonts w:ascii="Times New Roman" w:hAnsi="Times New Roman" w:cs="Times New Roman"/>
                  <w:sz w:val="18"/>
                  <w:u w:val="single"/>
                  <w:lang w:val="en-US"/>
                </w:rPr>
                <w:t>admkonda.ru</w:t>
              </w:r>
            </w:hyperlink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0B2CB0" w:rsidRPr="000B2CB0" w:rsidTr="0022631E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0B2CB0" w:rsidRPr="000B2CB0" w:rsidTr="0022631E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B2CB0" w:rsidRPr="000B2CB0" w:rsidTr="0022631E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2CB0" w:rsidRPr="000B2CB0" w:rsidRDefault="000B2CB0" w:rsidP="000B2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B0">
              <w:rPr>
                <w:rFonts w:ascii="Times New Roman" w:hAnsi="Times New Roman" w:cs="Times New Roman"/>
              </w:rPr>
              <w:t>03 февраля 2017 года  №  45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0B2CB0" w:rsidRPr="000B2CB0" w:rsidTr="0022631E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B2CB0" w:rsidRPr="000B2CB0" w:rsidRDefault="000B2CB0" w:rsidP="000B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B2CB0" w:rsidRDefault="000B2CB0" w:rsidP="000B2CB0">
      <w:pPr>
        <w:pStyle w:val="a5"/>
        <w:spacing w:before="0" w:beforeAutospacing="0" w:after="0" w:afterAutospacing="0"/>
        <w:rPr>
          <w:b/>
          <w:bCs/>
        </w:rPr>
      </w:pPr>
    </w:p>
    <w:p w:rsidR="000B2CB0" w:rsidRPr="000B2CB0" w:rsidRDefault="000B2CB0" w:rsidP="000B2CB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B2CB0">
        <w:rPr>
          <w:b/>
          <w:bCs/>
          <w:sz w:val="28"/>
          <w:szCs w:val="28"/>
        </w:rPr>
        <w:t xml:space="preserve"> </w:t>
      </w:r>
      <w:proofErr w:type="gramStart"/>
      <w:r w:rsidRPr="000B2CB0">
        <w:rPr>
          <w:b/>
          <w:bCs/>
          <w:sz w:val="28"/>
          <w:szCs w:val="28"/>
        </w:rPr>
        <w:t>З</w:t>
      </w:r>
      <w:proofErr w:type="gramEnd"/>
      <w:r w:rsidRPr="000B2CB0">
        <w:rPr>
          <w:b/>
          <w:bCs/>
          <w:sz w:val="28"/>
          <w:szCs w:val="28"/>
        </w:rPr>
        <w:t xml:space="preserve"> А К Л Ю Ч Е Н И Е</w:t>
      </w:r>
      <w:r w:rsidRPr="000B2CB0">
        <w:rPr>
          <w:b/>
          <w:bCs/>
          <w:sz w:val="28"/>
          <w:szCs w:val="28"/>
        </w:rPr>
        <w:br/>
        <w:t>на проект муниципального нормативного правового акта</w:t>
      </w:r>
      <w:r w:rsidRPr="000B2CB0">
        <w:rPr>
          <w:b/>
          <w:bCs/>
          <w:sz w:val="28"/>
          <w:szCs w:val="28"/>
        </w:rPr>
        <w:br/>
      </w:r>
    </w:p>
    <w:p w:rsidR="000B2CB0" w:rsidRPr="000B2CB0" w:rsidRDefault="000B2CB0" w:rsidP="000B2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проведения правовой и антикоррупционной экспертизы проекта решения Думы Кондинского района «Об утверждении порядка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район»  (далее – Проект).</w:t>
      </w:r>
    </w:p>
    <w:p w:rsidR="000B2CB0" w:rsidRPr="000B2CB0" w:rsidRDefault="000B2CB0" w:rsidP="000B2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  <w:proofErr w:type="spellStart"/>
      <w:r w:rsidRPr="000B2CB0">
        <w:rPr>
          <w:rFonts w:ascii="Times New Roman" w:hAnsi="Times New Roman" w:cs="Times New Roman"/>
          <w:sz w:val="28"/>
          <w:szCs w:val="28"/>
        </w:rPr>
        <w:t>юридическо-правовым</w:t>
      </w:r>
      <w:proofErr w:type="spellEnd"/>
      <w:r w:rsidRPr="000B2CB0">
        <w:rPr>
          <w:rFonts w:ascii="Times New Roman" w:hAnsi="Times New Roman" w:cs="Times New Roman"/>
          <w:sz w:val="28"/>
          <w:szCs w:val="28"/>
        </w:rPr>
        <w:t xml:space="preserve"> управлением администрации Кондинского района.</w:t>
      </w:r>
    </w:p>
    <w:p w:rsidR="000B2CB0" w:rsidRPr="000B2CB0" w:rsidRDefault="000B2CB0" w:rsidP="000B2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 xml:space="preserve">Экспертиза проведена начальником  юридическо-правового управления М.В. Ганиным,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0B2CB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2CB0">
        <w:rPr>
          <w:rFonts w:ascii="Times New Roman" w:hAnsi="Times New Roman" w:cs="Times New Roman"/>
          <w:sz w:val="28"/>
          <w:szCs w:val="28"/>
        </w:rPr>
        <w:t xml:space="preserve"> Правительства РФ от 26 февраля 2010 г. № 96. </w:t>
      </w:r>
      <w:bookmarkStart w:id="7" w:name="sub_179013"/>
    </w:p>
    <w:p w:rsidR="000B2CB0" w:rsidRPr="000B2CB0" w:rsidRDefault="000B2CB0" w:rsidP="000B2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 xml:space="preserve"> Проектом предлагается утвердить порядок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 </w:t>
      </w:r>
    </w:p>
    <w:p w:rsidR="000B2CB0" w:rsidRPr="000B2CB0" w:rsidRDefault="000B2CB0" w:rsidP="000B2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C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0B2CB0">
          <w:rPr>
            <w:rFonts w:ascii="Times New Roman" w:hAnsi="Times New Roman" w:cs="Times New Roman"/>
            <w:sz w:val="28"/>
            <w:szCs w:val="28"/>
          </w:rPr>
          <w:t>частью 1 статьи 44</w:t>
        </w:r>
      </w:hyperlink>
      <w:r w:rsidRPr="000B2C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B2CB0">
          <w:rPr>
            <w:rFonts w:ascii="Times New Roman" w:hAnsi="Times New Roman" w:cs="Times New Roman"/>
            <w:sz w:val="28"/>
            <w:szCs w:val="28"/>
          </w:rPr>
          <w:t>частью 3 статьи 47</w:t>
        </w:r>
      </w:hyperlink>
      <w:r w:rsidRPr="000B2CB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N 131-ФЗ)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муниципальных </w:t>
      </w:r>
      <w:r w:rsidRPr="000B2CB0">
        <w:rPr>
          <w:rFonts w:ascii="Times New Roman" w:hAnsi="Times New Roman" w:cs="Times New Roman"/>
          <w:sz w:val="28"/>
          <w:szCs w:val="28"/>
        </w:rPr>
        <w:lastRenderedPageBreak/>
        <w:t>образований о налогах и сборах</w:t>
      </w:r>
      <w:proofErr w:type="gramEnd"/>
      <w:r w:rsidRPr="000B2C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2CB0">
        <w:rPr>
          <w:rFonts w:ascii="Times New Roman" w:hAnsi="Times New Roman" w:cs="Times New Roman"/>
          <w:sz w:val="28"/>
          <w:szCs w:val="28"/>
        </w:rPr>
        <w:t xml:space="preserve">которые вступают в силу в соответствии с Налоговым </w:t>
      </w:r>
      <w:hyperlink r:id="rId15" w:history="1">
        <w:r w:rsidRPr="000B2C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2CB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0B2CB0" w:rsidRPr="000B2CB0" w:rsidRDefault="000B2CB0" w:rsidP="000B2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>При этом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 (</w:t>
      </w:r>
      <w:hyperlink r:id="rId16" w:history="1">
        <w:r w:rsidRPr="000B2CB0">
          <w:rPr>
            <w:rFonts w:ascii="Times New Roman" w:hAnsi="Times New Roman" w:cs="Times New Roman"/>
            <w:sz w:val="28"/>
            <w:szCs w:val="28"/>
          </w:rPr>
          <w:t>часть 2 статьи 47</w:t>
        </w:r>
      </w:hyperlink>
      <w:r w:rsidRPr="000B2CB0">
        <w:rPr>
          <w:rFonts w:ascii="Times New Roman" w:hAnsi="Times New Roman" w:cs="Times New Roman"/>
          <w:sz w:val="28"/>
          <w:szCs w:val="28"/>
        </w:rPr>
        <w:t xml:space="preserve"> Федерального закона N 131-ФЗ).</w:t>
      </w:r>
    </w:p>
    <w:p w:rsidR="000B2CB0" w:rsidRPr="000B2CB0" w:rsidRDefault="000B2CB0" w:rsidP="000B2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>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граждан с муниципальными правовыми актами, за исключением актов или их отдельных положений, содержащих сведения, распространение которых ограничено федеральным законом.</w:t>
      </w:r>
    </w:p>
    <w:p w:rsidR="000B2CB0" w:rsidRPr="000B2CB0" w:rsidRDefault="000B2CB0" w:rsidP="000B2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 xml:space="preserve"> Проект разработан в целях реализации статьи 35 Устава Кондинского района (с изменениями, внесенными решением Думы района от 28.12.2016 № 187), согласно которой о</w:t>
      </w:r>
      <w:r w:rsidRPr="000B2CB0">
        <w:rPr>
          <w:rFonts w:ascii="Times New Roman" w:hAnsi="Times New Roman" w:cs="Times New Roman"/>
          <w:bCs/>
          <w:sz w:val="28"/>
          <w:szCs w:val="28"/>
        </w:rPr>
        <w:t xml:space="preserve">бнародование муниципальных правовых актов и другой официальной информации осуществляется любым не запрещенным законодательством способом, обеспечивающим максимальное оповещение жителей и организаций Кондинского района, а также возможность ознакомления с ними. </w:t>
      </w:r>
      <w:proofErr w:type="gramStart"/>
      <w:r w:rsidRPr="000B2CB0">
        <w:rPr>
          <w:rFonts w:ascii="Times New Roman" w:hAnsi="Times New Roman" w:cs="Times New Roman"/>
          <w:bCs/>
          <w:sz w:val="28"/>
          <w:szCs w:val="28"/>
        </w:rPr>
        <w:t>Обнародование муниципальных правовых актов осуществляется путем их доведения до сведения населения, организаций, органов власти и должностных лиц путем их размещения на специальных стендах, установленных в многолюдных посещаемых местах (помещения администрации, библиотеки, дома культуры и т.п.) в соответствии                              с порядком опубликования (обнародования) муниципальных правовых актов и другой официальной информации, дополнительного размещения                               на официальном сайте органов местного самоуправления муниципального образования Кондинский</w:t>
      </w:r>
      <w:proofErr w:type="gramEnd"/>
      <w:r w:rsidRPr="000B2CB0">
        <w:rPr>
          <w:rFonts w:ascii="Times New Roman" w:hAnsi="Times New Roman" w:cs="Times New Roman"/>
          <w:bCs/>
          <w:sz w:val="28"/>
          <w:szCs w:val="28"/>
        </w:rPr>
        <w:t xml:space="preserve"> район. Порядок опубликования (обнародования) муниципальных правовых актов и другой официальной информации устанавливается  Думой Кондинского района</w:t>
      </w:r>
      <w:proofErr w:type="gramStart"/>
      <w:r w:rsidRPr="000B2CB0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0B2CB0" w:rsidRPr="000B2CB0" w:rsidRDefault="000B2CB0" w:rsidP="000B2C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 xml:space="preserve">Проект планируется к принятию компетентным органом, в пределах полномочий Думы Кондинского района, установленных Уставом Кондинского района. </w:t>
      </w:r>
    </w:p>
    <w:p w:rsidR="000B2CB0" w:rsidRPr="000B2CB0" w:rsidRDefault="000B2CB0" w:rsidP="000B2CB0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B2CB0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r w:rsidRPr="000B2CB0">
        <w:rPr>
          <w:rFonts w:ascii="Times New Roman" w:hAnsi="Times New Roman"/>
          <w:b w:val="0"/>
          <w:color w:val="auto"/>
          <w:sz w:val="28"/>
          <w:szCs w:val="28"/>
        </w:rPr>
        <w:t>о результатам экспертизы представленного Проекта муниципального нормативного правового акта сделаны выводы:</w:t>
      </w:r>
    </w:p>
    <w:p w:rsidR="000B2CB0" w:rsidRPr="000B2CB0" w:rsidRDefault="000B2CB0" w:rsidP="000B2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района;</w:t>
      </w:r>
    </w:p>
    <w:p w:rsidR="000B2CB0" w:rsidRPr="000B2CB0" w:rsidRDefault="000B2CB0" w:rsidP="000B2C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 xml:space="preserve">- </w:t>
      </w:r>
      <w:r w:rsidRPr="000B2CB0">
        <w:rPr>
          <w:rFonts w:ascii="Times New Roman" w:hAnsi="Times New Roman" w:cs="Times New Roman"/>
          <w:sz w:val="28"/>
          <w:szCs w:val="28"/>
        </w:rPr>
        <w:tab/>
        <w:t>об отсутствии коррупциогенных факторов;</w:t>
      </w:r>
    </w:p>
    <w:p w:rsidR="000B2CB0" w:rsidRPr="000B2CB0" w:rsidRDefault="000B2CB0" w:rsidP="000B2C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 xml:space="preserve">- </w:t>
      </w:r>
      <w:r w:rsidRPr="000B2CB0">
        <w:rPr>
          <w:rFonts w:ascii="Times New Roman" w:hAnsi="Times New Roman" w:cs="Times New Roman"/>
          <w:sz w:val="28"/>
          <w:szCs w:val="28"/>
        </w:rPr>
        <w:tab/>
        <w:t>об отсутствии нарушений юридико-технического характера.</w:t>
      </w:r>
      <w:r w:rsidRPr="000B2CB0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B2CB0" w:rsidRPr="000B2CB0" w:rsidRDefault="000B2CB0" w:rsidP="000B2C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>Проект рекомендован к принятию.</w:t>
      </w:r>
    </w:p>
    <w:p w:rsidR="000B2CB0" w:rsidRPr="000B2CB0" w:rsidRDefault="000B2CB0" w:rsidP="000B2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CB0" w:rsidRPr="000B2CB0" w:rsidRDefault="000B2CB0" w:rsidP="000B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:rsidR="000B2CB0" w:rsidRPr="000B2CB0" w:rsidRDefault="000B2CB0" w:rsidP="000B2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B0" w:rsidRPr="000B2CB0" w:rsidRDefault="000B2CB0" w:rsidP="000B2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B0">
        <w:rPr>
          <w:rFonts w:ascii="Times New Roman" w:hAnsi="Times New Roman" w:cs="Times New Roman"/>
          <w:sz w:val="28"/>
          <w:szCs w:val="28"/>
        </w:rPr>
        <w:t xml:space="preserve">Начальник  юридическо-правового управления   </w:t>
      </w:r>
      <w:r w:rsidRPr="000B2CB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2CB0">
        <w:rPr>
          <w:rFonts w:ascii="Times New Roman" w:hAnsi="Times New Roman" w:cs="Times New Roman"/>
          <w:sz w:val="28"/>
          <w:szCs w:val="28"/>
        </w:rPr>
        <w:t>М.В. Ганин</w:t>
      </w:r>
    </w:p>
    <w:p w:rsidR="000B6504" w:rsidRPr="000B2CB0" w:rsidRDefault="000B2CB0">
      <w:pPr>
        <w:rPr>
          <w:sz w:val="28"/>
          <w:szCs w:val="28"/>
        </w:rPr>
      </w:pPr>
    </w:p>
    <w:sectPr w:rsidR="000B6504" w:rsidRPr="000B2CB0" w:rsidSect="0078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BD"/>
    <w:rsid w:val="000B2CB0"/>
    <w:rsid w:val="001418C1"/>
    <w:rsid w:val="004030E6"/>
    <w:rsid w:val="00781F26"/>
    <w:rsid w:val="009C27BD"/>
    <w:rsid w:val="00D4170F"/>
    <w:rsid w:val="00EC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BD"/>
  </w:style>
  <w:style w:type="paragraph" w:styleId="1">
    <w:name w:val="heading 1"/>
    <w:basedOn w:val="a"/>
    <w:next w:val="a"/>
    <w:link w:val="10"/>
    <w:uiPriority w:val="99"/>
    <w:qFormat/>
    <w:rsid w:val="000B2C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27BD"/>
    <w:rPr>
      <w:color w:val="0000FF"/>
      <w:u w:val="single"/>
    </w:rPr>
  </w:style>
  <w:style w:type="paragraph" w:customStyle="1" w:styleId="ConsPlusNormal">
    <w:name w:val="ConsPlusNormal"/>
    <w:rsid w:val="009C2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27BD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0B2CB0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styleId="a5">
    <w:name w:val="Normal (Web)"/>
    <w:basedOn w:val="a"/>
    <w:rsid w:val="000B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B2CB0"/>
  </w:style>
  <w:style w:type="paragraph" w:styleId="a6">
    <w:name w:val="Balloon Text"/>
    <w:basedOn w:val="a"/>
    <w:link w:val="a7"/>
    <w:uiPriority w:val="99"/>
    <w:semiHidden/>
    <w:unhideWhenUsed/>
    <w:rsid w:val="000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9A07AE573795B16B2A47B35D0B8671A37EBFC8E2F889BF1F7F812428D7165A19EC47437l4hDH" TargetMode="External"/><Relationship Id="rId13" Type="http://schemas.openxmlformats.org/officeDocument/2006/relationships/hyperlink" Target="consultantplus://offline/ref=E3B9A07AE573795B16B2A47B35D0B8671A37EBFC8E2F889BF1F7F812428D7165A19EC4703248FC03l7h3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9A07AE573795B16B2A47B35D0B8671A36EBFF8F27889BF1F7F81242l8hDH" TargetMode="External"/><Relationship Id="rId12" Type="http://schemas.openxmlformats.org/officeDocument/2006/relationships/hyperlink" Target="http://www.admkond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B9A07AE573795B16B2A47B35D0B8671A37EBFC8E2F889BF1F7F812428D7165A19EC47437l4h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B9A07AE573795B16B2A47B35D0B8671A37EBFC8E2F889BF1F7F812428D7165A19EC4703248FC0El7h2H" TargetMode="External"/><Relationship Id="rId11" Type="http://schemas.openxmlformats.org/officeDocument/2006/relationships/image" Target="media/image1.jpeg"/><Relationship Id="rId5" Type="http://schemas.openxmlformats.org/officeDocument/2006/relationships/hyperlink" Target="consultantplus://offline/ref=E3B9A07AE573795B16B2A47B35D0B8671A37EBFC8E2F889BF1F7F812428D7165A19EC4703248FC03l7h3H" TargetMode="External"/><Relationship Id="rId15" Type="http://schemas.openxmlformats.org/officeDocument/2006/relationships/hyperlink" Target="consultantplus://offline/ref=E3B9A07AE573795B16B2A47B35D0B8671A36EBFF8F27889BF1F7F81242l8hDH" TargetMode="External"/><Relationship Id="rId10" Type="http://schemas.openxmlformats.org/officeDocument/2006/relationships/hyperlink" Target="consultantplus://offline/ref=36FB3968A20B6A486877EB551440E9D026E032774A059F931BDC754D77781B12B59D83E22DA75DE3q2V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" TargetMode="External"/><Relationship Id="rId14" Type="http://schemas.openxmlformats.org/officeDocument/2006/relationships/hyperlink" Target="consultantplus://offline/ref=E3B9A07AE573795B16B2A47B35D0B8671A37EBFC8E2F889BF1F7F812428D7165A19EC4703248FC0El7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dcterms:created xsi:type="dcterms:W3CDTF">2017-02-13T02:57:00Z</dcterms:created>
  <dcterms:modified xsi:type="dcterms:W3CDTF">2017-02-13T03:09:00Z</dcterms:modified>
</cp:coreProperties>
</file>