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6"/>
        <w:jc w:val="center"/>
        <w:rPr>
          <w:color w:val="auto"/>
        </w:rPr>
      </w:pPr>
      <w:r>
        <w:rPr>
          <w:color w:val="auto"/>
        </w:rPr>
        <w:t xml:space="preserve">ОТЧЕТ</w:t>
      </w:r>
      <w:r>
        <w:rPr>
          <w:color w:val="auto"/>
        </w:rPr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о деятельности </w:t>
      </w:r>
      <w:r>
        <w:rPr>
          <w:b/>
        </w:rPr>
        <w:t xml:space="preserve">отдела по </w:t>
      </w:r>
      <w:r>
        <w:rPr>
          <w:b/>
        </w:rPr>
        <w:t xml:space="preserve">правовым вопросам </w:t>
      </w:r>
      <w:r>
        <w:rPr>
          <w:b/>
        </w:rPr>
        <w:t xml:space="preserve">Юридическо-правового </w:t>
      </w:r>
      <w:r>
        <w:rPr>
          <w:b/>
        </w:rPr>
        <w:t xml:space="preserve">Управления </w:t>
      </w:r>
      <w:r>
        <w:rPr>
          <w:b/>
        </w:rPr>
      </w:r>
      <w:r>
        <w:rPr>
          <w:b/>
          <w:bCs/>
        </w:rPr>
      </w:r>
      <w:r>
        <w:rPr>
          <w:b/>
          <w:bCs/>
        </w:rPr>
        <w:t xml:space="preserve">по осуществлению защиты прав потребителей</w:t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на территории </w:t>
      </w:r>
      <w:r>
        <w:rPr>
          <w:b/>
          <w:bCs/>
        </w:rPr>
        <w:t xml:space="preserve">Кондинского</w:t>
      </w:r>
      <w:r>
        <w:rPr>
          <w:b/>
          <w:bCs/>
        </w:rPr>
        <w:t xml:space="preserve"> района</w:t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>
        <w:rPr>
          <w:b/>
          <w:bCs/>
        </w:rPr>
        <w:t xml:space="preserve">20</w:t>
      </w:r>
      <w:r>
        <w:rPr>
          <w:b/>
          <w:bCs/>
        </w:rPr>
        <w:t xml:space="preserve">2</w:t>
      </w:r>
      <w:r>
        <w:rPr>
          <w:b/>
          <w:bCs/>
        </w:rPr>
        <w:t xml:space="preserve">3</w:t>
      </w:r>
      <w:r>
        <w:rPr>
          <w:b/>
          <w:bCs/>
        </w:rPr>
        <w:t xml:space="preserve"> </w:t>
      </w:r>
      <w:r>
        <w:rPr>
          <w:b/>
          <w:bCs/>
        </w:rPr>
        <w:t xml:space="preserve">г</w:t>
      </w:r>
      <w:r>
        <w:rPr>
          <w:b/>
          <w:bCs/>
        </w:rPr>
        <w:t xml:space="preserve">.</w:t>
      </w:r>
      <w:r>
        <w:rPr>
          <w:b/>
          <w:bCs/>
        </w:rPr>
        <w:t xml:space="preserve">  </w:t>
      </w:r>
      <w:r>
        <w:rPr>
          <w:b/>
          <w:bCs/>
        </w:rPr>
      </w:r>
    </w:p>
    <w:p>
      <w:pPr>
        <w:jc w:val="center"/>
        <w:rPr>
          <w:bCs/>
        </w:rPr>
      </w:pPr>
      <w:r>
        <w:rPr>
          <w:bCs/>
        </w:rPr>
      </w:r>
      <w:r>
        <w:rPr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 xml:space="preserve">Р</w:t>
      </w:r>
      <w:r>
        <w:rPr>
          <w:b/>
          <w:bCs/>
        </w:rPr>
        <w:t xml:space="preserve">ассмотрени</w:t>
      </w:r>
      <w:r>
        <w:rPr>
          <w:b/>
          <w:bCs/>
        </w:rPr>
        <w:t xml:space="preserve">е</w:t>
      </w:r>
      <w:r>
        <w:rPr>
          <w:b/>
          <w:bCs/>
        </w:rPr>
        <w:t xml:space="preserve"> </w:t>
      </w:r>
      <w:r>
        <w:rPr>
          <w:b/>
          <w:bCs/>
        </w:rPr>
        <w:t xml:space="preserve">обращений, </w:t>
      </w:r>
      <w:r>
        <w:rPr>
          <w:b/>
          <w:bCs/>
        </w:rPr>
        <w:t xml:space="preserve">жалоб потребителей, консультировани</w:t>
      </w:r>
      <w:r>
        <w:rPr>
          <w:b/>
          <w:bCs/>
        </w:rPr>
        <w:t xml:space="preserve">е</w:t>
      </w:r>
      <w:r>
        <w:rPr>
          <w:b/>
          <w:bCs/>
        </w:rPr>
        <w:t xml:space="preserve"> их по вопросам защиты прав </w:t>
      </w:r>
      <w:r>
        <w:rPr>
          <w:b/>
          <w:bCs/>
        </w:rPr>
        <w:t xml:space="preserve">потребителей</w:t>
      </w:r>
      <w:r>
        <w:rPr>
          <w:b/>
          <w:bCs/>
        </w:rPr>
        <w:t xml:space="preserve">. О</w:t>
      </w:r>
      <w:r>
        <w:rPr>
          <w:b/>
          <w:bCs/>
        </w:rPr>
        <w:t xml:space="preserve">казание правовой помощи потребителям в досудебном и внесудебном урегулировании потребительских споров </w:t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tbl>
      <w:tblPr>
        <w:tblW w:w="9872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6074"/>
        <w:gridCol w:w="1014"/>
        <w:gridCol w:w="2268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 xml:space="preserve">п</w:t>
            </w:r>
            <w:r>
              <w:rPr>
                <w:b/>
                <w:bCs/>
                <w:sz w:val="18"/>
                <w:szCs w:val="18"/>
              </w:rPr>
              <w:t xml:space="preserve">/</w:t>
            </w:r>
            <w:r>
              <w:rPr>
                <w:b/>
                <w:bCs/>
                <w:sz w:val="18"/>
                <w:szCs w:val="18"/>
              </w:rPr>
              <w:t xml:space="preserve">п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Показатели 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Кол-во</w:t>
            </w:r>
            <w:r>
              <w:rPr>
                <w:b/>
                <w:bCs/>
                <w:sz w:val="18"/>
                <w:szCs w:val="18"/>
              </w:rPr>
              <w:t xml:space="preserve">, ед.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Сумма, тыс. руб.</w:t>
            </w:r>
            <w:r>
              <w:rPr>
                <w:b/>
                <w:bCs/>
                <w:sz w:val="18"/>
                <w:szCs w:val="18"/>
              </w:rPr>
            </w:r>
          </w:p>
        </w:tc>
      </w:tr>
      <w:tr>
        <w:tblPrEx/>
        <w:trPr>
          <w:trHeight w:val="353"/>
        </w:trPr>
        <w:tc>
          <w:tcPr>
            <w:tcBorders>
              <w:top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607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обращений потребителей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1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dbe5f1" w:themeFill="accent1" w:themeFillTint="3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blPrEx/>
        <w:trPr>
          <w:trHeight w:val="382"/>
        </w:trPr>
        <w:tc>
          <w:tcPr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6074" w:type="dxa"/>
            <w:textDirection w:val="lrTb"/>
            <w:noWrap w:val="false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 том числе </w:t>
            </w:r>
            <w:r>
              <w:rPr>
                <w:iCs/>
                <w:sz w:val="20"/>
                <w:szCs w:val="20"/>
              </w:rPr>
              <w:t xml:space="preserve">письменных</w:t>
            </w:r>
            <w:r>
              <w:rPr>
                <w:iC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1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dbe5f1" w:themeFill="accent1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blPrEx/>
        <w:trPr>
          <w:trHeight w:val="541"/>
        </w:trPr>
        <w:tc>
          <w:tcPr>
            <w:tcBorders>
              <w:top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6074" w:type="dxa"/>
            <w:textDirection w:val="lrTb"/>
            <w:noWrap w:val="false"/>
          </w:tcPr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Предоставлено консультаций потребителям по вопросам защиты прав потребителей</w:t>
            </w:r>
            <w:r>
              <w:rPr>
                <w:iCs/>
                <w:sz w:val="20"/>
                <w:szCs w:val="20"/>
              </w:rPr>
              <w:t xml:space="preserve">,</w:t>
            </w:r>
            <w:r>
              <w:rPr>
                <w:iC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1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dbe5f1" w:themeFill="accent1" w:themeFillTint="3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blPrEx/>
        <w:trPr>
          <w:trHeight w:val="618"/>
        </w:trPr>
        <w:tc>
          <w:tcPr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tcW w:w="607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урегулированию потребительских споров в добровольном (досудебном и внесудебном) порядке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1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blPrEx/>
        <w:trPr>
          <w:trHeight w:val="502"/>
        </w:trPr>
        <w:tc>
          <w:tcPr>
            <w:tcBorders>
              <w:bottom w:val="non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tcW w:w="607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помощь </w:t>
            </w:r>
            <w:r>
              <w:rPr>
                <w:sz w:val="20"/>
                <w:szCs w:val="20"/>
              </w:rPr>
              <w:t xml:space="preserve">потребителям </w:t>
            </w:r>
            <w:r>
              <w:rPr>
                <w:sz w:val="20"/>
                <w:szCs w:val="20"/>
              </w:rPr>
              <w:t xml:space="preserve">в составлении </w:t>
            </w:r>
            <w:r>
              <w:rPr>
                <w:sz w:val="20"/>
                <w:szCs w:val="20"/>
              </w:rPr>
              <w:t xml:space="preserve">письменной </w:t>
            </w:r>
            <w:r>
              <w:rPr>
                <w:sz w:val="20"/>
                <w:szCs w:val="20"/>
              </w:rPr>
              <w:t xml:space="preserve">претензии (требования), заявления 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/>
            <w:bookmarkStart w:id="0" w:name="_GoBack"/>
            <w:r/>
            <w:bookmarkEnd w:id="0"/>
            <w:r/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74" w:type="dxa"/>
            <w:textDirection w:val="lrTb"/>
            <w:noWrap w:val="false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Предоставлено </w:t>
            </w:r>
            <w:r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>
              <w:rPr>
                <w:iCs/>
                <w:sz w:val="20"/>
                <w:szCs w:val="20"/>
              </w:rPr>
              <w:t xml:space="preserve">по вопросам защиты прав потребителей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dbe5f1" w:themeFill="accent1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74" w:type="dxa"/>
            <w:textDirection w:val="lrTb"/>
            <w:noWrap w:val="false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74" w:type="dxa"/>
            <w:textDirection w:val="lrTb"/>
            <w:noWrap w:val="false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 xml:space="preserve">в том числе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споров, </w:t>
            </w:r>
            <w:r>
              <w:rPr>
                <w:iCs/>
                <w:sz w:val="20"/>
                <w:szCs w:val="20"/>
              </w:rPr>
              <w:t xml:space="preserve">по которым </w:t>
            </w:r>
            <w:r>
              <w:rPr>
                <w:iCs/>
                <w:sz w:val="20"/>
                <w:szCs w:val="20"/>
              </w:rPr>
              <w:t xml:space="preserve">оказана помощь в составлении письменной п</w:t>
            </w:r>
            <w:r>
              <w:rPr>
                <w:iCs/>
                <w:sz w:val="20"/>
                <w:szCs w:val="20"/>
              </w:rPr>
              <w:t xml:space="preserve">ретензии (требования), заявления </w:t>
            </w: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</w:tbl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 xml:space="preserve">О</w:t>
      </w:r>
      <w:r>
        <w:rPr>
          <w:b/>
          <w:bCs/>
        </w:rPr>
        <w:t xml:space="preserve">казани</w:t>
      </w:r>
      <w:r>
        <w:rPr>
          <w:b/>
          <w:bCs/>
        </w:rPr>
        <w:t xml:space="preserve">е</w:t>
      </w:r>
      <w:r>
        <w:rPr>
          <w:b/>
          <w:bCs/>
        </w:rPr>
        <w:t xml:space="preserve"> </w:t>
      </w:r>
      <w:r>
        <w:rPr>
          <w:b/>
          <w:bCs/>
        </w:rPr>
        <w:t xml:space="preserve">правовой </w:t>
      </w:r>
      <w:r>
        <w:rPr>
          <w:b/>
          <w:bCs/>
        </w:rPr>
        <w:t xml:space="preserve">помощи потребител</w:t>
      </w:r>
      <w:r>
        <w:rPr>
          <w:b/>
          <w:bCs/>
        </w:rPr>
        <w:t xml:space="preserve">ям</w:t>
      </w:r>
      <w:r>
        <w:rPr>
          <w:b/>
          <w:bCs/>
        </w:rPr>
        <w:t xml:space="preserve"> </w:t>
      </w:r>
      <w:r>
        <w:rPr>
          <w:b/>
          <w:bCs/>
        </w:rPr>
        <w:t xml:space="preserve">в судебном урегулировании потребительского спора</w:t>
      </w:r>
      <w:r>
        <w:rPr>
          <w:b/>
          <w:bCs/>
        </w:rPr>
        <w:t xml:space="preserve">.</w:t>
      </w:r>
      <w:r>
        <w:rPr>
          <w:b/>
          <w:bCs/>
        </w:rPr>
        <w:t xml:space="preserve"> О</w:t>
      </w:r>
      <w:r>
        <w:rPr>
          <w:b/>
          <w:bCs/>
        </w:rPr>
        <w:t xml:space="preserve">бращение </w:t>
      </w:r>
      <w:r>
        <w:rPr>
          <w:b/>
          <w:bCs/>
        </w:rPr>
        <w:t xml:space="preserve">в суды в защиту прав потребителей</w:t>
      </w:r>
      <w:r>
        <w:rPr>
          <w:b/>
          <w:bCs/>
        </w:rPr>
        <w:t xml:space="preserve"> (неопределенного круга потребителей)</w:t>
      </w:r>
      <w:r>
        <w:rPr>
          <w:b/>
          <w:bCs/>
        </w:rPr>
      </w:r>
    </w:p>
    <w:p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tbl>
      <w:tblPr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976"/>
        <w:gridCol w:w="567"/>
        <w:gridCol w:w="851"/>
        <w:gridCol w:w="1134"/>
        <w:gridCol w:w="850"/>
        <w:gridCol w:w="1134"/>
        <w:gridCol w:w="851"/>
      </w:tblGrid>
      <w:tr>
        <w:tblPrEx/>
        <w:trPr>
          <w:tblHeader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</w:t>
            </w:r>
            <w:r>
              <w:rPr>
                <w:b/>
                <w:bCs/>
                <w:sz w:val="18"/>
                <w:szCs w:val="18"/>
              </w:rPr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</w:t>
            </w:r>
            <w:r>
              <w:rPr>
                <w:b/>
                <w:bCs/>
                <w:sz w:val="18"/>
                <w:szCs w:val="18"/>
              </w:rPr>
              <w:t xml:space="preserve">/</w:t>
            </w:r>
            <w:r>
              <w:rPr>
                <w:b/>
                <w:bCs/>
                <w:sz w:val="18"/>
                <w:szCs w:val="18"/>
              </w:rPr>
              <w:t xml:space="preserve">п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Кол-</w:t>
            </w:r>
            <w:r>
              <w:rPr>
                <w:b/>
                <w:bCs/>
                <w:sz w:val="18"/>
                <w:szCs w:val="18"/>
              </w:rPr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во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Сумма,</w:t>
            </w:r>
            <w:r>
              <w:rPr>
                <w:b/>
                <w:bCs/>
                <w:sz w:val="18"/>
                <w:szCs w:val="18"/>
              </w:rPr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тыс. руб.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 том числе: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штраф</w:t>
            </w:r>
            <w:r>
              <w:rPr>
                <w:b/>
                <w:bCs/>
                <w:sz w:val="18"/>
                <w:szCs w:val="18"/>
              </w:rPr>
            </w:r>
          </w:p>
        </w:tc>
      </w:tr>
      <w:tr>
        <w:tblPrEx/>
        <w:trPr>
          <w:tblHeader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tabs>
                <w:tab w:val="left" w:pos="0" w:leader="none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возмещение убытков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неустойка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моральный вред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</w:r>
          </w:p>
        </w:tc>
      </w:tr>
      <w:tr>
        <w:tblPrEx/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казана помощь потребителям в составлении исковых заявлений 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</w:r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ind w:hanging="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казана помощь потребителям в составлении иных документов (жалобы, ходатайства, возражения)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>
          <w:trHeight w:val="291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Предъявлено исков в суды потребителями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>
          <w:trHeight w:val="530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Подготовлено и предъявлено исков в суды органом местного самоуправления,</w:t>
            </w:r>
            <w:r>
              <w:rPr>
                <w:sz w:val="20"/>
                <w:szCs w:val="20"/>
              </w:rPr>
            </w:r>
          </w:p>
          <w:p>
            <w:pPr>
              <w:ind w:right="-10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том числе</w:t>
            </w:r>
            <w:r>
              <w:rPr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ind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интересах потребителя;</w:t>
            </w: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>
          <w:trHeight w:val="31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ind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интересах неопределенного круга потребителей</w:t>
            </w: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>
          <w:trHeight w:val="40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участие в судебных заседаниях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>
          <w:trHeight w:val="303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6.*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Заключено мировых соглашений,</w:t>
            </w:r>
            <w:r>
              <w:rPr>
                <w:sz w:val="20"/>
                <w:szCs w:val="20"/>
              </w:rPr>
            </w:r>
          </w:p>
          <w:p>
            <w:pPr>
              <w:ind w:right="-10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том числе</w:t>
            </w:r>
            <w:r>
              <w:rPr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ind w:left="-24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6.1*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 иску потребителя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6.2*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 иску органа местного самоуправления</w:t>
            </w:r>
            <w:r>
              <w:rPr>
                <w:i/>
                <w:iCs/>
                <w:sz w:val="20"/>
                <w:szCs w:val="20"/>
              </w:rPr>
            </w:r>
          </w:p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7.*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том числе</w:t>
            </w:r>
            <w:r>
              <w:rPr>
                <w:i/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7.1</w:t>
            </w:r>
            <w:r>
              <w:rPr>
                <w:i/>
                <w:iCs/>
                <w:sz w:val="20"/>
                <w:szCs w:val="20"/>
              </w:rPr>
              <w:t xml:space="preserve">*</w:t>
            </w: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 иску потребителя</w:t>
            </w: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7.2*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 иску органа местного самоуправления в интересах потребителя</w:t>
            </w: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</w:r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7.3*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 иску органа местного самоуправления в интересах неопределенного круга потребителей</w:t>
            </w: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</w:t>
            </w:r>
            <w:r>
              <w:rPr>
                <w:sz w:val="20"/>
                <w:szCs w:val="20"/>
              </w:rPr>
              <w:t xml:space="preserve">*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Отказано в удовлетворении иска,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том числе: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ind w:left="-24"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</w:t>
            </w:r>
            <w:r>
              <w:rPr>
                <w:sz w:val="20"/>
                <w:szCs w:val="20"/>
              </w:rPr>
              <w:t xml:space="preserve">*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 иску потребителя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8.2*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 иску органа местного самоуправления в интересах потребителя</w:t>
            </w: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</w:t>
            </w:r>
            <w:r>
              <w:rPr>
                <w:sz w:val="20"/>
                <w:szCs w:val="20"/>
              </w:rPr>
              <w:t xml:space="preserve">*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Находится на рассмотрении в суде исков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том числе: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 начала года</w:t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3976" w:type="dxa"/>
            <w:textDirection w:val="lrTb"/>
            <w:noWrap w:val="false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 предыдущих лет</w:t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Align w:val="center"/>
            <w:textDirection w:val="lrTb"/>
            <w:noWrap w:val="false"/>
          </w:tcPr>
          <w:p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 xml:space="preserve">*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39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предъявлено исков в суд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jc w:val="both"/>
        <w:rPr>
          <w:i/>
          <w:iCs/>
          <w:sz w:val="20"/>
        </w:rPr>
      </w:pPr>
      <w:r>
        <w:rPr>
          <w:i/>
          <w:iCs/>
          <w:sz w:val="20"/>
        </w:rPr>
      </w:r>
      <w:r>
        <w:rPr>
          <w:i/>
          <w:iCs/>
          <w:sz w:val="20"/>
        </w:rPr>
      </w:r>
    </w:p>
    <w:p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*</w:t>
      </w:r>
      <w:r>
        <w:rPr>
          <w:i/>
          <w:iCs/>
          <w:sz w:val="20"/>
        </w:rPr>
        <w:t xml:space="preserve"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</w:r>
    </w:p>
    <w:p>
      <w:pPr>
        <w:jc w:val="both"/>
        <w:rPr>
          <w:i/>
          <w:iCs/>
        </w:rPr>
      </w:pPr>
      <w:r>
        <w:rPr>
          <w:i/>
          <w:iCs/>
        </w:rPr>
      </w:r>
      <w:r>
        <w:rPr>
          <w:i/>
          <w:iCs/>
        </w:rPr>
      </w:r>
    </w:p>
    <w:p>
      <w:pPr>
        <w:jc w:val="both"/>
        <w:rPr>
          <w:i/>
          <w:iCs/>
        </w:rPr>
      </w:pPr>
      <w:r>
        <w:rPr>
          <w:i/>
          <w:iCs/>
        </w:rPr>
      </w:r>
      <w:r>
        <w:rPr>
          <w:i/>
          <w:iCs/>
        </w:rPr>
      </w:r>
    </w:p>
    <w:p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3</w:t>
      </w:r>
      <w:r>
        <w:rPr>
          <w:b/>
          <w:bCs/>
          <w:sz w:val="22"/>
        </w:rPr>
        <w:t xml:space="preserve">. </w:t>
      </w:r>
      <w:r>
        <w:rPr>
          <w:b/>
          <w:bCs/>
          <w:sz w:val="22"/>
        </w:rPr>
        <w:t xml:space="preserve">Вы</w:t>
      </w:r>
      <w:r>
        <w:rPr>
          <w:b/>
          <w:bCs/>
          <w:sz w:val="22"/>
        </w:rPr>
        <w:t xml:space="preserve">явлени</w:t>
      </w:r>
      <w:r>
        <w:rPr>
          <w:b/>
          <w:bCs/>
          <w:sz w:val="22"/>
        </w:rPr>
        <w:t xml:space="preserve">е</w:t>
      </w:r>
      <w:r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>
        <w:rPr>
          <w:b/>
          <w:bCs/>
          <w:sz w:val="22"/>
        </w:rPr>
        <w:t xml:space="preserve">,</w:t>
      </w:r>
      <w:r>
        <w:rPr>
          <w:b/>
          <w:bCs/>
          <w:sz w:val="22"/>
        </w:rPr>
        <w:t xml:space="preserve"> извещени</w:t>
      </w:r>
      <w:r>
        <w:rPr>
          <w:b/>
          <w:bCs/>
          <w:sz w:val="22"/>
        </w:rPr>
        <w:t xml:space="preserve">е</w:t>
      </w:r>
      <w:r>
        <w:rPr>
          <w:b/>
          <w:bCs/>
          <w:sz w:val="22"/>
        </w:rPr>
        <w:t xml:space="preserve"> контролирующих органов </w:t>
      </w:r>
      <w:r>
        <w:rPr>
          <w:b/>
          <w:bCs/>
          <w:sz w:val="22"/>
        </w:rPr>
      </w:r>
    </w:p>
    <w:p>
      <w:pPr>
        <w:jc w:val="both"/>
        <w:rPr>
          <w:b/>
          <w:bCs/>
          <w:sz w:val="22"/>
        </w:rPr>
      </w:pPr>
      <w:r>
        <w:rPr>
          <w:b/>
          <w:bCs/>
          <w:sz w:val="22"/>
        </w:rPr>
      </w:r>
      <w:r>
        <w:rPr>
          <w:b/>
          <w:bCs/>
          <w:sz w:val="22"/>
        </w:rPr>
      </w:r>
    </w:p>
    <w:tbl>
      <w:tblPr>
        <w:tblW w:w="9872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544"/>
        <w:gridCol w:w="709"/>
        <w:gridCol w:w="434"/>
        <w:gridCol w:w="426"/>
        <w:gridCol w:w="425"/>
        <w:gridCol w:w="699"/>
        <w:gridCol w:w="567"/>
        <w:gridCol w:w="709"/>
        <w:gridCol w:w="708"/>
        <w:gridCol w:w="1135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том числе по статьям Закона РФ                «О защите прав потребителей»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иные</w:t>
            </w:r>
            <w:r>
              <w:rPr>
                <w:b/>
                <w:bCs/>
                <w:sz w:val="20"/>
              </w:rPr>
            </w:r>
          </w:p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НПА</w:t>
            </w:r>
            <w:r>
              <w:rPr>
                <w:b/>
                <w:bCs/>
                <w:sz w:val="20"/>
              </w:rPr>
            </w:r>
          </w:p>
        </w:tc>
      </w:tr>
      <w:tr>
        <w:tblPrEx/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8-10, 12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26.1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Направлено извещений федеральным органам исполнительной власти, осуществляющим </w:t>
            </w:r>
            <w:r>
              <w:rPr>
                <w:sz w:val="20"/>
                <w:szCs w:val="20"/>
              </w:rPr>
              <w:t xml:space="preserve">контроль за</w:t>
            </w:r>
            <w:r>
              <w:rPr>
                <w:sz w:val="20"/>
                <w:szCs w:val="20"/>
              </w:rPr>
              <w:t xml:space="preserve">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 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9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</w:tr>
      <w:tr>
        <w:tblPrEx/>
        <w:trPr>
          <w:trHeight w:val="174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том числе</w:t>
            </w:r>
            <w:r>
              <w:rPr>
                <w:i/>
                <w:iCs/>
                <w:sz w:val="20"/>
                <w:szCs w:val="20"/>
              </w:rPr>
              <w:t xml:space="preserve"> (указать органы):</w:t>
            </w:r>
            <w:r>
              <w:rPr>
                <w:i/>
                <w:iCs/>
                <w:sz w:val="20"/>
                <w:szCs w:val="20"/>
              </w:rPr>
            </w:r>
          </w:p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  <w:sz w:val="20"/>
                <w:szCs w:val="20"/>
              </w:rPr>
              <w:t xml:space="preserve">____________________________________</w:t>
            </w:r>
            <w:r>
              <w:rPr>
                <w:i/>
                <w:iCs/>
                <w:sz w:val="20"/>
                <w:szCs w:val="20"/>
              </w:rPr>
              <w:t xml:space="preserve">_________</w:t>
            </w:r>
            <w:r>
              <w:rPr>
                <w:i/>
                <w:iCs/>
                <w:sz w:val="20"/>
                <w:szCs w:val="20"/>
              </w:rPr>
              <w:t xml:space="preserve">_</w:t>
            </w:r>
            <w:r>
              <w:rPr>
                <w:i/>
                <w:iCs/>
                <w:sz w:val="20"/>
                <w:szCs w:val="20"/>
              </w:rPr>
            </w:r>
          </w:p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9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jc w:val="both"/>
        <w:rPr>
          <w:b/>
          <w:bCs/>
          <w:sz w:val="22"/>
        </w:rPr>
      </w:pPr>
      <w:r>
        <w:rPr>
          <w:b/>
          <w:bCs/>
          <w:sz w:val="22"/>
        </w:rPr>
      </w:r>
      <w:r>
        <w:rPr>
          <w:b/>
          <w:bCs/>
          <w:sz w:val="22"/>
        </w:rPr>
      </w:r>
    </w:p>
    <w:p>
      <w:pPr>
        <w:jc w:val="both"/>
        <w:rPr>
          <w:b/>
          <w:bCs/>
          <w:sz w:val="22"/>
        </w:rPr>
      </w:pPr>
      <w:r>
        <w:rPr>
          <w:b/>
          <w:bCs/>
          <w:sz w:val="22"/>
        </w:rPr>
      </w:r>
      <w:r>
        <w:rPr>
          <w:b/>
          <w:bCs/>
          <w:sz w:val="22"/>
        </w:rPr>
      </w:r>
    </w:p>
    <w:p>
      <w:pPr>
        <w:jc w:val="both"/>
        <w:rPr>
          <w:b/>
          <w:bCs/>
          <w:sz w:val="22"/>
        </w:rPr>
      </w:pPr>
      <w:r>
        <w:rPr>
          <w:b/>
          <w:bCs/>
          <w:sz w:val="22"/>
        </w:rPr>
      </w:r>
      <w:r>
        <w:rPr>
          <w:b/>
          <w:bCs/>
          <w:sz w:val="22"/>
        </w:rPr>
      </w:r>
    </w:p>
    <w:p>
      <w:pPr>
        <w:jc w:val="both"/>
        <w:rPr>
          <w:b/>
          <w:bCs/>
          <w:sz w:val="22"/>
        </w:rPr>
      </w:pPr>
      <w:r>
        <w:rPr>
          <w:b/>
          <w:bCs/>
          <w:sz w:val="22"/>
        </w:rPr>
      </w:r>
      <w:r>
        <w:rPr>
          <w:b/>
          <w:bCs/>
          <w:sz w:val="22"/>
        </w:rPr>
      </w:r>
    </w:p>
    <w:p>
      <w:pPr>
        <w:jc w:val="both"/>
        <w:rPr>
          <w:b/>
          <w:bCs/>
          <w:sz w:val="22"/>
        </w:rPr>
      </w:pPr>
      <w:r>
        <w:rPr>
          <w:b/>
          <w:bCs/>
          <w:sz w:val="22"/>
        </w:rPr>
      </w:r>
      <w:r>
        <w:rPr>
          <w:b/>
          <w:bCs/>
          <w:sz w:val="22"/>
        </w:rPr>
      </w:r>
    </w:p>
    <w:p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5. Информационно-разъяснительная, просветительская работа</w:t>
      </w:r>
      <w:r>
        <w:rPr>
          <w:b/>
          <w:bCs/>
          <w:sz w:val="22"/>
        </w:rPr>
        <w:t xml:space="preserve"> в области защиты прав </w:t>
      </w:r>
      <w:r>
        <w:rPr>
          <w:b/>
          <w:bCs/>
          <w:sz w:val="22"/>
        </w:rPr>
        <w:t xml:space="preserve">потребителей</w:t>
      </w:r>
      <w:r>
        <w:rPr>
          <w:b/>
          <w:bCs/>
          <w:sz w:val="22"/>
        </w:rPr>
      </w:r>
    </w:p>
    <w:p>
      <w:pPr>
        <w:jc w:val="both"/>
        <w:rPr>
          <w:b/>
          <w:bCs/>
          <w:sz w:val="22"/>
        </w:rPr>
      </w:pPr>
      <w:r>
        <w:rPr>
          <w:b/>
          <w:bCs/>
          <w:sz w:val="22"/>
        </w:rPr>
      </w:r>
      <w:r>
        <w:rPr>
          <w:b/>
          <w:bCs/>
          <w:sz w:val="22"/>
        </w:rPr>
      </w:r>
    </w:p>
    <w:tbl>
      <w:tblPr>
        <w:tblW w:w="9588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491"/>
        <w:gridCol w:w="851"/>
        <w:gridCol w:w="3730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449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3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Примечание (формат предоставления информации)</w:t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>
          <w:trHeight w:val="29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449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на радио, телевидении</w:t>
            </w: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373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449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публикаций, статей для размещения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печатных изданиях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3730" w:type="dxa"/>
            <w:textDirection w:val="lrTb"/>
            <w:noWrap w:val="false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449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р</w:t>
            </w:r>
            <w:r>
              <w:rPr>
                <w:sz w:val="20"/>
                <w:szCs w:val="20"/>
              </w:rPr>
              <w:t xml:space="preserve">азмещение информационных материалов в сети Интернет</w:t>
            </w:r>
            <w:r>
              <w:rPr>
                <w:sz w:val="20"/>
                <w:szCs w:val="20"/>
              </w:rPr>
              <w:t xml:space="preserve"> (в том числе </w:t>
            </w:r>
            <w:r>
              <w:rPr>
                <w:sz w:val="20"/>
                <w:szCs w:val="20"/>
              </w:rPr>
              <w:t xml:space="preserve">электронные СМИ, официальный сайт органа местного самоуправления, социальные сети)</w:t>
            </w: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</w:t>
            </w:r>
            <w:r>
              <w:rPr>
                <w:bCs/>
                <w:sz w:val="20"/>
                <w:szCs w:val="20"/>
              </w:rPr>
              <w:t xml:space="preserve">7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3730" w:type="dxa"/>
            <w:textDirection w:val="lrTb"/>
            <w:noWrap w:val="false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31.03.2023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13.10.2023, </w:t>
            </w:r>
            <w:r>
              <w:rPr>
                <w:bCs/>
                <w:sz w:val="20"/>
                <w:szCs w:val="20"/>
              </w:rPr>
              <w:t xml:space="preserve">11.11.2023, 20.11.2023, </w:t>
            </w:r>
            <w:r>
              <w:rPr>
                <w:bCs/>
                <w:sz w:val="20"/>
                <w:szCs w:val="20"/>
              </w:rPr>
              <w:t xml:space="preserve">30.11.2023</w:t>
            </w:r>
            <w:r>
              <w:rPr>
                <w:bCs/>
                <w:sz w:val="20"/>
                <w:szCs w:val="20"/>
              </w:rPr>
              <w:t xml:space="preserve">  -</w:t>
            </w:r>
            <w:r>
              <w:rPr>
                <w:bCs/>
                <w:sz w:val="20"/>
                <w:szCs w:val="20"/>
                <w:lang w:val="en-US"/>
              </w:rPr>
              <w:t xml:space="preserve">admkonda</w:t>
            </w:r>
            <w:r>
              <w:rPr>
                <w:bCs/>
                <w:sz w:val="20"/>
                <w:szCs w:val="20"/>
              </w:rPr>
              <w:t xml:space="preserve">.</w:t>
            </w:r>
            <w:r>
              <w:rPr>
                <w:bCs/>
                <w:sz w:val="20"/>
                <w:szCs w:val="20"/>
                <w:lang w:val="en-US"/>
              </w:rPr>
              <w:t xml:space="preserve">ru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</w:r>
          </w:p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</w:t>
            </w:r>
            <w:r>
              <w:rPr>
                <w:bCs/>
                <w:sz w:val="20"/>
                <w:szCs w:val="20"/>
              </w:rPr>
              <w:t xml:space="preserve">.04.2023;19.04.2023;14.06.2023;18.06.2023;25.06.2023;25.08.2023;3</w:t>
            </w:r>
            <w:r>
              <w:rPr>
                <w:bCs/>
                <w:sz w:val="20"/>
                <w:szCs w:val="20"/>
              </w:rPr>
              <w:t xml:space="preserve">0.08.2023;12.09.2023;18.09.2023,</w:t>
            </w:r>
            <w:r>
              <w:rPr>
                <w:bCs/>
                <w:sz w:val="20"/>
                <w:szCs w:val="20"/>
              </w:rPr>
              <w:t xml:space="preserve">19.09.2023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10.11.2023</w:t>
            </w:r>
            <w:r>
              <w:rPr>
                <w:bCs/>
                <w:sz w:val="20"/>
                <w:szCs w:val="20"/>
              </w:rPr>
              <w:t xml:space="preserve">, 01.12.2023</w:t>
            </w:r>
            <w:r>
              <w:rPr>
                <w:bCs/>
                <w:sz w:val="20"/>
                <w:szCs w:val="20"/>
              </w:rPr>
              <w:t xml:space="preserve"> – официальная страница администрации </w:t>
            </w:r>
            <w:r>
              <w:rPr>
                <w:bCs/>
                <w:sz w:val="20"/>
                <w:szCs w:val="20"/>
              </w:rPr>
              <w:t xml:space="preserve">Кондинского</w:t>
            </w:r>
            <w:r>
              <w:rPr>
                <w:bCs/>
                <w:sz w:val="20"/>
                <w:szCs w:val="20"/>
              </w:rPr>
              <w:t xml:space="preserve"> района ВК</w:t>
            </w:r>
            <w:r>
              <w:rPr>
                <w:bCs/>
                <w:sz w:val="20"/>
                <w:szCs w:val="20"/>
              </w:rPr>
            </w:r>
          </w:p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449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лекций (семинаров, факультативов</w:t>
            </w:r>
            <w:r>
              <w:rPr>
                <w:sz w:val="20"/>
                <w:szCs w:val="20"/>
              </w:rPr>
              <w:t xml:space="preserve">, открытых уроков, викторин</w:t>
            </w:r>
            <w:r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 xml:space="preserve">) с населени</w:t>
            </w:r>
            <w:r>
              <w:rPr>
                <w:sz w:val="20"/>
                <w:szCs w:val="20"/>
              </w:rPr>
              <w:t xml:space="preserve">ем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в том числе:</w:t>
            </w: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3730" w:type="dxa"/>
            <w:textDirection w:val="lrTb"/>
            <w:noWrap w:val="false"/>
          </w:tcPr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01.06.2023, 01.09.2023, </w:t>
            </w:r>
            <w:r>
              <w:rPr>
                <w:bCs/>
                <w:sz w:val="20"/>
                <w:szCs w:val="20"/>
              </w:rPr>
              <w:t xml:space="preserve">20.11.2023</w:t>
            </w:r>
            <w:r>
              <w:rPr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449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</w:t>
            </w:r>
            <w:r>
              <w:rPr>
                <w:i/>
                <w:sz w:val="20"/>
                <w:szCs w:val="20"/>
              </w:rPr>
              <w:t xml:space="preserve"> детьми, школьниками, студентами; </w:t>
            </w: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3730" w:type="dxa"/>
            <w:textDirection w:val="lrTb"/>
            <w:noWrap w:val="false"/>
          </w:tcPr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01.06.2023, 01.09.2023, 20.11.2023</w:t>
            </w:r>
            <w:r>
              <w:rPr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4491" w:type="dxa"/>
            <w:textDirection w:val="lrTb"/>
            <w:noWrap w:val="false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с пенсионерами, лицами с ограниченными возможностями;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3730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4491" w:type="dxa"/>
            <w:textDirection w:val="lrTb"/>
            <w:noWrap w:val="false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с иными группами населени</w:t>
            </w:r>
            <w:r>
              <w:rPr>
                <w:bCs/>
                <w:i/>
                <w:sz w:val="20"/>
                <w:szCs w:val="20"/>
              </w:rPr>
              <w:t xml:space="preserve">я</w:t>
            </w:r>
            <w:r>
              <w:rPr>
                <w:bCs/>
                <w:i/>
                <w:sz w:val="20"/>
                <w:szCs w:val="20"/>
              </w:rPr>
              <w:t xml:space="preserve">(</w:t>
            </w:r>
            <w:r>
              <w:rPr>
                <w:bCs/>
                <w:i/>
                <w:sz w:val="20"/>
                <w:szCs w:val="20"/>
              </w:rPr>
              <w:t xml:space="preserve">жителями и трудовыми коллективами)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3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4491" w:type="dxa"/>
            <w:textDirection w:val="lrTb"/>
            <w:noWrap w:val="false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</w:t>
            </w:r>
            <w:r>
              <w:rPr>
                <w:bCs/>
                <w:sz w:val="20"/>
                <w:szCs w:val="20"/>
              </w:rPr>
              <w:t xml:space="preserve">встреч (лекций, </w:t>
            </w:r>
            <w:r>
              <w:rPr>
                <w:bCs/>
                <w:sz w:val="20"/>
                <w:szCs w:val="20"/>
              </w:rPr>
              <w:t xml:space="preserve">семинаров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«круглых столов», совещаний</w:t>
            </w:r>
            <w:r>
              <w:rPr>
                <w:bCs/>
                <w:sz w:val="20"/>
                <w:szCs w:val="20"/>
              </w:rPr>
              <w:t xml:space="preserve"> и др.</w:t>
            </w:r>
            <w:r>
              <w:rPr>
                <w:bCs/>
                <w:sz w:val="20"/>
                <w:szCs w:val="20"/>
              </w:rPr>
              <w:t xml:space="preserve">) с предпринимателями по вопросам защиты прав потребителей 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373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4491" w:type="dxa"/>
            <w:textDirection w:val="lrTb"/>
            <w:noWrap w:val="false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</w:t>
            </w:r>
            <w:r>
              <w:rPr>
                <w:bCs/>
                <w:sz w:val="20"/>
                <w:szCs w:val="20"/>
              </w:rPr>
              <w:t xml:space="preserve"> иных семинаров, совещаний по вопросам защиты прав потребителей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373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449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Изготовление и распространение</w:t>
            </w:r>
            <w:r>
              <w:rPr>
                <w:bCs/>
                <w:sz w:val="20"/>
                <w:szCs w:val="20"/>
              </w:rPr>
              <w:t xml:space="preserve"> информационно</w:t>
            </w:r>
            <w:r>
              <w:rPr>
                <w:bCs/>
                <w:sz w:val="20"/>
                <w:szCs w:val="20"/>
              </w:rPr>
              <w:t xml:space="preserve">-справочных материалов (п</w:t>
            </w:r>
            <w:r>
              <w:rPr>
                <w:bCs/>
                <w:sz w:val="20"/>
                <w:szCs w:val="20"/>
              </w:rPr>
              <w:t xml:space="preserve">амят</w:t>
            </w:r>
            <w:r>
              <w:rPr>
                <w:bCs/>
                <w:sz w:val="20"/>
                <w:szCs w:val="20"/>
              </w:rPr>
              <w:t xml:space="preserve">ки, буклеты, плакаты, </w:t>
            </w:r>
            <w:r>
              <w:rPr>
                <w:bCs/>
                <w:sz w:val="20"/>
                <w:szCs w:val="20"/>
              </w:rPr>
              <w:t xml:space="preserve">брошюр</w:t>
            </w:r>
            <w:r>
              <w:rPr>
                <w:bCs/>
                <w:sz w:val="20"/>
                <w:szCs w:val="20"/>
              </w:rPr>
              <w:t xml:space="preserve">ы и др.)</w:t>
            </w: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373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449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</w:t>
            </w:r>
            <w:r>
              <w:rPr>
                <w:bCs/>
                <w:sz w:val="20"/>
                <w:szCs w:val="20"/>
              </w:rPr>
              <w:t xml:space="preserve">р</w:t>
            </w:r>
            <w:r>
              <w:rPr>
                <w:bCs/>
                <w:sz w:val="20"/>
                <w:szCs w:val="20"/>
              </w:rPr>
              <w:t xml:space="preserve">оведение телефонной </w:t>
            </w:r>
            <w:r>
              <w:rPr>
                <w:bCs/>
                <w:sz w:val="20"/>
                <w:szCs w:val="20"/>
              </w:rPr>
              <w:t xml:space="preserve">«горячей линии»</w:t>
            </w: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373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449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373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449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уровня правовой грамотности населения в области защиты прав потребителей (анкетирование, опросы, тестирование)</w:t>
            </w: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373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auto" w:sz="4" w:space="0"/>
            </w:tcBorders>
            <w:tcW w:w="449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формы информационно-разъяснительной работы (указать какие)</w:t>
            </w: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373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jc w:val="both"/>
        <w:rPr>
          <w:b/>
          <w:bCs/>
          <w:sz w:val="22"/>
        </w:rPr>
      </w:pPr>
      <w:r>
        <w:rPr>
          <w:b/>
          <w:bCs/>
          <w:sz w:val="22"/>
        </w:rPr>
      </w:r>
      <w:r>
        <w:rPr>
          <w:b/>
          <w:bCs/>
          <w:sz w:val="22"/>
        </w:rPr>
      </w:r>
    </w:p>
    <w:p>
      <w:pPr>
        <w:ind w:left="-142"/>
        <w:jc w:val="both"/>
        <w:rPr>
          <w:bCs/>
        </w:rPr>
      </w:pPr>
      <w:r>
        <w:rPr>
          <w:bCs/>
        </w:rPr>
      </w:r>
      <w:r>
        <w:rPr>
          <w:bCs/>
        </w:rPr>
      </w:r>
    </w:p>
    <w:p>
      <w:pPr>
        <w:ind w:left="-142"/>
        <w:jc w:val="both"/>
        <w:rPr>
          <w:bCs/>
        </w:rPr>
      </w:pPr>
      <w:r>
        <w:rPr>
          <w:bCs/>
        </w:rPr>
      </w:r>
      <w:r>
        <w:rPr>
          <w:bCs/>
        </w:rPr>
      </w:r>
    </w:p>
    <w:p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</w:p>
    <w:sectPr>
      <w:headerReference w:type="default" r:id="rId8"/>
      <w:footerReference w:type="default" r:id="rId9"/>
      <w:footerReference w:type="even" r:id="rId10"/>
      <w:footnotePr/>
      <w:endnotePr/>
      <w:type w:val="nextPage"/>
      <w:pgSz w:w="11906" w:h="16838" w:orient="portrait"/>
      <w:pgMar w:top="1418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jc w:val="center"/>
      <w:rPr>
        <w:rStyle w:val="721"/>
        <w:rFonts w:ascii="Arial" w:hAnsi="Arial" w:cs="Arial"/>
        <w:sz w:val="20"/>
      </w:rPr>
      <w:framePr w:wrap="around" w:vAnchor="text" w:hAnchor="margin" w:xAlign="center" w:y="1"/>
    </w:pPr>
    <w:r>
      <w:rPr>
        <w:rFonts w:ascii="Arial" w:hAnsi="Arial" w:cs="Arial"/>
        <w:sz w:val="20"/>
      </w:rPr>
    </w:r>
    <w:r>
      <w:rPr>
        <w:rStyle w:val="721"/>
        <w:rFonts w:ascii="Arial" w:hAnsi="Arial" w:cs="Arial"/>
        <w:sz w:val="20"/>
      </w:rPr>
    </w:r>
  </w:p>
  <w:p>
    <w:pPr>
      <w:pStyle w:val="720"/>
      <w:jc w:val="center"/>
      <w:rPr>
        <w:rStyle w:val="721"/>
        <w:rFonts w:ascii="Arial" w:hAnsi="Arial" w:cs="Arial"/>
        <w:sz w:val="20"/>
      </w:rPr>
      <w:framePr w:wrap="around" w:vAnchor="text" w:hAnchor="margin" w:xAlign="center" w:y="1"/>
    </w:pPr>
    <w:r>
      <w:rPr>
        <w:rFonts w:ascii="Arial" w:hAnsi="Arial" w:cs="Arial"/>
        <w:sz w:val="20"/>
      </w:rPr>
    </w:r>
    <w:r>
      <w:rPr>
        <w:rStyle w:val="721"/>
        <w:rFonts w:ascii="Arial" w:hAnsi="Arial" w:cs="Arial"/>
        <w:sz w:val="20"/>
      </w:rPr>
    </w:r>
  </w:p>
  <w:p>
    <w:pPr>
      <w:pStyle w:val="720"/>
      <w:rPr>
        <w:rStyle w:val="721"/>
      </w:rPr>
      <w:framePr w:wrap="around" w:vAnchor="text" w:hAnchor="margin" w:xAlign="center" w:y="1"/>
    </w:pPr>
    <w:r/>
    <w:r>
      <w:rPr>
        <w:rStyle w:val="721"/>
      </w:rPr>
    </w:r>
  </w:p>
  <w:p>
    <w:pPr>
      <w:pStyle w:val="7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rPr>
        <w:rStyle w:val="721"/>
      </w:rPr>
      <w:framePr w:wrap="around" w:vAnchor="text" w:hAnchor="margin" w:xAlign="center" w:y="1"/>
    </w:pPr>
    <w:r>
      <w:rPr>
        <w:rStyle w:val="721"/>
      </w:rPr>
      <w:fldChar w:fldCharType="begin"/>
    </w:r>
    <w:r>
      <w:rPr>
        <w:rStyle w:val="721"/>
      </w:rPr>
      <w:instrText xml:space="preserve">PAGE  </w:instrText>
    </w:r>
    <w:r>
      <w:rPr>
        <w:rStyle w:val="721"/>
      </w:rPr>
      <w:fldChar w:fldCharType="end"/>
    </w:r>
    <w:r>
      <w:rPr>
        <w:rStyle w:val="721"/>
      </w:rPr>
    </w:r>
  </w:p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07890154"/>
      <w:docPartObj>
        <w:docPartGallery w:val="Page Numbers (Top of Page)"/>
        <w:docPartUnique w:val="true"/>
      </w:docPartObj>
      <w:rPr/>
    </w:sdtPr>
    <w:sdtContent>
      <w:p>
        <w:pPr>
          <w:pStyle w:val="722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 xml:space="preserve">3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</w:r>
      </w:p>
    </w:sdtContent>
  </w:sdt>
  <w:p>
    <w:pPr>
      <w:pStyle w:val="72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15"/>
    <w:next w:val="71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17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17"/>
    <w:link w:val="716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15"/>
    <w:next w:val="7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1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15"/>
    <w:next w:val="7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1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15"/>
    <w:next w:val="7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1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5"/>
    <w:next w:val="7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5"/>
    <w:next w:val="7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5"/>
    <w:next w:val="7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5"/>
    <w:next w:val="7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15"/>
    <w:next w:val="7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17"/>
    <w:link w:val="34"/>
    <w:uiPriority w:val="10"/>
    <w:rPr>
      <w:sz w:val="48"/>
      <w:szCs w:val="48"/>
    </w:rPr>
  </w:style>
  <w:style w:type="paragraph" w:styleId="36">
    <w:name w:val="Subtitle"/>
    <w:basedOn w:val="715"/>
    <w:next w:val="7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17"/>
    <w:link w:val="36"/>
    <w:uiPriority w:val="11"/>
    <w:rPr>
      <w:sz w:val="24"/>
      <w:szCs w:val="24"/>
    </w:rPr>
  </w:style>
  <w:style w:type="paragraph" w:styleId="38">
    <w:name w:val="Quote"/>
    <w:basedOn w:val="715"/>
    <w:next w:val="7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5"/>
    <w:next w:val="7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17"/>
    <w:link w:val="722"/>
    <w:uiPriority w:val="99"/>
  </w:style>
  <w:style w:type="character" w:styleId="45">
    <w:name w:val="Footer Char"/>
    <w:basedOn w:val="717"/>
    <w:link w:val="720"/>
    <w:uiPriority w:val="99"/>
  </w:style>
  <w:style w:type="paragraph" w:styleId="46">
    <w:name w:val="Caption"/>
    <w:basedOn w:val="715"/>
    <w:next w:val="7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20"/>
    <w:uiPriority w:val="99"/>
  </w:style>
  <w:style w:type="table" w:styleId="48">
    <w:name w:val="Table Grid"/>
    <w:basedOn w:val="7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17"/>
    <w:uiPriority w:val="99"/>
    <w:unhideWhenUsed/>
    <w:rPr>
      <w:vertAlign w:val="superscript"/>
    </w:rPr>
  </w:style>
  <w:style w:type="paragraph" w:styleId="178">
    <w:name w:val="endnote text"/>
    <w:basedOn w:val="7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17"/>
    <w:uiPriority w:val="99"/>
    <w:semiHidden/>
    <w:unhideWhenUsed/>
    <w:rPr>
      <w:vertAlign w:val="superscript"/>
    </w:rPr>
  </w:style>
  <w:style w:type="paragraph" w:styleId="181">
    <w:name w:val="toc 1"/>
    <w:basedOn w:val="715"/>
    <w:next w:val="7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5"/>
    <w:next w:val="7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5"/>
    <w:next w:val="7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5"/>
    <w:next w:val="7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5"/>
    <w:next w:val="7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5"/>
    <w:next w:val="7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5"/>
    <w:next w:val="7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5"/>
    <w:next w:val="7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5"/>
    <w:next w:val="7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5"/>
    <w:next w:val="715"/>
    <w:uiPriority w:val="99"/>
    <w:unhideWhenUsed/>
    <w:pPr>
      <w:spacing w:after="0" w:afterAutospacing="0"/>
    </w:pPr>
  </w:style>
  <w:style w:type="paragraph" w:styleId="715" w:default="1">
    <w:name w:val="Normal"/>
    <w:qFormat/>
    <w:rPr>
      <w:sz w:val="24"/>
      <w:szCs w:val="24"/>
    </w:rPr>
  </w:style>
  <w:style w:type="paragraph" w:styleId="716">
    <w:name w:val="Heading 2"/>
    <w:basedOn w:val="715"/>
    <w:next w:val="715"/>
    <w:link w:val="728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paragraph" w:styleId="720">
    <w:name w:val="Footer"/>
    <w:basedOn w:val="715"/>
    <w:semiHidden/>
    <w:pPr>
      <w:tabs>
        <w:tab w:val="center" w:pos="4677" w:leader="none"/>
        <w:tab w:val="right" w:pos="9355" w:leader="none"/>
      </w:tabs>
    </w:pPr>
  </w:style>
  <w:style w:type="character" w:styleId="721">
    <w:name w:val="page number"/>
    <w:basedOn w:val="717"/>
    <w:semiHidden/>
  </w:style>
  <w:style w:type="paragraph" w:styleId="722">
    <w:name w:val="Header"/>
    <w:basedOn w:val="715"/>
    <w:link w:val="726"/>
    <w:uiPriority w:val="99"/>
    <w:pPr>
      <w:tabs>
        <w:tab w:val="center" w:pos="4677" w:leader="none"/>
        <w:tab w:val="right" w:pos="9355" w:leader="none"/>
      </w:tabs>
    </w:pPr>
  </w:style>
  <w:style w:type="paragraph" w:styleId="723">
    <w:name w:val="Balloon Text"/>
    <w:basedOn w:val="715"/>
    <w:link w:val="724"/>
    <w:uiPriority w:val="99"/>
    <w:semiHidden/>
    <w:unhideWhenUsed/>
    <w:rPr>
      <w:rFonts w:ascii="Tahoma" w:hAnsi="Tahoma" w:cs="Tahoma"/>
      <w:sz w:val="16"/>
      <w:szCs w:val="16"/>
    </w:rPr>
  </w:style>
  <w:style w:type="character" w:styleId="724" w:customStyle="1">
    <w:name w:val="Текст выноски Знак"/>
    <w:link w:val="723"/>
    <w:uiPriority w:val="99"/>
    <w:semiHidden/>
    <w:rPr>
      <w:rFonts w:ascii="Tahoma" w:hAnsi="Tahoma" w:cs="Tahoma"/>
      <w:sz w:val="16"/>
      <w:szCs w:val="16"/>
    </w:rPr>
  </w:style>
  <w:style w:type="paragraph" w:styleId="725">
    <w:name w:val="List Paragraph"/>
    <w:basedOn w:val="715"/>
    <w:uiPriority w:val="34"/>
    <w:qFormat/>
    <w:pPr>
      <w:contextualSpacing/>
      <w:ind w:left="720"/>
    </w:pPr>
  </w:style>
  <w:style w:type="character" w:styleId="726" w:customStyle="1">
    <w:name w:val="Верхний колонтитул Знак"/>
    <w:basedOn w:val="717"/>
    <w:link w:val="722"/>
    <w:uiPriority w:val="99"/>
    <w:rPr>
      <w:sz w:val="24"/>
      <w:szCs w:val="24"/>
    </w:rPr>
  </w:style>
  <w:style w:type="character" w:styleId="727">
    <w:name w:val="Strong"/>
    <w:basedOn w:val="717"/>
    <w:uiPriority w:val="22"/>
    <w:qFormat/>
    <w:rPr>
      <w:b/>
      <w:bCs/>
    </w:rPr>
  </w:style>
  <w:style w:type="character" w:styleId="728" w:customStyle="1">
    <w:name w:val="Заголовок 2 Знак"/>
    <w:basedOn w:val="717"/>
    <w:link w:val="716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revision>23</cp:revision>
  <dcterms:created xsi:type="dcterms:W3CDTF">2023-07-03T04:04:00Z</dcterms:created>
  <dcterms:modified xsi:type="dcterms:W3CDTF">2024-02-15T04:15:02Z</dcterms:modified>
</cp:coreProperties>
</file>