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</w:r>
    </w:p>
    <w:p>
      <w:pPr>
        <w:pStyle w:val="UserStyle_1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должностных лицах органов местного самоуправления,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уполномоченных составлять протоколы об административных правонарушениях,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предусмотренных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"consultantplus://offline/ref=0765A9F9B5EDCBB046B300E85D6D4854AC4197BD9A9CABDF86162683716705C304AB1139B86ED4F0D369174CL131D"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t xml:space="preserve">пунктом 2 статьи 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</w:t>
      </w:r>
      <w:r>
        <w:rPr>
          <w:rFonts w:ascii="Times New Roman" w:hAnsi="Times New Roman" w:cs="Times New Roman"/>
          <w:b/>
          <w:sz w:val="24"/>
          <w:szCs w:val="24"/>
        </w:rPr>
        <w:t xml:space="preserve">акона Ханты-Мансийского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автономного округа - Югры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sz w:val="24"/>
          <w:szCs w:val="24"/>
        </w:rPr>
        <w:t xml:space="preserve">Об административных    правонарушениях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» в муниципальном образовании Кондинский район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b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b/>
          <w:sz w:val="24"/>
          <w:szCs w:val="24"/>
        </w:rPr>
        <w:t xml:space="preserve">20</w:t>
      </w: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ода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W w:w="1528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09"/>
        <w:gridCol w:w="3087"/>
        <w:gridCol w:w="1985"/>
        <w:gridCol w:w="5815"/>
        <w:gridCol w:w="3686"/>
      </w:tblGrid>
      <w:tr>
        <w:trPr>
          <w:trHeight w:val="2625"/>
        </w:trPr>
        <w:tc>
          <w:tcPr>
            <w:tcW w:w="709" w:type="dxa"/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 п/п</w:t>
            </w:r>
          </w:p>
        </w:tc>
        <w:tc>
          <w:tcPr>
            <w:tcW w:w="3087" w:type="dxa"/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статьи 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</w:rPr>
              <w:instrText xml:space="preserve"> HYPERLINK "consultantplus://offline/ref=0765A9F9B5EDCBB046B300E85D6D4854AC4197BD9A9CABDF86162683716705C304LA3BD" </w:instrTex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Закона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Ханты-Мансийского автономного округа - Югры </w:t>
            </w:r>
            <w:r>
              <w:rPr>
                <w:rFonts w:ascii="Times New Roman" w:hAnsi="Times New Roman" w:cs="Times New Roman"/>
                <w:b/>
                <w:sz w:val="20"/>
              </w:rPr>
            </w:r>
          </w:p>
          <w:p>
            <w:pPr>
              <w:pStyle w:val="UserStyle_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Об административных правонарушениях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sz w:val="20"/>
              </w:rPr>
            </w:r>
          </w:p>
        </w:tc>
        <w:tc>
          <w:tcPr>
            <w:tcW w:w="1985" w:type="dxa"/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Количество должностных лиц, наделенных правом составлять протоколы об административных правонарушениях</w:t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Наименование должности лица, наделенного правом составлять протоколы об административных правонарушениях</w:t>
            </w:r>
          </w:p>
        </w:tc>
        <w:tc>
          <w:tcPr>
            <w:tcW w:w="3686" w:type="dxa"/>
            <w:textDirection w:val="lrTb"/>
            <w:vAlign w:val="top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Вид, дата принятия, номер, наименование нормативного правового акта об определении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</w:rPr>
              <w:instrText xml:space="preserve"> HYPERLINK "consultantplus://offline/ref=0765A9F9B5EDCBB046B300E85D6D4854AC4197BD9A9CABDF86162683716705C304AB1139B86ED4F0D369174CL131D" </w:instrTex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пунктом 2 статьи 48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Закона Ханты-Мансийского автономного округа - Югры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Об административных правонарушениях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sz w:val="20"/>
              </w:rPr>
            </w:r>
          </w:p>
        </w:tc>
      </w:tr>
      <w:tr>
        <w:trPr>
          <w:trHeight w:val="27"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3087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484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</w:p>
        </w:tc>
        <w:tc>
          <w:tcPr>
            <w:tcW w:w="1985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485"/>
            <w:bookmarkEnd w:id="1"/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</w:p>
        </w:tc>
        <w:tc>
          <w:tcPr>
            <w:tcW w:w="5815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</w:p>
        </w:tc>
        <w:tc>
          <w:tcPr>
            <w:tcW w:w="3686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</w:p>
        </w:tc>
      </w:tr>
      <w:tr>
        <w:trPr>
          <w:cantSplit/>
          <w:trHeight w:val="1129"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488"/>
            <w:bookmarkEnd w:id="2"/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3087" w:type="dxa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Статьи 2, 4, 5</w:t>
            </w:r>
          </w:p>
        </w:tc>
        <w:tc>
          <w:tcPr>
            <w:tcW w:w="1985" w:type="dxa"/>
            <w:vMerge w:val="restart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2</w:t>
            </w: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по вопросам местного самоуправления управления внутренней политики администрации Кондинского района</w:t>
            </w:r>
          </w:p>
        </w:tc>
        <w:tc>
          <w:tcPr>
            <w:tcW w:w="3686" w:type="dxa"/>
            <w:vMerge w:val="restart"/>
            <w:textDirection w:val="lrTb"/>
            <w:vAlign w:val="center"/>
          </w:tcPr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Постановление администрации Кондинского района от 25 декабря 2013 года № 2816 «Об утверждении перечня должностных лиц администрации Кондинского района»</w:t>
            </w:r>
          </w:p>
        </w:tc>
      </w:tr>
      <w:tr>
        <w:trPr>
          <w:cantSplit/>
          <w:trHeight w:val="1189"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3087" w:type="dxa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Статья 16 (в части нарушения правил пользования библиотеками, учрежденными органами местного самоуправления)</w:t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культуры администрации Кондинского района</w:t>
            </w:r>
          </w:p>
        </w:tc>
        <w:tc>
          <w:tcPr>
            <w:tcW w:w="3686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503"/>
            <w:bookmarkEnd w:id="3"/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</w:p>
        </w:tc>
        <w:tc>
          <w:tcPr>
            <w:tcW w:w="3087" w:type="dxa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Статьи 13, 15</w:t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по правовым вопросам юридическо-правового управления администрации Кондинского района</w:t>
            </w:r>
          </w:p>
        </w:tc>
        <w:tc>
          <w:tcPr>
            <w:tcW w:w="3686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</w:p>
        </w:tc>
        <w:tc>
          <w:tcPr>
            <w:tcW w:w="3087" w:type="dxa"/>
            <w:vMerge w:val="restart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Статьи 20.2,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20.4,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21, 26, 27, 29, 29.1, 30, 30.1-30.3, 35, 35.1</w:t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производственно-технического отдела управления жилищно-коммунального хозяйства администрации Кондинского района</w:t>
            </w:r>
          </w:p>
        </w:tc>
        <w:tc>
          <w:tcPr>
            <w:tcW w:w="3686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3087" w:type="dxa"/>
            <w:vMerge w:val="continue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Специалист-эксперт производственно-технического отдела управления жилищно-коммунального хозяйства администрации Кондинского района</w:t>
            </w:r>
          </w:p>
        </w:tc>
        <w:tc>
          <w:tcPr>
            <w:tcW w:w="3686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</w:p>
        </w:tc>
        <w:tc>
          <w:tcPr>
            <w:tcW w:w="3087" w:type="dxa"/>
            <w:vMerge w:val="restart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Статьи 30, 30.2, 30.3</w:t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архитектуры и градостроительства администрации Кондинского района - главный архитектор</w:t>
            </w:r>
          </w:p>
        </w:tc>
        <w:tc>
          <w:tcPr>
            <w:tcW w:w="3686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</w:p>
        </w:tc>
        <w:tc>
          <w:tcPr>
            <w:tcW w:w="3087" w:type="dxa"/>
            <w:vMerge w:val="continue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Специалист-эксперт градостроительного отдела управления архитектуры и градостроительства администрации Кондинского района</w:t>
            </w:r>
          </w:p>
        </w:tc>
        <w:tc>
          <w:tcPr>
            <w:tcW w:w="3686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</w:p>
        </w:tc>
        <w:tc>
          <w:tcPr>
            <w:tcW w:w="3087" w:type="dxa"/>
            <w:vMerge w:val="continue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градостроительного отдела управления архитектуры и градостроительства администрации Кондинского района</w:t>
            </w:r>
          </w:p>
        </w:tc>
        <w:tc>
          <w:tcPr>
            <w:tcW w:w="3686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</w:p>
        </w:tc>
        <w:tc>
          <w:tcPr>
            <w:tcW w:w="3087" w:type="dxa"/>
            <w:vMerge w:val="restart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Статьи 10, 13, 15, 19, 20, 20.2,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20.4,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21, 23, 26-29, 29.1, 30, 30.1-30.3,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муниципального контроля администрации Кондинского района</w:t>
            </w:r>
          </w:p>
        </w:tc>
        <w:tc>
          <w:tcPr>
            <w:tcW w:w="3686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</w:p>
        </w:tc>
        <w:tc>
          <w:tcPr>
            <w:tcW w:w="3087" w:type="dxa"/>
            <w:vMerge w:val="continue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Специалист-эксперт отдела муниципального контроля администрации Кондинского района</w:t>
            </w:r>
          </w:p>
        </w:tc>
        <w:tc>
          <w:tcPr>
            <w:tcW w:w="3686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</w:p>
        </w:tc>
        <w:tc>
          <w:tcPr>
            <w:tcW w:w="3087" w:type="dxa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Статьи 10, 15, 19, 20, 20.2,</w:t>
            </w:r>
          </w:p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27-29, 29.1, 30, 30.1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HYPERLINK \l "sub_441"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статьей 44.1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недропользования и экологии управления по природным ресурсам и экологии администрации Кондинского района</w:t>
            </w:r>
          </w:p>
        </w:tc>
        <w:tc>
          <w:tcPr>
            <w:tcW w:w="3686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</w:t>
            </w:r>
          </w:p>
        </w:tc>
        <w:tc>
          <w:tcPr>
            <w:tcW w:w="3087" w:type="dxa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недропользования и экологии управления по природным ресурсам и экологии администрации Кондинского района</w:t>
            </w:r>
          </w:p>
        </w:tc>
        <w:tc>
          <w:tcPr>
            <w:tcW w:w="3686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3087" w:type="dxa"/>
            <w:vMerge w:val="restart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Статьи 19, 20,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Начальник управления гражданской защиты населения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Кондинского района</w:t>
            </w:r>
          </w:p>
        </w:tc>
        <w:tc>
          <w:tcPr>
            <w:tcW w:w="3686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  <w:trHeight w:val="1106"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</w:t>
            </w:r>
          </w:p>
        </w:tc>
        <w:tc>
          <w:tcPr>
            <w:tcW w:w="3087" w:type="dxa"/>
            <w:vMerge w:val="continue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Начальник отдела по делам гражданской обороны, чрезвычайным ситуациям и пожарной безопасности управления гражданской защиты населения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Кондинского района</w:t>
            </w:r>
          </w:p>
        </w:tc>
        <w:tc>
          <w:tcPr>
            <w:tcW w:w="3686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  <w:trHeight w:val="1106"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</w:t>
            </w:r>
          </w:p>
        </w:tc>
        <w:tc>
          <w:tcPr>
            <w:tcW w:w="3087" w:type="dxa"/>
            <w:vMerge w:val="continue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Главный специалист отдела по делам гражданской обороны, чрезвычайным ситуациям и пожарной безопасности управления гражданской защиты населения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Кондинского района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  <w:trHeight w:val="764"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</w:t>
            </w:r>
          </w:p>
        </w:tc>
        <w:tc>
          <w:tcPr>
            <w:tcW w:w="3087" w:type="dxa"/>
            <w:vMerge w:val="continue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Ведущий специалист отдела по делам гражданской обороны, чрезвычайным ситуациям и пожарной безопасности управления гражданской защиты населения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Кондинского района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  <w:trHeight w:val="1106"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</w:t>
            </w:r>
          </w:p>
        </w:tc>
        <w:tc>
          <w:tcPr>
            <w:tcW w:w="3087" w:type="dxa"/>
            <w:vMerge w:val="restart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Статьи 23, 28, 35.1, 37</w:t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комитета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несырьевого сектора экономики и поддержки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Кондинского района</w:t>
            </w:r>
          </w:p>
        </w:tc>
        <w:tc>
          <w:tcPr>
            <w:tcW w:w="3686" w:type="dxa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  <w:trHeight w:val="1106"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</w:t>
            </w:r>
          </w:p>
        </w:tc>
        <w:tc>
          <w:tcPr>
            <w:tcW w:w="3087" w:type="dxa"/>
            <w:vMerge w:val="continue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Начальник отдела несырьевого сектора экономики и поддержки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комитета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несырьевого сектора экономики и поддержки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Кондинского района</w:t>
            </w:r>
          </w:p>
        </w:tc>
        <w:tc>
          <w:tcPr>
            <w:tcW w:w="3686" w:type="dxa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  <w:trHeight w:val="1106"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</w:t>
            </w:r>
          </w:p>
        </w:tc>
        <w:tc>
          <w:tcPr>
            <w:tcW w:w="3087" w:type="dxa"/>
            <w:vMerge w:val="continue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Специалист-эксперт отдела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несырьевого сектора экономики и поддержки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комитета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несырьевого сектора экономики и поддержки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Кондинского района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  <w:trHeight w:val="1106"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</w:t>
            </w:r>
          </w:p>
        </w:tc>
        <w:tc>
          <w:tcPr>
            <w:tcW w:w="3087" w:type="dxa"/>
            <w:vMerge w:val="continue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Ведущий специалист отдела несырьевого сектора экономики и поддержки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комитета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несырьевого сектора экономики и поддержки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Кондинского района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  <w:trHeight w:val="1106"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</w:t>
            </w:r>
          </w:p>
        </w:tc>
        <w:tc>
          <w:tcPr>
            <w:tcW w:w="3087" w:type="dxa"/>
            <w:vMerge w:val="restart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Статьи 13, 20, 35, 35.1</w:t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Заведующий сектором транспорта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комитета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несырьевого сектора экономики и поддержки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Кондинского района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  <w:trHeight w:val="1106"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</w:t>
            </w:r>
          </w:p>
        </w:tc>
        <w:tc>
          <w:tcPr>
            <w:tcW w:w="3087" w:type="dxa"/>
            <w:vMerge w:val="continue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Ведущий специалист сектора транспорта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комитета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несырьевого сектора экономики и поддержки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Кондинского района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cantSplit/>
          <w:trHeight w:val="1106"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23</w:t>
            </w:r>
          </w:p>
        </w:tc>
        <w:tc>
          <w:tcPr>
            <w:tcW w:w="3087" w:type="dxa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Статья 10</w:t>
            </w:r>
          </w:p>
        </w:tc>
        <w:tc>
          <w:tcPr>
            <w:tcW w:w="1985" w:type="dxa"/>
            <w:vMerge w:val="continue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Начальник отдела жилищной политики комитета по управлению муниципальным имуществом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Кондинского района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>
          <w:trHeight w:val="1106"/>
        </w:trPr>
        <w:tc>
          <w:tcPr>
            <w:tcW w:w="709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</w:t>
            </w: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3087" w:type="dxa"/>
            <w:textDirection w:val="lrTb"/>
            <w:vAlign w:val="top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Статья 18.2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18.3.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  <w:tc>
          <w:tcPr>
            <w:tcW w:w="5815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Консультант отдел по организации деятельности комиссии по делам несовершеннолетних и защите их прав </w:t>
            </w:r>
            <w:r>
              <w:rPr>
                <w:rFonts w:ascii="Times New Roman" w:hAnsi="Times New Roman"/>
                <w:szCs w:val="28"/>
              </w:rPr>
              <w:t xml:space="preserve">администрации Кондинского района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vAlign w:val="center"/>
          </w:tcPr>
          <w:p>
            <w:pPr>
              <w:pStyle w:val="UserStyle_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  <w:tr>
        <w:trPr/>
        <w:tc>
          <w:tcPr>
            <w:tcW w:w="3796" w:type="dxa"/>
            <w:gridSpan w:val="2"/>
            <w:textDirection w:val="lrTb"/>
            <w:vAlign w:val="center"/>
          </w:tcPr>
          <w:p>
            <w:pPr>
              <w:pStyle w:val="Normal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</w:t>
            </w:r>
          </w:p>
        </w:tc>
        <w:tc>
          <w:tcPr>
            <w:tcW w:w="1985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24</w:t>
            </w:r>
            <w:r>
              <w:rPr>
                <w:rFonts w:ascii="Times New Roman" w:hAnsi="Times New Roman" w:cs="Times New Roman"/>
                <w:b/>
                <w:sz w:val="20"/>
              </w:rPr>
            </w:r>
          </w:p>
        </w:tc>
        <w:tc>
          <w:tcPr>
            <w:tcW w:w="5815" w:type="dxa"/>
            <w:textDirection w:val="lrTb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vAlign w:val="center"/>
          </w:tcPr>
          <w:p>
            <w:pPr>
              <w:pStyle w:val="UserStyle_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</w:tc>
      </w:tr>
    </w:tbl>
    <w:sectPr>
      <w:type w:val="nextPage"/>
      <w:pgSz w:w="16838" w:h="11906" w:orient="landscape"/>
      <w:pgMar w:top="567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paragraph" w:styleId="UserStyle_0">
    <w:name w:val="ConsPlusNormal"/>
    <w:next w:val="UserStyle_0"/>
    <w:link w:val="Normal"/>
    <w:pPr>
      <w:widowControl w:val="off"/>
    </w:pPr>
    <w:rPr>
      <w:rFonts w:eastAsia="Times New Roman" w:cs="Calibri"/>
      <w:sz w:val="22"/>
      <w:lang w:val="ru-RU" w:eastAsia="ru-RU" w:bidi="ar-SA"/>
    </w:rPr>
  </w:style>
  <w:style w:type="paragraph" w:styleId="UserStyle_1">
    <w:name w:val="ConsPlusNonformat"/>
    <w:next w:val="UserStyle_1"/>
    <w:link w:val="Normal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UserStyle_2">
    <w:name w:val="Font Style15"/>
    <w:next w:val="UserStyle_2"/>
    <w:link w:val="Normal"/>
    <w:uiPriority w:val="99"/>
    <w:rPr>
      <w:rFonts w:ascii="Times New Roman" w:hAnsi="Times New Roman" w:cs="Times New Roman"/>
      <w:sz w:val="26"/>
      <w:szCs w:val="26"/>
    </w:rPr>
  </w:style>
  <w:style w:type="paragraph" w:styleId="Acetate">
    <w:name w:val="Текст выноски"/>
    <w:basedOn w:val="Normal"/>
    <w:next w:val="Acetate"/>
    <w:link w:val="UserStyle_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UserStyle_3">
    <w:name w:val="Текст выноски Знак"/>
    <w:next w:val="UserStyle_3"/>
    <w:link w:val="Acetate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5023</Characters>
  <CharactersWithSpaces>5893</CharactersWithSpaces>
  <DocSecurity>0</DocSecurity>
  <HyperlinksChanged>false</HyperlinksChanged>
  <Lines>41</Lines>
  <Pages>4</Pages>
  <Paragraphs>11</Paragraphs>
  <ScaleCrop>false</ScaleCrop>
  <SharedDoc>false</SharedDoc>
  <Template>Normal.dotm</Template>
  <Words>881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Охрименко Александр Михайлови</dc:creator>
  <cp:lastModifiedBy>Охрименко Александр Михайлович</cp:lastModifiedBy>
  <cp:revision>15</cp:revision>
  <dcterms:created xsi:type="dcterms:W3CDTF">2021-05-17T05:20:00Z</dcterms:created>
  <dcterms:modified xsi:type="dcterms:W3CDTF">2023-06-29T09:35:00Z</dcterms:modified>
  <cp:version>983040</cp:version>
</cp:coreProperties>
</file>