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 xml:space="preserve">О рассмотрении отчета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Кондинского района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>о деятельности за первое полугодие 2017 года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8BD" w:rsidRPr="009648BD" w:rsidRDefault="009648BD" w:rsidP="00964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48BD">
        <w:rPr>
          <w:rFonts w:ascii="Times New Roman" w:eastAsia="Calibri" w:hAnsi="Times New Roman" w:cs="Times New Roman"/>
          <w:sz w:val="28"/>
          <w:szCs w:val="28"/>
        </w:rPr>
        <w:t>В соответствии с пунктом 6 статьи 28 Устава Кондинского района, статьями 15, 23 приложения к решению Думы Кондинского района от 29 декабря 2015 № 33 «Об утверждении Положения о Контрольно-счетной палате Кондинского района», р</w:t>
      </w:r>
      <w:r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ассмотрев отчет </w:t>
      </w:r>
      <w:r w:rsidRPr="009648BD">
        <w:rPr>
          <w:rFonts w:ascii="Times New Roman" w:eastAsia="Calibri" w:hAnsi="Times New Roman" w:cs="Times New Roman"/>
          <w:sz w:val="28"/>
          <w:szCs w:val="28"/>
        </w:rPr>
        <w:t>Контрольно-счетной палаты Кондинского района о деятельности за первое полугодие 2017 года, утвержденный распоряжением председателя Контрольно-счетной палаты Кондинского района от 25 августа 2017 года № 25-р «Об утверждении</w:t>
      </w:r>
      <w:proofErr w:type="gramEnd"/>
      <w:r w:rsidRPr="009648BD">
        <w:rPr>
          <w:rFonts w:ascii="Times New Roman" w:eastAsia="Calibri" w:hAnsi="Times New Roman" w:cs="Times New Roman"/>
          <w:sz w:val="28"/>
          <w:szCs w:val="28"/>
        </w:rPr>
        <w:t xml:space="preserve"> отчета»</w:t>
      </w:r>
      <w:r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, Дума Кондинского района </w:t>
      </w:r>
      <w:r w:rsidRPr="009648B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9648BD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>1. Принять отчет о деятельности</w:t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Кондинского района за первое полугодие 2017 года</w:t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 к сведению (приложение).</w:t>
      </w:r>
    </w:p>
    <w:p w:rsidR="009648BD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9648BD" w:rsidRPr="009648BD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F406A8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9648BD" w:rsidRPr="009648B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                        на постоянную комиссию Думы Кондинского района по бюджету                          </w:t>
      </w:r>
      <w:r w:rsidR="009648BD">
        <w:rPr>
          <w:rFonts w:ascii="Times New Roman" w:hAnsi="Times New Roman" w:cs="Times New Roman"/>
          <w:sz w:val="28"/>
          <w:szCs w:val="28"/>
        </w:rPr>
        <w:t xml:space="preserve">   и экономике (С.И. </w:t>
      </w:r>
      <w:proofErr w:type="spellStart"/>
      <w:r w:rsidR="009648BD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9648BD">
        <w:rPr>
          <w:rFonts w:ascii="Times New Roman" w:hAnsi="Times New Roman" w:cs="Times New Roman"/>
          <w:sz w:val="28"/>
          <w:szCs w:val="28"/>
        </w:rPr>
        <w:t>)</w:t>
      </w:r>
      <w:r w:rsidR="00F406A8" w:rsidRPr="009648BD">
        <w:rPr>
          <w:rFonts w:ascii="Times New Roman" w:hAnsi="Times New Roman" w:cs="Times New Roman"/>
          <w:sz w:val="28"/>
          <w:szCs w:val="28"/>
        </w:rPr>
        <w:t>.</w:t>
      </w: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A8" w:rsidRDefault="00F406A8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BD" w:rsidRPr="009648BD" w:rsidRDefault="009648BD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9648BD" w:rsidRDefault="00C521EC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>Председатель Думы Кондинского района</w:t>
      </w:r>
      <w:r w:rsidR="008C705F" w:rsidRPr="009648BD">
        <w:rPr>
          <w:rFonts w:ascii="Times New Roman" w:hAnsi="Times New Roman" w:cs="Times New Roman"/>
          <w:sz w:val="28"/>
          <w:szCs w:val="28"/>
        </w:rPr>
        <w:t xml:space="preserve">     </w:t>
      </w:r>
      <w:r w:rsidR="00E07532" w:rsidRPr="009648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06A8" w:rsidRPr="009648BD">
        <w:rPr>
          <w:rFonts w:ascii="Times New Roman" w:hAnsi="Times New Roman" w:cs="Times New Roman"/>
          <w:sz w:val="28"/>
          <w:szCs w:val="28"/>
        </w:rPr>
        <w:t xml:space="preserve">    </w:t>
      </w:r>
      <w:r w:rsidRPr="009648BD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9648BD" w:rsidRDefault="001E5200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8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48B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F406A8" w:rsidRDefault="00F406A8" w:rsidP="008C705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8721DF" w:rsidRPr="00F406A8"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t>сентябр</w:t>
      </w:r>
      <w:r w:rsidR="008721DF" w:rsidRPr="00F406A8">
        <w:rPr>
          <w:rFonts w:ascii="Times New Roman" w:hAnsi="Times New Roman" w:cs="Times New Roman"/>
          <w:sz w:val="27"/>
          <w:szCs w:val="27"/>
        </w:rPr>
        <w:t>я</w:t>
      </w:r>
      <w:r w:rsidR="00860B62" w:rsidRPr="00F406A8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F406A8">
        <w:rPr>
          <w:rFonts w:ascii="Times New Roman" w:hAnsi="Times New Roman" w:cs="Times New Roman"/>
          <w:sz w:val="27"/>
          <w:szCs w:val="27"/>
        </w:rPr>
        <w:t>201</w:t>
      </w:r>
      <w:r w:rsidR="0069358B" w:rsidRPr="00F406A8">
        <w:rPr>
          <w:rFonts w:ascii="Times New Roman" w:hAnsi="Times New Roman" w:cs="Times New Roman"/>
          <w:sz w:val="27"/>
          <w:szCs w:val="27"/>
        </w:rPr>
        <w:t>7</w:t>
      </w:r>
      <w:r w:rsidR="001E5200" w:rsidRPr="00F406A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648BD" w:rsidRDefault="001E5200" w:rsidP="008721DF">
      <w:pPr>
        <w:spacing w:after="0" w:line="0" w:lineRule="atLeast"/>
        <w:rPr>
          <w:rFonts w:ascii="Times New Roman" w:hAnsi="Times New Roman" w:cs="Times New Roman"/>
          <w:sz w:val="27"/>
          <w:szCs w:val="27"/>
        </w:rPr>
        <w:sectPr w:rsidR="009648BD" w:rsidSect="00F406A8">
          <w:headerReference w:type="default" r:id="rId8"/>
          <w:pgSz w:w="11906" w:h="16838"/>
          <w:pgMar w:top="1134" w:right="850" w:bottom="993" w:left="1985" w:header="708" w:footer="708" w:gutter="0"/>
          <w:cols w:space="708"/>
          <w:titlePg/>
          <w:docGrid w:linePitch="360"/>
        </w:sectPr>
      </w:pPr>
      <w:r w:rsidRPr="00F406A8">
        <w:rPr>
          <w:rFonts w:ascii="Times New Roman" w:hAnsi="Times New Roman" w:cs="Times New Roman"/>
          <w:sz w:val="27"/>
          <w:szCs w:val="27"/>
        </w:rPr>
        <w:t>№</w:t>
      </w:r>
      <w:r w:rsidR="008721DF" w:rsidRPr="00F406A8">
        <w:rPr>
          <w:rFonts w:ascii="Times New Roman" w:hAnsi="Times New Roman" w:cs="Times New Roman"/>
          <w:sz w:val="27"/>
          <w:szCs w:val="27"/>
        </w:rPr>
        <w:t xml:space="preserve"> </w:t>
      </w:r>
      <w:r w:rsidR="005B15E9">
        <w:rPr>
          <w:rFonts w:ascii="Times New Roman" w:hAnsi="Times New Roman" w:cs="Times New Roman"/>
          <w:sz w:val="27"/>
          <w:szCs w:val="27"/>
        </w:rPr>
        <w:t>310</w:t>
      </w:r>
    </w:p>
    <w:p w:rsidR="008030E3" w:rsidRPr="008030E3" w:rsidRDefault="009648BD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648BD" w:rsidRPr="008030E3" w:rsidRDefault="009648BD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 Думы</w:t>
      </w:r>
      <w:r w:rsidR="008030E3" w:rsidRPr="008030E3">
        <w:rPr>
          <w:rFonts w:ascii="Times New Roman" w:hAnsi="Times New Roman" w:cs="Times New Roman"/>
          <w:sz w:val="24"/>
          <w:szCs w:val="24"/>
        </w:rPr>
        <w:t xml:space="preserve"> </w:t>
      </w:r>
      <w:r w:rsidRPr="008030E3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</w:p>
    <w:p w:rsidR="009648BD" w:rsidRPr="008030E3" w:rsidRDefault="008030E3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от 05.09.2017 № 3</w:t>
      </w:r>
      <w:r w:rsidR="005F0F76">
        <w:rPr>
          <w:rFonts w:ascii="Times New Roman" w:hAnsi="Times New Roman" w:cs="Times New Roman"/>
          <w:sz w:val="24"/>
          <w:szCs w:val="24"/>
        </w:rPr>
        <w:t>10</w:t>
      </w:r>
    </w:p>
    <w:p w:rsidR="009648BD" w:rsidRPr="009648BD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48BD" w:rsidRPr="008030E3" w:rsidRDefault="009648BD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48BD" w:rsidRPr="008030E3" w:rsidRDefault="008030E3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</w:t>
      </w:r>
      <w:r w:rsidR="009648BD" w:rsidRPr="008030E3">
        <w:rPr>
          <w:rFonts w:ascii="Times New Roman" w:hAnsi="Times New Roman" w:cs="Times New Roman"/>
          <w:b/>
          <w:sz w:val="28"/>
          <w:szCs w:val="28"/>
        </w:rPr>
        <w:t xml:space="preserve"> выполнении плана работы Контрольно-счетной палаты Кондинского района за первое полугодие 2017 года</w:t>
      </w:r>
    </w:p>
    <w:p w:rsidR="009648BD" w:rsidRPr="008030E3" w:rsidRDefault="009648BD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30E3">
        <w:rPr>
          <w:rFonts w:ascii="Times New Roman" w:hAnsi="Times New Roman" w:cs="Times New Roman"/>
          <w:sz w:val="28"/>
          <w:szCs w:val="28"/>
        </w:rPr>
        <w:t>Отчет о  деятельности Контрольно-счетной палаты Кондинского района (далее - Контрольно-счетная палата) за первое полугодие 2017 года,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Кондинского района, утвержденным решением  Думы Кондинского района от  29.12.2015 года № 33 и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содержит информацию о деятельности Контрольно-счетной палаты</w:t>
      </w:r>
      <w:proofErr w:type="gram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030E3">
        <w:rPr>
          <w:rFonts w:ascii="Times New Roman" w:hAnsi="Times New Roman" w:cs="Times New Roman"/>
          <w:bCs/>
          <w:sz w:val="28"/>
          <w:szCs w:val="28"/>
        </w:rPr>
        <w:t>результатах</w:t>
      </w:r>
      <w:proofErr w:type="gram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проведенных экспертно-аналитических и контрольных мероприятий, вытекающие из них выводы, рекомендации и предложения.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D" w:rsidRPr="008030E3" w:rsidRDefault="009648BD" w:rsidP="009648BD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E3">
        <w:rPr>
          <w:rFonts w:ascii="Times New Roman" w:hAnsi="Times New Roman" w:cs="Times New Roman"/>
          <w:sz w:val="28"/>
          <w:szCs w:val="28"/>
        </w:rPr>
        <w:t>Полномочия Контрольно-счетная палаты определяются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а также Положением о Контрольно-счетной палате Кондинского района, утвержденным решением  Думы Кондинского района от  29.12.2015 года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№ 33 (далее - Положение).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Работа контрольно-счётной палаты строится на основополагающих принципах законности, объективности, эффективности, независимости и гласности.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Согласно Положению Контрольно-счетная палата осуществляет свою деятельность на основании полугодовых планов работы, которые разрабатываются и утверждаются самостоятельно, на основании поручений Думы Кондинского района, постоянных комитетов и комиссий Думы Кондинского района, предложений и запросов Главы Кондинского района, глав муниципальных образований</w:t>
      </w:r>
      <w:r w:rsidRPr="008030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1 полугодии 2017 года Контрольно-счетная палата осуществляла свою деятельность на основе плана утвержденного распоряжением председателя Контрольно-счетной палаты от 26.12.2016 №53-р «Об утверждении плана работы» (с изменениями от 17.03.2017 №11-р, от 02.06.2017 №18-р).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За первое полугодие 2017 год в Контрольно-счетную палату поступило 3 поручения (запроса) о проведение контрольных и экспертно-аналитических </w:t>
      </w: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в том числе от Главы Кондинского района – 2, Прокуратуры Кондинского района – 1.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отчетном периоде Контрольно-счётная палата продолжила практику 2016 года и организовывала свою работу на предотвращении нарушений в области бюджетного законодательства Российской Федерации и иных нормативных правовых актов, регулирующих бюджетные правоотношения. Проводились финансово-экономические экспертизы обоснованности принятия расходных обязательств в области: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предоставления субсидии юридическим лицам (за исключением субсидий муниципальным учреждениям);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строительно-монтажных работ финансируемых из бюджета муниципального образования, в сфере жилищно-коммунального хозяйства, образования, дорожного хозяйства.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Штатная численность контрольно-счетной палаты в 1 полугодии 2017 года составляла 6 единиц.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pStyle w:val="1"/>
        <w:keepNext w:val="0"/>
        <w:widowControl w:val="0"/>
        <w:numPr>
          <w:ilvl w:val="0"/>
          <w:numId w:val="14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30E3">
        <w:rPr>
          <w:rFonts w:ascii="Times New Roman" w:hAnsi="Times New Roman" w:cs="Times New Roman"/>
          <w:bCs w:val="0"/>
          <w:sz w:val="28"/>
          <w:szCs w:val="28"/>
        </w:rPr>
        <w:t>Общие показатели деятельности Контрольно-счетной палаты Кондинского района за 1 полугодие 2017 года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Работа Контрольно-счетной палаты в первом полугодии 2017 года строилась в соответствии с  утвержденным планом работы Контрольно-счетной палаты, исходя из возложенных на нее функций и задач.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За 1-е полугодие 2017 года Контрольно-счетной палатой проведено: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1.  Три (3) контрольных мероприятий из них: 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 1 </w:t>
      </w: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экономности) использования средств бюджета Кондинского района предоставленных на развитие социальной инфраструктуры;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1 – </w:t>
      </w:r>
      <w:proofErr w:type="gramStart"/>
      <w:r w:rsidRPr="008030E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0E3">
        <w:rPr>
          <w:rFonts w:ascii="Times New Roman" w:hAnsi="Times New Roman" w:cs="Times New Roman"/>
          <w:iCs/>
          <w:color w:val="000000"/>
          <w:sz w:val="28"/>
          <w:szCs w:val="28"/>
        </w:rPr>
        <w:t>соблюдением законности, эффективности, результативности использования средств бюджета муниципальных образований городских и сельских поселений – получателя межбюджетных трансфертов из бюджета Кондинского района»;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1 – проверка финансово-хозяйственной деятельности муниципальных учреждений,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9648BD" w:rsidRPr="008030E3" w:rsidRDefault="009648BD" w:rsidP="009648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2.  Экспертно-аналитических мероприятий 120 (сто двадцать) из них: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5 - по внесению изменений в решение Думы Кондинского района от 09.12.2016 г. №182 «О бюджете муниципального образования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район на 2017 год и на плановый период 2018 и 2019 годов»;</w:t>
      </w:r>
    </w:p>
    <w:p w:rsidR="009648BD" w:rsidRPr="008030E3" w:rsidRDefault="009648BD" w:rsidP="009648BD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10 – в</w:t>
      </w:r>
      <w:r w:rsidRPr="008030E3">
        <w:rPr>
          <w:rFonts w:ascii="Times New Roman" w:hAnsi="Times New Roman" w:cs="Times New Roman"/>
          <w:sz w:val="28"/>
          <w:szCs w:val="28"/>
        </w:rPr>
        <w:t xml:space="preserve">нешняя проверка на годовой отчет об исполнении бюджета за 2016 год из них,  1 - годовой отчет об исполнении бюджета муниципального образования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района и 9 - годовые отчеты об исполнении бюджета 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в соответствии с заключенными </w:t>
      </w: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Соглашениями о передаче полномочий на осуществление </w:t>
      </w:r>
      <w:r w:rsidRPr="008030E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8030E3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37 – по внесению изменений в муниципальные программы Кондинского района;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13 – на проекты нормативных правовых актов муниципального образования;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48 – по </w:t>
      </w:r>
      <w:r w:rsidRPr="008030E3">
        <w:rPr>
          <w:rFonts w:ascii="Times New Roman" w:hAnsi="Times New Roman" w:cs="Times New Roman"/>
          <w:sz w:val="28"/>
          <w:szCs w:val="28"/>
        </w:rPr>
        <w:t>обоснованности финансово-экономических обоснований принятия расходных (денежных) обязательств муниципального образования;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4 – аудит в сфере закупок товаров, работ, услуг для обеспечения муниципальных нужд;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1 – экспертно-аналитического мероприятия «Соблюдение законности, эффективности, результативности использования средств бюджета муниципального образования городское поселение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>, направленных на оплату труда выборных должностных лиц местного самоуправления, осуществляющих свои полномочия на постоянной основе»;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 – экспертно-аналитическое мероприятие по направлению «Проверка обоснованности общехозяйственных расходов (счета 25;26), в рамках у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>частия в комплексной проверке организаций коммунального комплекса Кондинского района»;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 – экспертно-аналитическое мероприятие по направлению «Соблюдение законодательства РФ в части, касающейся своевременной оплаты заказчиками обязательств по исполненным муниципальным контрактам». Мероприятие проведено по поручению Прокуратуры Кондинского района.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ходе осуществления контрольных мероприятий было проверено 21 юридических лиц из них: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6 органов местного самоуправления муниципальных образований Кондинского района;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13 муниципальных учреждений Кондинского района;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2 юридических лиц (получатели субсидии из бюджета Кондинского района).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первом полугодии 2017 года объем проверенных средств составил 328 209,78 тыс. рублей, из них в рамках экспертно-аналитических мероприятий 163 649,06 тыс. рублей и 60 241,90 тыс. рублей в рамках </w:t>
      </w:r>
      <w:r w:rsidRPr="008030E3">
        <w:rPr>
          <w:rFonts w:ascii="Times New Roman" w:hAnsi="Times New Roman" w:cs="Times New Roman"/>
          <w:bCs/>
          <w:sz w:val="28"/>
          <w:szCs w:val="28"/>
        </w:rPr>
        <w:t>аудит в сфере закупок.</w:t>
      </w:r>
      <w:r w:rsidRPr="0080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Общая сумма выявленных в первом полугодии 2017 года нарушений составила 1 213,10 тыс. рублей или 0,37% от общего объема проверенных средств из них: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1.  Нецелевое расходование  средств местного бюджета – 242,67 тыс. рублей или 20,0%.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2. Осуществление неправомерных расходов, образовавшихся в результате нарушения норм законодательства и муниципальных правовых актов – 890,90 тыс. рублей или 73,4%;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3. Нарушения законодательства Российской Федерации о контрактной системе – 79,53 тыс. рублей, или 6,5%.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>Таким образом, установленные в результате контрольных и экспертно-аналитических мероприятий нарушения можно классифицировать по 3 видам, что видно на диаграмме.</w:t>
      </w:r>
    </w:p>
    <w:p w:rsidR="009648BD" w:rsidRPr="009648BD" w:rsidRDefault="009648BD" w:rsidP="009648BD">
      <w:pPr>
        <w:spacing w:after="0" w:line="240" w:lineRule="auto"/>
        <w:ind w:left="-284"/>
        <w:jc w:val="center"/>
        <w:rPr>
          <w:rFonts w:ascii="Times New Roman" w:hAnsi="Times New Roman" w:cs="Times New Roman"/>
          <w:highlight w:val="darkGray"/>
        </w:rPr>
      </w:pPr>
      <w:r w:rsidRPr="009648B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8945" cy="3604895"/>
            <wp:effectExtent l="19050" t="0" r="1460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48BD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 в адрес проверяемых объектов, а также исполнительных органов власти направлено 8 представлений. Снято с контроля 6 представлений.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За 1 полугодие 2017 года по итогам исполнения представлений в бюджет муниципального образования и в бюджеты городских поселений возмещено денежных средств в объеме 508,22 тыс. рублей, сэкономлено 330,3 тыс. рублей.  Кроме того по результатам контрольных и экспертно-аналитических мероприятий в 4 (четыре) муниципальных правовых акта внесены изменения, привлечено к дисциплинарной ответственности 8 должностных лиц.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Информация по результатам всех проведенных контрольных мероприятий направлялась Главе Кондинского района, а также в соответствии с федеральным законодательством,  по требованию в надзорные и правоохранительные органы.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Таблица 1. Основные показатели деятельности Контрольно-счетной палаты за первое полугодие 2017 года</w:t>
      </w:r>
    </w:p>
    <w:tbl>
      <w:tblPr>
        <w:tblW w:w="9569" w:type="dxa"/>
        <w:tblInd w:w="94" w:type="dxa"/>
        <w:tblLook w:val="04A0"/>
      </w:tblPr>
      <w:tblGrid>
        <w:gridCol w:w="666"/>
        <w:gridCol w:w="5585"/>
        <w:gridCol w:w="1719"/>
        <w:gridCol w:w="1599"/>
      </w:tblGrid>
      <w:tr w:rsidR="009648BD" w:rsidRPr="009648BD" w:rsidTr="00167473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основных показателей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2017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sz w:val="20"/>
                <w:szCs w:val="20"/>
              </w:rPr>
              <w:t>Штатная численность сотрудников КСП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специалистов, участвующих в проведении контрольных и экспертно-аналитических мероприятий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Проведено мероприятий всего: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Контрольные мероприятия по плану работы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Внеплановые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Экспертно-аналитические мероприятия: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актов, муниципальных программ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Экспертиза по согласованию единственного поставщика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 xml:space="preserve">3.3.3.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Аудит в сфере закупок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 xml:space="preserve">3.3.4.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Экспертно-аналитические мероприятия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Охвачено контрольными мероприятиями объектов всего: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муниципальных предприятий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прочих организаций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Направлено представлений, предписаний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снято с контроля представлений и предписаний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проверенных средств (тыс. рублей)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616 112,28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328 209,78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Выявлено нарушений (тыс. рублей)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46 710,65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1 213,09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Устранено финансовых нарушений (тыс. руб.), в том числе: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1 504,08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508,22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возмещено средств за счет виновных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313,78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114,99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393,23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Иные меры, имеющие денежную оценку (</w:t>
            </w:r>
            <w:proofErr w:type="spellStart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, уменьшены БА (внутри))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1 190,30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Привлечено к дисциплинарной ответственности, чел.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административной ответственности, чел.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Направлено материалов в правоохранительные органы и прокуратуру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648BD" w:rsidRPr="008030E3" w:rsidRDefault="009648BD" w:rsidP="009648BD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3. Контрольно-ревизионная  деятельность Контрольно-счетной палаты в первом полугодии 2017 года</w:t>
      </w:r>
    </w:p>
    <w:p w:rsidR="009648BD" w:rsidRPr="008030E3" w:rsidRDefault="008030E3" w:rsidP="009648BD">
      <w:pPr>
        <w:pStyle w:val="ab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648BD" w:rsidRPr="008030E3">
        <w:rPr>
          <w:b/>
          <w:sz w:val="28"/>
          <w:szCs w:val="28"/>
        </w:rPr>
        <w:t>Контроль за</w:t>
      </w:r>
      <w:proofErr w:type="gramEnd"/>
      <w:r w:rsidR="009648BD" w:rsidRPr="008030E3">
        <w:rPr>
          <w:b/>
          <w:sz w:val="28"/>
          <w:szCs w:val="28"/>
        </w:rPr>
        <w:t xml:space="preserve"> законностью, результативностью (эффективностью и экономности) использования средств бюджета Кондинского района предоставленных на развитие социальной инфраструктуры</w:t>
      </w:r>
      <w:r w:rsidR="009648BD" w:rsidRPr="008030E3">
        <w:rPr>
          <w:b/>
          <w:bCs/>
          <w:i/>
          <w:sz w:val="28"/>
          <w:szCs w:val="28"/>
        </w:rPr>
        <w:t>.</w:t>
      </w:r>
    </w:p>
    <w:p w:rsidR="009648BD" w:rsidRPr="008030E3" w:rsidRDefault="009648BD" w:rsidP="009648BD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30E3">
        <w:rPr>
          <w:sz w:val="28"/>
          <w:szCs w:val="28"/>
        </w:rPr>
        <w:t xml:space="preserve">В данном направлении проведено </w:t>
      </w:r>
      <w:r w:rsidRPr="008030E3">
        <w:rPr>
          <w:b/>
          <w:sz w:val="28"/>
          <w:szCs w:val="28"/>
        </w:rPr>
        <w:t>контрольное мероприятие</w:t>
      </w:r>
      <w:r w:rsidRPr="008030E3">
        <w:rPr>
          <w:sz w:val="28"/>
          <w:szCs w:val="28"/>
        </w:rPr>
        <w:t xml:space="preserve"> по проверке законности, результативности использования средств бюджета Кондинского района выделенных на ремонты объектов социальной инфраструктуры. В процессе проверки охвачены объекты:</w:t>
      </w:r>
      <w:r w:rsidRPr="008030E3">
        <w:rPr>
          <w:color w:val="000000"/>
          <w:sz w:val="28"/>
          <w:szCs w:val="28"/>
        </w:rPr>
        <w:t xml:space="preserve"> МБОУ «Междуреченская средняя общеобразовательная школа» </w:t>
      </w:r>
      <w:proofErr w:type="spellStart"/>
      <w:r w:rsidRPr="008030E3">
        <w:rPr>
          <w:color w:val="000000"/>
          <w:sz w:val="28"/>
          <w:szCs w:val="28"/>
        </w:rPr>
        <w:t>пгт</w:t>
      </w:r>
      <w:proofErr w:type="spellEnd"/>
      <w:r w:rsidRPr="008030E3">
        <w:rPr>
          <w:color w:val="000000"/>
          <w:sz w:val="28"/>
          <w:szCs w:val="28"/>
        </w:rPr>
        <w:t>. Междуреченский (ремонт крыши), МКОУ «</w:t>
      </w:r>
      <w:proofErr w:type="spellStart"/>
      <w:r w:rsidRPr="008030E3">
        <w:rPr>
          <w:color w:val="000000"/>
          <w:sz w:val="28"/>
          <w:szCs w:val="28"/>
        </w:rPr>
        <w:t>Кондинская</w:t>
      </w:r>
      <w:proofErr w:type="spellEnd"/>
      <w:r w:rsidRPr="008030E3">
        <w:rPr>
          <w:color w:val="000000"/>
          <w:sz w:val="28"/>
          <w:szCs w:val="28"/>
        </w:rPr>
        <w:t xml:space="preserve"> средняя общеобразовательная школа», </w:t>
      </w:r>
      <w:proofErr w:type="spellStart"/>
      <w:r w:rsidRPr="008030E3">
        <w:rPr>
          <w:color w:val="000000"/>
          <w:sz w:val="28"/>
          <w:szCs w:val="28"/>
        </w:rPr>
        <w:t>пгт</w:t>
      </w:r>
      <w:proofErr w:type="spellEnd"/>
      <w:r w:rsidRPr="008030E3">
        <w:rPr>
          <w:color w:val="000000"/>
          <w:sz w:val="28"/>
          <w:szCs w:val="28"/>
        </w:rPr>
        <w:t xml:space="preserve">. </w:t>
      </w:r>
      <w:proofErr w:type="spellStart"/>
      <w:r w:rsidRPr="008030E3">
        <w:rPr>
          <w:color w:val="000000"/>
          <w:sz w:val="28"/>
          <w:szCs w:val="28"/>
        </w:rPr>
        <w:t>Кондинское</w:t>
      </w:r>
      <w:proofErr w:type="spellEnd"/>
      <w:r w:rsidRPr="008030E3">
        <w:rPr>
          <w:color w:val="000000"/>
          <w:sz w:val="28"/>
          <w:szCs w:val="28"/>
        </w:rPr>
        <w:t xml:space="preserve"> (ремонт крыши), МУК «РДКИ «</w:t>
      </w:r>
      <w:proofErr w:type="spellStart"/>
      <w:r w:rsidRPr="008030E3">
        <w:rPr>
          <w:color w:val="000000"/>
          <w:sz w:val="28"/>
          <w:szCs w:val="28"/>
        </w:rPr>
        <w:t>Конда</w:t>
      </w:r>
      <w:proofErr w:type="spellEnd"/>
      <w:r w:rsidRPr="008030E3">
        <w:rPr>
          <w:color w:val="000000"/>
          <w:sz w:val="28"/>
          <w:szCs w:val="28"/>
        </w:rPr>
        <w:t xml:space="preserve">» </w:t>
      </w:r>
      <w:proofErr w:type="spellStart"/>
      <w:r w:rsidRPr="008030E3">
        <w:rPr>
          <w:color w:val="000000"/>
          <w:sz w:val="28"/>
          <w:szCs w:val="28"/>
        </w:rPr>
        <w:t>пгт</w:t>
      </w:r>
      <w:proofErr w:type="spellEnd"/>
      <w:r w:rsidRPr="008030E3">
        <w:rPr>
          <w:color w:val="000000"/>
          <w:sz w:val="28"/>
          <w:szCs w:val="28"/>
        </w:rPr>
        <w:t>. Междуреченский (ремонт крыши).</w:t>
      </w:r>
      <w:r w:rsidRPr="008030E3">
        <w:rPr>
          <w:sz w:val="28"/>
          <w:szCs w:val="28"/>
        </w:rPr>
        <w:t xml:space="preserve"> </w:t>
      </w:r>
    </w:p>
    <w:p w:rsidR="009648BD" w:rsidRPr="008030E3" w:rsidRDefault="009648BD" w:rsidP="009648BD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30E3">
        <w:rPr>
          <w:sz w:val="28"/>
          <w:szCs w:val="28"/>
        </w:rPr>
        <w:t>Объем проверенных средств составил: 10 568,46 тыс. рублей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объем выявленных нарушений составил 324, 71 тыс.  рублей, в том числе: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излишние расходы бюджета  - 43,1 тыс.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неправомерные расходы – 281,61 тыс.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Также установлены нарушения, не имеющие финансовой оценки: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- 2 нарушения порядка применения бюджетной классификации РФ (МКОУ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СОШ, МБОУ Междуреченская СОШ);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- 5 нарушений ведения бухгалтерского учета.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 xml:space="preserve">Несоблюдение инструкции по бюджетному учету, утвержденной </w:t>
      </w:r>
      <w:hyperlink r:id="rId10" w:history="1">
        <w:r w:rsidRPr="008030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Минфина России от 01.12.2010г N 157н; п.3 приложения 5 Приказа Минфина РФ от 30 марта 2015г. №52н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применению»;</w:t>
      </w:r>
      <w:proofErr w:type="gramEnd"/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- 8 нарушений Федерального закона №44-ФЗ (п.1, ч.1, ст.94, не выполнение строительных работ, предусмотренные проектно-сметной документацией и условиями договора);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- 11 нарушений при выполнении строительно-монтажных работ. Основные нарушения заключаются в несоблюдении методики определения стоимости строительной продукции на территории Российской Федерации (МДС 81-35.2004) и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 По итогам контрольного мероприятия направлено 3 представления в адрес проверяемых и одно представление в адрес главного распорядителя бюджетных средств (Управление образования).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исполнения представления к дисциплинарной ответственности привлечено 2 человека, выполнены работы на сумму 281,61 тыс. рублей.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мероприятия, были направлены в Прокуратуру Кондинского района, при рассмотрении которых в отношении двух должностных лиц возбуждены административные дела по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.4. ст. 7.32.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   и ч.2 ст. 7.31.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РФ, по итогам которых назначена ответственность виде штрафов на общую сумму 40,0 тыс. рублей.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3.2. </w:t>
      </w:r>
      <w:proofErr w:type="gramStart"/>
      <w:r w:rsidRPr="00803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Контроль за</w:t>
      </w:r>
      <w:proofErr w:type="gramEnd"/>
      <w:r w:rsidRPr="00803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соблюдением законности, эффективности, результативности использования средств бюджета муниципальных образований городских и сельских поселений – получателя межбюджетных трансфертов из бюджета Кондинского района».</w:t>
      </w:r>
    </w:p>
    <w:p w:rsidR="009648BD" w:rsidRPr="008030E3" w:rsidRDefault="009648BD" w:rsidP="009648B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данному направлению проведено одно (1) контрольное мероприятие «Проверка соблюдения законности, эффективности, результативности использования средств бюджета муниципального образования городское поселение Луговой – получателя межбюджетных трансфертов из бюджета Кондинского района».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Проверке подлежали: Администрация городского поселения Луговой, МКУ «Административно-хозяйственная служба» администрации городского поселения Луговой.</w:t>
      </w:r>
    </w:p>
    <w:p w:rsidR="009648BD" w:rsidRPr="008030E3" w:rsidRDefault="009648BD" w:rsidP="009648B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Общий объем проверенных средств составил 86 020,1 тыс. рублей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Объем выявленных нарушений по результатам контрольного мероприятия составил 261 626,7 руб., из них: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неправомерные расходы по оплате труда 114 988,03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>- неправомерные расходы при проведении работ по благоустройству, ремонту жилых помещений 111 612,0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излишние расходы при списании ГСМ 35 026,67 руб.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0E3">
        <w:rPr>
          <w:rFonts w:ascii="Times New Roman" w:hAnsi="Times New Roman" w:cs="Times New Roman"/>
          <w:sz w:val="28"/>
          <w:szCs w:val="28"/>
        </w:rPr>
        <w:t>Основные нарушения, выявленные в процессе контрольного мероприятия, заключались в несоблюдении Трудового законодательства и законодательства субъекта Российской Федерации при определении дней ежегодного отпуска выборных должностных лиц местного самоуправлении, в несоблюдении статьи 743  Гражданского кодекса РФ при принятии строительных и монтажных работ.</w:t>
      </w:r>
      <w:proofErr w:type="gramEnd"/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в адрес Главы поселения направлено представление, по результатам рассмотрения которого 1 должностное лицо привлечено к дисциплинарной ответственности, подрядчиками выполнены дополнительные работы на сумму 111,6 тыс. рублей, за счет виновных лиц в бюджет поселения до конца года планируется вернуть 114,98 тыс. рублей. Так же в адрес комитета по финансам направлено уведомление о бюджетных мерах принуждения, на основании которого уменьшен объем межбюджетных трансфертов на сумму 226,6 тыс. рублей. 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3.3. Проверка финансово-хозяйственной деятельности муниципальных учреждений,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В первом полугодии 2017 года  в этом направлении проверено муниципальное учреждение культуры «РДКИ «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Конда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Общий объем проверенных средств составил 7 730,26 тыс. руб., из них за 2016 год 5 447,3 тыс. рублей и за 1 кв. 2017 г. 2 282,96 тыс. рублей.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В процессе контрольного мероприятия  проведен анализ расходов  за счет доходов от внебюджетной деятельности. По итогам анализа установлено, что большая часть расходов в 2016 году приходится на увеличение стоимости материальных запасов 1 346,35 тыс. рублей или 25,13 % от общей суммы.  За 1 кв. 2017 года основная доля расходов приходится на увеличение стоимости основных средств 404,9 тыс. рублей или 21,8%, из них 88%  направлены на приобретение сценической одежды.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Общий объем выявленных нарушений по результатам контрольного мероприятия составил 242 667,72 рублей, в том числе за 2016 год – 112 624,25 рубля и за 1 кв. 2017 г.- 130 043,47 рубля.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В процессе контрольного мероприятия  установлен факт оплаты труда за счет бюджетных средств (муниципального задания), работнику, задействованному в оказании услуг по внебюджетной деятельности, что привело к несоблюдению</w:t>
      </w:r>
      <w:r w:rsidRPr="008030E3">
        <w:rPr>
          <w:rFonts w:ascii="Times New Roman" w:hAnsi="Times New Roman" w:cs="Times New Roman"/>
          <w:sz w:val="28"/>
          <w:szCs w:val="28"/>
        </w:rPr>
        <w:t xml:space="preserve"> статьи 69.2. БК РФ. Сумма нарушений составила 242 667,72 рублей и квалифицируется в соответствии со ст. 306.4 БК РФ как нецелевое использование бюджетных средств.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контрольного мероприятия направлено 1 представление в адрес проверяемого с рекомендациями восстановить средства бюджета  и 1 представление в адрес главного распорядителя бюджетных средств (Управление культуры). </w:t>
      </w: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4. Экспертно-аналитическая деятельность Контрольно-счетной палаты за 1 полугодие 2017 года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Как отмечено выше, за первое полугодие 2017 года Контрольно-счетной палатой проведено 120 экспертно-аналитических мероприятий.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подготовке заключений большое внимание уделялось взаимодействию с ответственными уполномоченными органами за подготовку проектов решений правовых актов, проектов муниципальных программ и финансово-экономических обоснований расходных обязательств. Возникающие в процессе работы над заключениями вопросы, замечания и предложения прорабатывались сотрудниками Контрольно-счетной палаты совместно с разработчиками в рабочем порядке.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4.1. Внешняя проверка годовых отчетов об исполнении местного бюджета.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первом полугодии 2017 года подготовлено 10 заключений по итогам внешней проверки годовых отчетов об исполнении местного бюджета за 2016 год, из них 9 на годовые отчеты 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и 1 на годовой отчет муниципального образования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По итогам экспертно-аналитического мероприятия, в подготовленных заключениях отражены следующие предложения:</w:t>
      </w:r>
    </w:p>
    <w:p w:rsidR="009648BD" w:rsidRPr="008030E3" w:rsidRDefault="009648BD" w:rsidP="009648BD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достоверности прогнозирования и эффективности администрирования доходов бюджета поселения;</w:t>
      </w:r>
    </w:p>
    <w:p w:rsidR="009648BD" w:rsidRPr="008030E3" w:rsidRDefault="009648BD" w:rsidP="009648BD">
      <w:pPr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соответствии с Бюджетным кодексом РФ и бюджетным законодательством, в целях повышения эффективности работы внести соответствующие изменения в следующие нормативные акты:</w:t>
      </w:r>
    </w:p>
    <w:p w:rsidR="009648BD" w:rsidRPr="008030E3" w:rsidRDefault="009648BD" w:rsidP="009648BD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положение «О бюджетном процессе в муниципальном образовании городское поселение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648BD" w:rsidRPr="008030E3" w:rsidRDefault="009648BD" w:rsidP="009648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городского поселения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;</w:t>
      </w:r>
    </w:p>
    <w:p w:rsidR="009648BD" w:rsidRPr="008030E3" w:rsidRDefault="009648BD" w:rsidP="009648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порядок формирования и использования бюджетных ассигнований дорожного фонда муниципального образования городское поселение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повышении качества подготовки проекта решения «Об исполнении бюджета муниципального образования»;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недопущении расходования средств резервного фонда на ежегодные мероприятия, не имеющие характер «Непредвиденные»;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8030E3">
        <w:rPr>
          <w:rFonts w:ascii="Times New Roman" w:hAnsi="Times New Roman" w:cs="Times New Roman"/>
          <w:sz w:val="28"/>
          <w:szCs w:val="28"/>
        </w:rPr>
        <w:t>соблюдении требований пункта 2 статьи 179 БК РФ при распределении бюджетных ассигнований на реализацию мероприятий в рамках муниципальных программ;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экспертно-аналитических мероприятий все годовые отчеты муниципальных образований были рекомендованы к рассмотрению.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4.2. Экспертиза нормативных правовых актов и муниципальных программ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администрации Кондинского района от 12.10.2016г №1572 «О Перечне муниципальных программ Кондинского района» (с изменениями), на уровне муниципального образования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 район на 2017 год утверждены 23 муниципальные программы. В бюджете муниципального образования на 2017 год финансирование предусмотрено по 22 муниципальным программам.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За 1 полугодие 2017 года  Контрольно-счетной палатой подготовлено 37  заключений на 19 муниципальных программ.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Основные замечания при экспертизе муниципальных программ касались следующего:</w:t>
      </w:r>
    </w:p>
    <w:p w:rsidR="009648BD" w:rsidRPr="008030E3" w:rsidRDefault="009648BD" w:rsidP="0096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>- при значительной корректировке объемов финансирования,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муниципальных программ не подвергаются изменениям; </w:t>
      </w:r>
    </w:p>
    <w:p w:rsidR="009648BD" w:rsidRPr="008030E3" w:rsidRDefault="009648BD" w:rsidP="0096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>- отсутствие четкости формулировок целей, задач, а также мероприятий программ.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Кроме того, в течение 1 полугодия 2017 года Контрольно-счетной палатой подготовлено 13 заключений на проекты муниципальных правовых актов. Значительная часть замечаний при экспертизе проектов заключалась в их несоответствии нормативно-правовым актам вышестоящего уровня, законодательству субъекта Ханты-Мансийский АО.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 Экспертиза </w:t>
      </w:r>
      <w:r w:rsidRPr="008030E3">
        <w:rPr>
          <w:rFonts w:ascii="Times New Roman" w:hAnsi="Times New Roman" w:cs="Times New Roman"/>
          <w:b/>
          <w:sz w:val="28"/>
          <w:szCs w:val="28"/>
        </w:rPr>
        <w:t>обоснованности финансово-экономических обоснований принятия расходных (денежных) обязательств муниципального образования.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Контрольно-счетной палатой в этом направлений подготовлено 48 заключений, из них в части: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обоснованность предоставления субсидии юридическим лицам (за исключением субсидий муниципальным учреждениям), 30 заключений;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обоснованность принятия расходных обязательств в части оплаты строительно-монтажных работ финансируемых из бюджета муниципального образования, 18 заключений.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процессе экспертизы финансовых документов основное внимание было обращено на завышение объемов строительно-монтажных работ, применение не соответствующих федеральных единичных расценок (ФЕР), применение максимального индекса перевода цен при формировании начальной максимальной цены.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Экспертно-аналитического мероприятия «Соблюдение законности, эффективности, результативности использования средств бюджета муниципального образования городское поселение </w:t>
      </w:r>
      <w:proofErr w:type="spellStart"/>
      <w:r w:rsidRPr="008030E3">
        <w:rPr>
          <w:rFonts w:ascii="Times New Roman" w:hAnsi="Times New Roman" w:cs="Times New Roman"/>
          <w:b/>
          <w:bCs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b/>
          <w:bCs/>
          <w:sz w:val="28"/>
          <w:szCs w:val="28"/>
        </w:rPr>
        <w:t>, направленных на оплату труда выборных должностных лиц местного самоуправления, осуществляющих свои полномочия на постоянной основе».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Мероприятие проведено по поручению Совета Депутатов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Цель мероприятия: соблюдение законности, эффективности, результативности использование средств бюджета муниципального образования городское поселение </w:t>
      </w:r>
      <w:proofErr w:type="spellStart"/>
      <w:r w:rsidRPr="008030E3">
        <w:rPr>
          <w:rFonts w:ascii="Times New Roman" w:hAnsi="Times New Roman" w:cs="Times New Roman"/>
          <w:bCs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, направленных на оплату труда выборных должностных лиц местного самоуправления, осуществляющих свои полномочия на постоянной основе. 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составил </w:t>
      </w:r>
      <w:r w:rsidRPr="008030E3">
        <w:rPr>
          <w:rFonts w:ascii="Times New Roman" w:hAnsi="Times New Roman" w:cs="Times New Roman"/>
          <w:bCs/>
          <w:color w:val="000000"/>
          <w:sz w:val="28"/>
          <w:szCs w:val="28"/>
        </w:rPr>
        <w:t>1 743,00 тыс. рублей.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экспертно-аналитического мероприятия </w:t>
      </w:r>
      <w:r w:rsidRPr="008030E3">
        <w:rPr>
          <w:rFonts w:ascii="Times New Roman" w:hAnsi="Times New Roman" w:cs="Times New Roman"/>
          <w:bCs/>
          <w:sz w:val="28"/>
          <w:szCs w:val="28"/>
        </w:rPr>
        <w:t>объем выявленных средств израсходованных с нарушением законодательства РФ составил 304 567,04 рублей:</w:t>
      </w:r>
    </w:p>
    <w:p w:rsidR="009648BD" w:rsidRPr="008030E3" w:rsidRDefault="009648BD" w:rsidP="009648BD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несоблюдения статьи 115 Трудового Кодекса РФ путем установления и предоставления завешенного количества календарных дней основного отпуска;</w:t>
      </w:r>
    </w:p>
    <w:p w:rsidR="009648BD" w:rsidRPr="008030E3" w:rsidRDefault="009648BD" w:rsidP="009648BD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предоставление ежегодного оплачиваемого отпуска за период работы, выходящий за пределы срока полномочий выборного должностного лица.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 4.5. Экспертно-аналитическое мероприятие по направлению «Проверка обоснованности общехозяйственных расходов (счета 25;26), в рамках у</w:t>
      </w:r>
      <w:r w:rsidRPr="008030E3">
        <w:rPr>
          <w:rFonts w:ascii="Times New Roman" w:hAnsi="Times New Roman" w:cs="Times New Roman"/>
          <w:b/>
          <w:color w:val="000000"/>
          <w:sz w:val="28"/>
          <w:szCs w:val="28"/>
        </w:rPr>
        <w:t>частия в комплексной проверке организаций коммунального комплекса Кондинского района.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В 1 полугодии 2017 года Контрольно-счетная палата приняла участие в 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>комплексной проверке организаций коммунального комплекса Кондинского района инициированной Администрацией Кондинского района.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проведено в </w:t>
      </w:r>
      <w:r w:rsidRPr="008030E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Теплотехсервис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, ООО «Комплекс коммунальных платежей» п.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итогам экспертно-аналитического мероприятия подготовлено два заключения, которые направлены в управление жилищно-коммунального хозяйства для дальнейшей обработки.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Основные замечания, выявленные в процессе мероприятия: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несоблюдение приказа Минфина РФ от 31 октября 2000 г. N 94н "Об утверждении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применению" при ведении аналитического учета по счету 60 «Расчеты с поставщиками подрядчиками»;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несоблюдение части 2 статьи 1 Федерального закона от 18 июля 2011 г. N 223-ФЗ "О закупках товаров, работ, услуг отдельными видами юридических лиц".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 4.6. 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Экспертно-аналитическое мероприятие по направлению «Соблюдение законодательства РФ в части, касающейся своевременной оплаты заказчиками обязательств по исполненным муниципальным контрактам».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по фактам, выявленными прокуратурой Кондинского района о взыскании субъектами предпринимательства с органов местного самоуправления и муниципальных учреждений задолженности (неустойки, пени) по выполненным контрактам.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Экспертизе подлежали: 1. Комитет по управлению муниципальным имуществом администрации Кондинского района (ИНН 8616003853) 2. МКОУ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Чантырская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СОШ (ИНН 8616008227).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выявлен факт принятия бюджетных обязательств при отсутствии лимитов бюджетных обязательств, что противоречит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>. 5 ст. 161 БК РФ.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Результаты экспертизы направлены в Прокуратуру Кондинского района, по результатам изучения заключения, прокуратурой Кондинского района в отношении директора образовательного учреждения возбуждено административное дело по ст. 15.15.10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РФ, по рассмотрению которого,  постановлением мирового судьи должностное лицо привлечено к административной ответственности в виде штрафа в размере 20,0 тыс. рублей.  </w:t>
      </w:r>
    </w:p>
    <w:p w:rsidR="009648BD" w:rsidRPr="008030E3" w:rsidRDefault="009648BD" w:rsidP="009648BD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Аудит в сфере закупок товаров, работ, услуг для обеспечения муниципальных нужд.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проводится в соответствии с Положением о Контрольно-счетной палате Кондинского района (утв. решением Думы Кондинского района от 29.12.2015 г. №33), со Стандартом финансового контроля  «Проведение экспертно-аналитического мероприятия «Аудит в сфере закупок товаров, работ, услуг» (утв. распоряжением председателя Контрольно-счетной палаты от 01.07.2014 г. №29-р).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Цель аудита в сфере закупок - проанализировать и оценить результативность закупок, достижения целей осуществления закупок, определенных в соответствии со </w:t>
      </w:r>
      <w:hyperlink r:id="rId11" w:history="1">
        <w:r w:rsidRPr="008030E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Федерального закона №44-ФЗ.</w:t>
      </w:r>
    </w:p>
    <w:p w:rsidR="009648BD" w:rsidRPr="008030E3" w:rsidRDefault="009648BD" w:rsidP="009648BD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За первое полугодие 2017 года проведено 4 экспертно-аналитических мероприятий </w:t>
      </w:r>
      <w:r w:rsidRPr="008030E3">
        <w:rPr>
          <w:rFonts w:ascii="Times New Roman" w:hAnsi="Times New Roman" w:cs="Times New Roman"/>
          <w:sz w:val="28"/>
          <w:szCs w:val="28"/>
        </w:rPr>
        <w:t xml:space="preserve">в сфере закупок.  </w:t>
      </w:r>
    </w:p>
    <w:p w:rsidR="009648BD" w:rsidRPr="008030E3" w:rsidRDefault="009648BD" w:rsidP="009648BD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1. Аудит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в сфере закупок товаров, работ, услуг</w:t>
      </w: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 в учреждениях культуры Кондинского района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Объекты аудита: Управление культуры администрации Кондинского района; МУК «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 МУ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 музыкальная школа» городского поселения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им. А.В.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; МУ ДО «Детская школа искусств»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. Междуреченский; МУК «Районный дворец культуры и искусств «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»; МУК «Районный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Учинский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историко-этнографический музей» им. А.Н. Хомякова; МУК «Районный краеведческий музей им. Н.С.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Цехновой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».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26 368,36 тыс. рублей.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93%, нарушения законодательства составляют 7%.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Основная доля нарушений законодательства приходится на этап заключение и исполнение муниципального контракта/договора, а именно: </w:t>
      </w: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внесения сведений в реестр контрактов (ЕИС), размещение отчета об исполнении контракта.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акт по результатам проверки направлен в Прокуратуру Кондинского района, по результатам рассмотрения которого приняты меры прокурорского реагирования, возбуждено административное дело по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.4 ст. 7.32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РФ, назначен штраф в размере 20,0 тыс. рублей.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2. Аудит в сфере закупок товаров, работ, услуг в Администрации городского поселения </w:t>
      </w:r>
      <w:proofErr w:type="spellStart"/>
      <w:r w:rsidRPr="008030E3">
        <w:rPr>
          <w:rFonts w:ascii="Times New Roman" w:hAnsi="Times New Roman" w:cs="Times New Roman"/>
          <w:b/>
          <w:i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3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Объекты аудита: Администрация городского поселения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>, отдел по организации закупок Управления внутренней политики Администрации Кондинского района.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16 969,52 тыс. рублей.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65%, нарушения законодательства составляют 35%.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Основная часть несоблюдения законодательства приходится на несоблюдение установленного порядка приемки и оплаты заказчиком, возврат обеспечения муниципального контракта (8%); установление в документации о закупке требований, приводящих к ограничению конкуренции, неправомерных требований к участникам (7%).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финансовых нарушений составил 963,0 рубля, несоблюдение обеспечительных мер и мер ответственности при осуществлении закупок.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результатам мероприятия в адрес администрации  городского поселения 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направлены рекомендации.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3. Аудит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в сфере закупок товаров, работ, услуг</w:t>
      </w: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МБУ </w:t>
      </w:r>
      <w:proofErr w:type="gramStart"/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  <w:proofErr w:type="gramEnd"/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«Районная детско-юношеская спортивная школа»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Объект аудита: 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proofErr w:type="gramStart"/>
      <w:r w:rsidRPr="008030E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030E3">
        <w:rPr>
          <w:rFonts w:ascii="Times New Roman" w:hAnsi="Times New Roman" w:cs="Times New Roman"/>
          <w:bCs/>
          <w:sz w:val="28"/>
          <w:szCs w:val="28"/>
        </w:rPr>
        <w:t xml:space="preserve"> «Районная детско-юношеская спортивная школа»</w:t>
      </w:r>
      <w:r w:rsidRPr="008030E3">
        <w:rPr>
          <w:rFonts w:ascii="Times New Roman" w:hAnsi="Times New Roman" w:cs="Times New Roman"/>
          <w:sz w:val="28"/>
          <w:szCs w:val="28"/>
        </w:rPr>
        <w:t>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10 004,57 тыс. рублей.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51% от 146 контрактов (договоров), нарушения законодательства составляют 49% по 72 контрактам (договорам).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Большая часть нарушений при осуществлении закупок приходится на этапы: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-заключения и исполнения муниципального контракта/договора, а именно: внесения сведений в реестр контрактов (ЕИС), размещение отчета об исполнении контракта (33%);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-планирование закупок, целесообразность и обоснованность конкурентных закупок и закупок у единственного поставщика (22%);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-соблюдение порядка осуществления закупок у единственного поставщика (подрядчика, исполнителя) (22%),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финансовых нарушений составил 78 563,04 рубля, из них 90% не соблюдение порядка осуществления закупок у единственного поставщика.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5.  Взаимодействие Контрольно-счетной палаты с государственными и муниципальными органами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рамках соглашения о сотрудничестве в 1 полугодии 2017 года Контрольно-счетной палатой в Прокуратуру Кондинского района направлялись материалы по результатам  контрольных и экспертно-аналитических мероприятий. По результатам рассмотрения документов приняты меры прокурорского реагирования по итогам, которых: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Назначены административные наказания: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.2 ст.7.31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 - 1 должностное лицо привлечено к административной ответственности в виде штрафа в размере 20,0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.4 ст.7.32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 - 2 должностных лица привлечены к административной ответственности в виде штрафов на сумму 40,0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.1.4 ст.7.30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 - 1 должностное лицо привлечено к административной ответственности в виде штрафа в размере 15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ст. 15.15.10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РФ - 1 должностное лицо привлечено к административной ответственности в виде штрафа в размере 20,0 тыс. руб.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Вынесено 8 представлений по 4 материалам, из них 1 по материалам 2016 года. Представления удовлетворены, 6 должностных лиц привлечены к  дисциплинарной ответственности.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1 делу Прокуратурой Кондинского района материалы направлены в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районный суд о взыскании в пользу муниципального образования </w:t>
      </w:r>
      <w:proofErr w:type="spellStart"/>
      <w:r w:rsidRPr="008030E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030E3">
        <w:rPr>
          <w:rFonts w:ascii="Times New Roman" w:hAnsi="Times New Roman" w:cs="Times New Roman"/>
          <w:sz w:val="28"/>
          <w:szCs w:val="28"/>
        </w:rPr>
        <w:t xml:space="preserve"> район причиненного вреда в размере 43,29 тыс. рублей.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6. Информационная деятельность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Информационная деятельность регламентирована Положением о Контрольно-счетной палате и состоит в информировании органов местного самоуправления и населения о результатах проведения контрольных мероприятий.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отчетном периоде было уделено внимание вопросу обеспечения доступа к информации о деятельности Контрольно-счетной палаты.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Контрольно-счетная палата размещает в сети Интернет на официальном сайте </w:t>
      </w:r>
      <w:hyperlink r:id="rId12" w:history="1">
        <w:r w:rsidRPr="008030E3">
          <w:rPr>
            <w:rFonts w:ascii="Times New Roman" w:hAnsi="Times New Roman" w:cs="Times New Roman"/>
            <w:sz w:val="28"/>
            <w:szCs w:val="28"/>
          </w:rPr>
          <w:t>http://admkonda.ru/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информацию по контрольным мероприятиям, а также на официальном интернет-сайте Министерства экономического развития </w:t>
      </w: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размещается информация о контрольных мероприятиях в сфере организации закупок. Кроме информации о результатах контрольных мероприятий, на официальном сайте размещена информация и документы, характеризующие деятельность КСП: план работы, отчёт о деятельности, регламент, стандарты, методические рекомендации и </w:t>
      </w:r>
      <w:proofErr w:type="gramStart"/>
      <w:r w:rsidRPr="008030E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03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Итоги работы Контрольно-счетной палаты заслушиваются на заседаниях Думы района.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Основной задачей Контрольно-счетной палаты на 2017 год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остается исключение любых потерь бюджетных средств</w:t>
      </w:r>
      <w:r w:rsidRPr="008030E3">
        <w:rPr>
          <w:rFonts w:ascii="Times New Roman" w:hAnsi="Times New Roman" w:cs="Times New Roman"/>
          <w:sz w:val="28"/>
          <w:szCs w:val="28"/>
        </w:rPr>
        <w:t>, проведение аудита бюджетного финансирования для профилактики и исправления финансовых и нормативных нарушений.</w:t>
      </w:r>
    </w:p>
    <w:p w:rsidR="009648BD" w:rsidRPr="008030E3" w:rsidRDefault="009648BD" w:rsidP="009648BD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9648BD" w:rsidRDefault="001E5200" w:rsidP="009648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E5200" w:rsidRPr="009648BD" w:rsidSect="001E22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56" w:rsidRDefault="00E85256" w:rsidP="005C6E2B">
      <w:pPr>
        <w:spacing w:after="0" w:line="240" w:lineRule="auto"/>
      </w:pPr>
      <w:r>
        <w:separator/>
      </w:r>
    </w:p>
  </w:endnote>
  <w:endnote w:type="continuationSeparator" w:id="1">
    <w:p w:rsidR="00E85256" w:rsidRDefault="00E85256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56" w:rsidRDefault="00E85256" w:rsidP="005C6E2B">
      <w:pPr>
        <w:spacing w:after="0" w:line="240" w:lineRule="auto"/>
      </w:pPr>
      <w:r>
        <w:separator/>
      </w:r>
    </w:p>
  </w:footnote>
  <w:footnote w:type="continuationSeparator" w:id="1">
    <w:p w:rsidR="00E85256" w:rsidRDefault="00E85256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EE6FE9">
    <w:pPr>
      <w:pStyle w:val="af0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5F0F76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5F0F7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44809"/>
    <w:multiLevelType w:val="hybridMultilevel"/>
    <w:tmpl w:val="A056B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115"/>
    <w:multiLevelType w:val="hybridMultilevel"/>
    <w:tmpl w:val="FFEEF4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347665"/>
    <w:multiLevelType w:val="multilevel"/>
    <w:tmpl w:val="2CA2B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B7162"/>
    <w:multiLevelType w:val="hybridMultilevel"/>
    <w:tmpl w:val="12548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5E16AC"/>
    <w:multiLevelType w:val="hybridMultilevel"/>
    <w:tmpl w:val="004E0934"/>
    <w:lvl w:ilvl="0" w:tplc="2E3042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B15E9"/>
    <w:rsid w:val="005C6E2B"/>
    <w:rsid w:val="005F0F76"/>
    <w:rsid w:val="0069358B"/>
    <w:rsid w:val="006C48C2"/>
    <w:rsid w:val="007223B7"/>
    <w:rsid w:val="00732A44"/>
    <w:rsid w:val="00756378"/>
    <w:rsid w:val="007C024D"/>
    <w:rsid w:val="008030E3"/>
    <w:rsid w:val="008214DB"/>
    <w:rsid w:val="00830B2E"/>
    <w:rsid w:val="00830D19"/>
    <w:rsid w:val="00860B62"/>
    <w:rsid w:val="008721DF"/>
    <w:rsid w:val="008B5575"/>
    <w:rsid w:val="008C705F"/>
    <w:rsid w:val="009648BD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61FCF"/>
    <w:rsid w:val="00D93DE0"/>
    <w:rsid w:val="00DE488B"/>
    <w:rsid w:val="00DF5D66"/>
    <w:rsid w:val="00E07532"/>
    <w:rsid w:val="00E26B7D"/>
    <w:rsid w:val="00E44F92"/>
    <w:rsid w:val="00E56A30"/>
    <w:rsid w:val="00E85256"/>
    <w:rsid w:val="00EA6801"/>
    <w:rsid w:val="00EE6FE9"/>
    <w:rsid w:val="00F406A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aliases w:val="Обычный (Web)"/>
    <w:basedOn w:val="a"/>
    <w:link w:val="a7"/>
    <w:uiPriority w:val="99"/>
    <w:qFormat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E44F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44D7"/>
  </w:style>
  <w:style w:type="character" w:customStyle="1" w:styleId="af5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964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kon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C62AB7A3F44E9EB2DAD66B99886FCBD25308A10F2C8D92D1A263E52A153683B7CF6792D57ED603E450L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0849.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82;&#1072;&#1090;\Desktop\&#1044;&#1083;&#1103;%20&#1088;&#1072;&#1073;&#1086;&#1090;&#1099;\&#1054;&#1090;&#1095;&#1077;&#1090;&#1099;\&#1054;&#1090;&#1095;&#1077;&#1090;%20&#1051;&#1077;&#1082;&#1086;&#1085;&#1094;&#1077;&#1074;&#1086;&#1081;\2017\&#1086;&#1089;&#1085;&#1086;&#1074;&#1085;&#1086;&#1081;%20&#1086;&#1090;&#1095;&#1077;&#1090;%202017%201%20&#1087;&#1086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Виды нарушений при проведении контрольных мероприятий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1 полугодие 2017г</a:t>
            </a:r>
          </a:p>
        </c:rich>
      </c:tx>
    </c:title>
    <c:plotArea>
      <c:layout>
        <c:manualLayout>
          <c:layoutTarget val="inner"/>
          <c:xMode val="edge"/>
          <c:yMode val="edge"/>
          <c:x val="7.0821578726414966E-2"/>
          <c:y val="0.21524104182458556"/>
          <c:w val="0.51412726810017062"/>
          <c:h val="0.69796059382557585"/>
        </c:manualLayout>
      </c:layout>
      <c:pieChart>
        <c:varyColors val="1"/>
        <c:ser>
          <c:idx val="1"/>
          <c:order val="0"/>
          <c:tx>
            <c:strRef>
              <c:f>'Общ. сведения'!$B$20:$B$23</c:f>
              <c:strCache>
                <c:ptCount val="1"/>
                <c:pt idx="0">
                  <c:v>79,53 890,90 281,62 242,67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3"/>
          </c:dPt>
          <c:dPt>
            <c:idx val="2"/>
            <c:explosion val="14"/>
          </c:dPt>
          <c:dLbls>
            <c:showVal val="1"/>
            <c:showLeaderLines val="1"/>
          </c:dLbls>
          <c:cat>
            <c:strRef>
              <c:f>'Общ. сведения'!$A$20:$A$23</c:f>
              <c:strCache>
                <c:ptCount val="3"/>
                <c:pt idx="0">
                  <c:v>Нарушения законодательства Российской Федерации в сфере закупок товаров, работ, услуг для муниципальных нужд</c:v>
                </c:pt>
                <c:pt idx="1">
                  <c:v>Иные нарушения, выявленные при использовании средств бюджетной системы </c:v>
                </c:pt>
                <c:pt idx="2">
                  <c:v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(тыс. рублей/количество) </c:v>
                </c:pt>
              </c:strCache>
            </c:strRef>
          </c:cat>
          <c:val>
            <c:numRef>
              <c:f>'Общ. сведения'!$B$20:$B$23</c:f>
              <c:numCache>
                <c:formatCode>#,##0.00</c:formatCode>
                <c:ptCount val="3"/>
                <c:pt idx="0">
                  <c:v>79.525999999999982</c:v>
                </c:pt>
                <c:pt idx="1">
                  <c:v>890.89499999999987</c:v>
                </c:pt>
                <c:pt idx="2">
                  <c:v>242.667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888658454596158"/>
          <c:y val="0.29374761680801459"/>
          <c:w val="0.35953599143088338"/>
          <c:h val="0.61262966623099435"/>
        </c:manualLayout>
      </c:layout>
      <c:spPr>
        <a:ln w="6350"/>
      </c:spPr>
      <c:txPr>
        <a:bodyPr/>
        <a:lstStyle/>
        <a:p>
          <a:pPr>
            <a:defRPr kern="0" spc="-20" baseline="0">
              <a:latin typeface="+mn-lt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2017-09-06T07:46:00Z</cp:lastPrinted>
  <dcterms:created xsi:type="dcterms:W3CDTF">2017-08-30T04:37:00Z</dcterms:created>
  <dcterms:modified xsi:type="dcterms:W3CDTF">2017-09-06T07:47:00Z</dcterms:modified>
</cp:coreProperties>
</file>