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00161">
        <w:rPr>
          <w:u w:val="single"/>
        </w:rPr>
        <w:t>03</w:t>
      </w:r>
      <w:r w:rsidRPr="00606391">
        <w:t>_</w:t>
      </w:r>
      <w:r>
        <w:t>»</w:t>
      </w:r>
      <w:r w:rsidRPr="00606391">
        <w:t xml:space="preserve"> </w:t>
      </w:r>
      <w:r w:rsidR="00A00161">
        <w:t>июля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>по адресу</w:t>
      </w:r>
      <w:r w:rsidR="00F97009">
        <w:rPr>
          <w:u w:val="single"/>
        </w:rPr>
        <w:t>:</w:t>
      </w:r>
      <w:bookmarkStart w:id="0" w:name="_GoBack"/>
      <w:bookmarkEnd w:id="0"/>
      <w:r>
        <w:rPr>
          <w:u w:val="single"/>
        </w:rPr>
        <w:t xml:space="preserve"> </w:t>
      </w:r>
      <w:r w:rsidR="00F97009" w:rsidRPr="00F97009">
        <w:rPr>
          <w:u w:val="single"/>
        </w:rPr>
        <w:t>ЛПДС Конда,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00161">
        <w:rPr>
          <w:u w:val="single"/>
        </w:rPr>
        <w:t>03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A00161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A00161" w:rsidRPr="00A00161">
        <w:rPr>
          <w:u w:val="single"/>
        </w:rPr>
        <w:t xml:space="preserve">03 июля 2023 года по 31 июля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D66A61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33C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dcterms:created xsi:type="dcterms:W3CDTF">2023-07-03T03:41:00Z</dcterms:created>
  <dcterms:modified xsi:type="dcterms:W3CDTF">2023-07-03T03:41:00Z</dcterms:modified>
</cp:coreProperties>
</file>