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90" w:rsidRDefault="00A42090" w:rsidP="00A42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  <w:r>
        <w:rPr>
          <w:b/>
          <w:bCs/>
          <w:color w:val="000000"/>
          <w:sz w:val="28"/>
          <w:szCs w:val="28"/>
        </w:rPr>
        <w:t xml:space="preserve">сельское поселение Болчары </w:t>
      </w:r>
      <w:r w:rsidRPr="008B6485">
        <w:rPr>
          <w:b/>
          <w:bCs/>
          <w:color w:val="000000"/>
          <w:sz w:val="28"/>
          <w:szCs w:val="28"/>
        </w:rPr>
        <w:t xml:space="preserve"> </w:t>
      </w:r>
    </w:p>
    <w:p w:rsidR="00A42090" w:rsidRPr="008B6485" w:rsidRDefault="00A42090" w:rsidP="00A42090">
      <w:pPr>
        <w:tabs>
          <w:tab w:val="left" w:pos="851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8B6485">
        <w:rPr>
          <w:b/>
          <w:bCs/>
          <w:color w:val="000000"/>
          <w:sz w:val="28"/>
          <w:szCs w:val="28"/>
        </w:rPr>
        <w:t>Кондинский район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42090" w:rsidRDefault="00A42090" w:rsidP="00A42090">
      <w:pPr>
        <w:jc w:val="center"/>
        <w:rPr>
          <w:b/>
          <w:sz w:val="28"/>
          <w:szCs w:val="28"/>
        </w:rPr>
      </w:pPr>
      <w:r w:rsidRPr="008B6485">
        <w:rPr>
          <w:b/>
          <w:sz w:val="28"/>
          <w:szCs w:val="28"/>
        </w:rPr>
        <w:t>Ханты-Мансийского автономного округа – Югры</w:t>
      </w:r>
    </w:p>
    <w:p w:rsidR="00A42090" w:rsidRPr="008B6485" w:rsidRDefault="00A42090" w:rsidP="00A42090">
      <w:pPr>
        <w:rPr>
          <w:sz w:val="28"/>
          <w:szCs w:val="28"/>
        </w:rPr>
      </w:pPr>
    </w:p>
    <w:p w:rsidR="00A42090" w:rsidRPr="007C2327" w:rsidRDefault="00A42090" w:rsidP="00A42090">
      <w:pPr>
        <w:jc w:val="center"/>
        <w:rPr>
          <w:b/>
          <w:color w:val="000000"/>
          <w:sz w:val="28"/>
          <w:szCs w:val="28"/>
        </w:rPr>
      </w:pPr>
      <w:r w:rsidRPr="007C2327">
        <w:rPr>
          <w:b/>
          <w:color w:val="000000"/>
          <w:sz w:val="28"/>
          <w:szCs w:val="28"/>
        </w:rPr>
        <w:t>АДМИНИСТРАЦИЯ СЕЛЬСКОГО ПОСЕЛЕНИЯ БОЛЧАРЫ</w:t>
      </w:r>
    </w:p>
    <w:p w:rsidR="00A42090" w:rsidRPr="008B6485" w:rsidRDefault="00A42090" w:rsidP="00A42090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8B6485">
        <w:rPr>
          <w:rFonts w:ascii="Times New Roman" w:hAnsi="Times New Roman"/>
          <w:color w:val="000000"/>
          <w:sz w:val="28"/>
          <w:szCs w:val="28"/>
        </w:rPr>
        <w:t>ПРОТОКОЛ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2090" w:rsidRDefault="00A42090" w:rsidP="00A42090">
      <w:pPr>
        <w:jc w:val="center"/>
        <w:rPr>
          <w:b/>
          <w:sz w:val="28"/>
          <w:szCs w:val="28"/>
        </w:rPr>
      </w:pPr>
      <w:r w:rsidRPr="007C2327">
        <w:rPr>
          <w:b/>
          <w:color w:val="000000"/>
          <w:sz w:val="28"/>
          <w:szCs w:val="28"/>
        </w:rPr>
        <w:t>заседания</w:t>
      </w:r>
      <w:r w:rsidRPr="007C2327">
        <w:rPr>
          <w:b/>
          <w:sz w:val="28"/>
          <w:szCs w:val="28"/>
        </w:rPr>
        <w:t xml:space="preserve"> Комиссии по противодействию экстремистской деятельности </w:t>
      </w:r>
      <w:r>
        <w:rPr>
          <w:b/>
          <w:sz w:val="28"/>
          <w:szCs w:val="28"/>
        </w:rPr>
        <w:t xml:space="preserve">в муниципальном образовании </w:t>
      </w:r>
      <w:r>
        <w:rPr>
          <w:b/>
          <w:bCs/>
          <w:color w:val="000000"/>
          <w:sz w:val="28"/>
          <w:szCs w:val="28"/>
        </w:rPr>
        <w:t xml:space="preserve">сельское поселение Болчары </w:t>
      </w:r>
      <w:r w:rsidRPr="008B6485">
        <w:rPr>
          <w:b/>
          <w:bCs/>
          <w:color w:val="000000"/>
          <w:sz w:val="28"/>
          <w:szCs w:val="28"/>
        </w:rPr>
        <w:t xml:space="preserve"> </w:t>
      </w:r>
    </w:p>
    <w:p w:rsidR="00A42090" w:rsidRPr="007C2327" w:rsidRDefault="00A42090" w:rsidP="00A42090">
      <w:pPr>
        <w:pStyle w:val="9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090" w:rsidRDefault="00A42090" w:rsidP="00A42090">
      <w:pPr>
        <w:pStyle w:val="9"/>
        <w:autoSpaceDE w:val="0"/>
        <w:autoSpaceDN w:val="0"/>
        <w:adjustRightInd w:val="0"/>
        <w:spacing w:before="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42090" w:rsidRPr="008B6485" w:rsidRDefault="00A42090" w:rsidP="00A42090">
      <w:pPr>
        <w:rPr>
          <w:sz w:val="28"/>
          <w:szCs w:val="28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3633"/>
        <w:gridCol w:w="10"/>
        <w:gridCol w:w="2868"/>
        <w:gridCol w:w="3209"/>
      </w:tblGrid>
      <w:tr w:rsidR="00A42090" w:rsidRPr="008B6485" w:rsidTr="00847B7B">
        <w:tc>
          <w:tcPr>
            <w:tcW w:w="3633" w:type="dxa"/>
          </w:tcPr>
          <w:p w:rsidR="00A42090" w:rsidRPr="005A0D12" w:rsidRDefault="00A42090" w:rsidP="00A420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A0D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октября</w:t>
            </w:r>
            <w:r w:rsidRPr="005A0D12">
              <w:rPr>
                <w:color w:val="000000"/>
                <w:sz w:val="28"/>
                <w:szCs w:val="28"/>
              </w:rPr>
              <w:t xml:space="preserve"> 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5A0D1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78" w:type="dxa"/>
            <w:gridSpan w:val="2"/>
          </w:tcPr>
          <w:p w:rsidR="00A42090" w:rsidRPr="008B6485" w:rsidRDefault="00A42090" w:rsidP="00847B7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09" w:type="dxa"/>
          </w:tcPr>
          <w:p w:rsidR="00A42090" w:rsidRPr="005A0D12" w:rsidRDefault="00A42090" w:rsidP="00847B7B">
            <w:pPr>
              <w:jc w:val="right"/>
              <w:rPr>
                <w:color w:val="000000"/>
                <w:sz w:val="28"/>
                <w:szCs w:val="28"/>
              </w:rPr>
            </w:pPr>
            <w:r w:rsidRPr="005A0D12">
              <w:rPr>
                <w:color w:val="000000"/>
                <w:sz w:val="28"/>
                <w:szCs w:val="28"/>
              </w:rPr>
              <w:t xml:space="preserve">с. Болчары </w:t>
            </w:r>
          </w:p>
        </w:tc>
      </w:tr>
      <w:tr w:rsidR="00A42090" w:rsidRPr="008B6485" w:rsidTr="00847B7B">
        <w:tc>
          <w:tcPr>
            <w:tcW w:w="3633" w:type="dxa"/>
          </w:tcPr>
          <w:p w:rsidR="00A42090" w:rsidRPr="008B6485" w:rsidRDefault="00A42090" w:rsidP="00847B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:rsidR="00A42090" w:rsidRPr="008B6485" w:rsidRDefault="00A42090" w:rsidP="00847B7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09" w:type="dxa"/>
          </w:tcPr>
          <w:p w:rsidR="00A42090" w:rsidRPr="008B6485" w:rsidRDefault="00A42090" w:rsidP="00847B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42090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3643" w:type="dxa"/>
            <w:gridSpan w:val="2"/>
            <w:shd w:val="clear" w:color="auto" w:fill="FFFFFF"/>
          </w:tcPr>
          <w:p w:rsidR="00A42090" w:rsidRPr="008B6485" w:rsidRDefault="00A42090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b/>
                <w:iCs/>
                <w:sz w:val="28"/>
                <w:szCs w:val="28"/>
              </w:rPr>
              <w:t>Председатель</w:t>
            </w:r>
            <w:r>
              <w:rPr>
                <w:b/>
                <w:iCs/>
                <w:sz w:val="28"/>
                <w:szCs w:val="28"/>
              </w:rPr>
              <w:t>ствовали</w:t>
            </w:r>
            <w:r w:rsidRPr="008B6485">
              <w:rPr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A42090" w:rsidRPr="008B6485" w:rsidRDefault="00A42090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A42090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3643" w:type="dxa"/>
            <w:gridSpan w:val="2"/>
            <w:shd w:val="clear" w:color="auto" w:fill="FFFFFF"/>
          </w:tcPr>
          <w:p w:rsidR="00A42090" w:rsidRPr="008B6485" w:rsidRDefault="00A42090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077" w:type="dxa"/>
            <w:gridSpan w:val="2"/>
            <w:shd w:val="clear" w:color="auto" w:fill="FFFFFF"/>
          </w:tcPr>
          <w:p w:rsidR="00A42090" w:rsidRPr="008B6485" w:rsidRDefault="00A42090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A42090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3643" w:type="dxa"/>
            <w:gridSpan w:val="2"/>
            <w:shd w:val="clear" w:color="auto" w:fill="FFFFFF"/>
          </w:tcPr>
          <w:p w:rsidR="00A42090" w:rsidRPr="008B6485" w:rsidRDefault="00A42090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Мокроусов Сергей Юрьевич   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A42090" w:rsidRPr="008B6485" w:rsidRDefault="00A42090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 xml:space="preserve">Глава сельского поселения Болчары, председатель комиссии; </w:t>
            </w:r>
          </w:p>
        </w:tc>
      </w:tr>
      <w:tr w:rsidR="00A42090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643" w:type="dxa"/>
            <w:gridSpan w:val="2"/>
            <w:shd w:val="clear" w:color="auto" w:fill="FFFFFF"/>
          </w:tcPr>
          <w:p w:rsidR="00A42090" w:rsidRPr="008B6485" w:rsidRDefault="00A42090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77" w:type="dxa"/>
            <w:gridSpan w:val="2"/>
            <w:shd w:val="clear" w:color="auto" w:fill="FFFFFF"/>
          </w:tcPr>
          <w:p w:rsidR="00A42090" w:rsidRPr="008B6485" w:rsidRDefault="00A42090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A42090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9720" w:type="dxa"/>
            <w:gridSpan w:val="4"/>
            <w:shd w:val="clear" w:color="auto" w:fill="FFFFFF"/>
          </w:tcPr>
          <w:p w:rsidR="00A42090" w:rsidRPr="00F40160" w:rsidRDefault="00A42090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40160">
              <w:rPr>
                <w:b/>
                <w:iCs/>
                <w:sz w:val="28"/>
                <w:szCs w:val="28"/>
              </w:rPr>
              <w:t>Присутствовали члены комиссии:</w:t>
            </w:r>
          </w:p>
        </w:tc>
      </w:tr>
      <w:tr w:rsidR="00A42090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3633" w:type="dxa"/>
            <w:shd w:val="clear" w:color="auto" w:fill="FFFFFF"/>
          </w:tcPr>
          <w:p w:rsidR="00A42090" w:rsidRPr="008B6485" w:rsidRDefault="00A42090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87" w:type="dxa"/>
            <w:gridSpan w:val="3"/>
            <w:shd w:val="clear" w:color="auto" w:fill="FFFFFF"/>
          </w:tcPr>
          <w:p w:rsidR="00A42090" w:rsidRPr="008B6485" w:rsidRDefault="00A42090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A42090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3633" w:type="dxa"/>
            <w:shd w:val="clear" w:color="auto" w:fill="FFFFFF"/>
          </w:tcPr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Гавриленко </w:t>
            </w:r>
          </w:p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Евгений Дмитриевич </w:t>
            </w:r>
          </w:p>
        </w:tc>
        <w:tc>
          <w:tcPr>
            <w:tcW w:w="6087" w:type="dxa"/>
            <w:gridSpan w:val="3"/>
            <w:shd w:val="clear" w:color="auto" w:fill="FFFFFF"/>
          </w:tcPr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>Заместитель главы сельского поселения Болчары, заместитель председателя комиссии;</w:t>
            </w:r>
          </w:p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 xml:space="preserve">   </w:t>
            </w:r>
          </w:p>
        </w:tc>
      </w:tr>
      <w:tr w:rsidR="00A42090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57"/>
        </w:trPr>
        <w:tc>
          <w:tcPr>
            <w:tcW w:w="3633" w:type="dxa"/>
            <w:shd w:val="clear" w:color="auto" w:fill="FFFFFF"/>
          </w:tcPr>
          <w:p w:rsidR="00A42090" w:rsidRPr="008B6485" w:rsidRDefault="00A42090" w:rsidP="00A42090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Жукова </w:t>
            </w:r>
          </w:p>
          <w:p w:rsidR="00A42090" w:rsidRPr="008B6485" w:rsidRDefault="00A42090" w:rsidP="00A42090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Светлана Витальевна </w:t>
            </w:r>
          </w:p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87" w:type="dxa"/>
            <w:gridSpan w:val="3"/>
            <w:shd w:val="clear" w:color="auto" w:fill="FFFFFF"/>
          </w:tcPr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>Ведущий специалист организационно – правового отдела администрации сельского поселения Болчары, секретарь комиссии;</w:t>
            </w:r>
          </w:p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A42090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163"/>
        </w:trPr>
        <w:tc>
          <w:tcPr>
            <w:tcW w:w="3633" w:type="dxa"/>
            <w:shd w:val="clear" w:color="auto" w:fill="FFFFFF"/>
          </w:tcPr>
          <w:p w:rsidR="00A42090" w:rsidRPr="008B6485" w:rsidRDefault="00A42090" w:rsidP="00A42090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Пузырев </w:t>
            </w:r>
          </w:p>
          <w:p w:rsidR="00A42090" w:rsidRPr="008B6485" w:rsidRDefault="00A42090" w:rsidP="00A42090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Артем Григорьевич </w:t>
            </w:r>
          </w:p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87" w:type="dxa"/>
            <w:gridSpan w:val="3"/>
            <w:shd w:val="clear" w:color="auto" w:fill="FFFFFF"/>
          </w:tcPr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>Помощник участкового уполномоченного полиции (с. Болчары) Министерства внутренних дел Российской Федераци</w:t>
            </w:r>
            <w:r>
              <w:rPr>
                <w:iCs/>
                <w:sz w:val="28"/>
                <w:szCs w:val="28"/>
              </w:rPr>
              <w:t>и по Кондинскому району</w:t>
            </w:r>
            <w:r w:rsidRPr="008B6485">
              <w:rPr>
                <w:iCs/>
                <w:sz w:val="28"/>
                <w:szCs w:val="28"/>
              </w:rPr>
              <w:t>;</w:t>
            </w:r>
          </w:p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A42090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3633" w:type="dxa"/>
            <w:shd w:val="clear" w:color="auto" w:fill="FFFFFF"/>
          </w:tcPr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Чапарова </w:t>
            </w:r>
          </w:p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6087" w:type="dxa"/>
            <w:gridSpan w:val="3"/>
            <w:shd w:val="clear" w:color="auto" w:fill="FFFFFF"/>
          </w:tcPr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 xml:space="preserve">Начальник организационно – правового отдела администрации сельского поселения Болчары; </w:t>
            </w:r>
          </w:p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A42090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3643" w:type="dxa"/>
            <w:gridSpan w:val="2"/>
            <w:shd w:val="clear" w:color="auto" w:fill="FFFFFF"/>
          </w:tcPr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B6485">
              <w:rPr>
                <w:sz w:val="28"/>
                <w:szCs w:val="28"/>
              </w:rPr>
              <w:t>Михайлюк</w:t>
            </w:r>
            <w:proofErr w:type="spellEnd"/>
            <w:r w:rsidRPr="008B6485">
              <w:rPr>
                <w:sz w:val="28"/>
                <w:szCs w:val="28"/>
              </w:rPr>
              <w:t xml:space="preserve"> </w:t>
            </w:r>
          </w:p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Анжелика Александровна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>Начальник отдела по экономике и финансам администрации сельского поселения Болчары;</w:t>
            </w:r>
          </w:p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A42090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643" w:type="dxa"/>
            <w:gridSpan w:val="2"/>
            <w:shd w:val="clear" w:color="auto" w:fill="FFFFFF"/>
          </w:tcPr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Фоменко </w:t>
            </w:r>
          </w:p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Алена Михайловна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Директор МКУ «Сельский центр </w:t>
            </w:r>
            <w:proofErr w:type="gramStart"/>
            <w:r w:rsidRPr="008B6485">
              <w:rPr>
                <w:sz w:val="28"/>
                <w:szCs w:val="28"/>
              </w:rPr>
              <w:t xml:space="preserve">культуры»   </w:t>
            </w:r>
            <w:proofErr w:type="gramEnd"/>
            <w:r w:rsidRPr="008B6485">
              <w:rPr>
                <w:sz w:val="28"/>
                <w:szCs w:val="28"/>
              </w:rPr>
              <w:t xml:space="preserve">                     с. Болчары; </w:t>
            </w:r>
          </w:p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A42090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643" w:type="dxa"/>
            <w:gridSpan w:val="2"/>
            <w:shd w:val="clear" w:color="auto" w:fill="FFFFFF"/>
          </w:tcPr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Щегленкова</w:t>
            </w:r>
            <w:proofErr w:type="spellEnd"/>
            <w:r w:rsidRPr="008B6485">
              <w:rPr>
                <w:sz w:val="28"/>
                <w:szCs w:val="28"/>
              </w:rPr>
              <w:t xml:space="preserve"> </w:t>
            </w:r>
          </w:p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  <w:r w:rsidRPr="008B64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Александровна</w:t>
            </w:r>
            <w:r w:rsidRPr="008B64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>Директор МКУ «Административно – хозяйственная служба»;</w:t>
            </w:r>
          </w:p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A42090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Яворских </w:t>
            </w:r>
          </w:p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lastRenderedPageBreak/>
              <w:t xml:space="preserve">Светлана Викторовна 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lastRenderedPageBreak/>
              <w:t>Директор МКОУ Болчаровская СОШ;</w:t>
            </w:r>
          </w:p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2090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lastRenderedPageBreak/>
              <w:t xml:space="preserve">Балашов </w:t>
            </w:r>
          </w:p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Николай Александрович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>Депутат Совета депутатов сельского поселения Болчары;</w:t>
            </w:r>
          </w:p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2090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Кобылин </w:t>
            </w:r>
          </w:p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Александр Михайлович </w:t>
            </w:r>
          </w:p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77" w:type="dxa"/>
            <w:gridSpan w:val="2"/>
            <w:shd w:val="clear" w:color="auto" w:fill="FFFFFF"/>
          </w:tcPr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Член Общественного Совета при главе сельского поселения Болчары; </w:t>
            </w:r>
          </w:p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2090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43" w:type="dxa"/>
            <w:gridSpan w:val="2"/>
            <w:shd w:val="clear" w:color="auto" w:fill="FFFFFF"/>
          </w:tcPr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Мокроусов </w:t>
            </w:r>
          </w:p>
          <w:p w:rsidR="00A42090" w:rsidRPr="008B6485" w:rsidRDefault="00A42090" w:rsidP="00A42090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>Игорь Рафаилович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Помощник уполномоченного по правам человека в ХМАО – Югре </w:t>
            </w:r>
          </w:p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2090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A42090" w:rsidRPr="008B6485" w:rsidRDefault="00A42090" w:rsidP="00A42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77" w:type="dxa"/>
            <w:gridSpan w:val="2"/>
            <w:shd w:val="clear" w:color="auto" w:fill="FFFFFF"/>
          </w:tcPr>
          <w:p w:rsidR="00A42090" w:rsidRPr="008B6485" w:rsidRDefault="00A42090" w:rsidP="00A4209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A42090" w:rsidRPr="00900BDF" w:rsidRDefault="00A42090" w:rsidP="009B5750">
      <w:pPr>
        <w:widowControl w:val="0"/>
        <w:numPr>
          <w:ilvl w:val="0"/>
          <w:numId w:val="1"/>
        </w:numPr>
        <w:pBdr>
          <w:bottom w:val="single" w:sz="4" w:space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/>
          <w:iCs/>
          <w:sz w:val="28"/>
          <w:szCs w:val="28"/>
        </w:rPr>
      </w:pPr>
      <w:bookmarkStart w:id="0" w:name="_GoBack"/>
      <w:r w:rsidRPr="00573B67">
        <w:rPr>
          <w:b/>
          <w:sz w:val="28"/>
          <w:szCs w:val="28"/>
        </w:rPr>
        <w:t xml:space="preserve">О </w:t>
      </w:r>
      <w:r w:rsidR="00E73181">
        <w:rPr>
          <w:b/>
          <w:sz w:val="28"/>
          <w:szCs w:val="28"/>
        </w:rPr>
        <w:t xml:space="preserve">реализации мероприятий по предупреждению религиозного </w:t>
      </w:r>
      <w:bookmarkEnd w:id="0"/>
      <w:r w:rsidR="00E73181">
        <w:rPr>
          <w:b/>
          <w:sz w:val="28"/>
          <w:szCs w:val="28"/>
        </w:rPr>
        <w:t>экстремизма на территории сельского поселения Болчары.</w:t>
      </w:r>
    </w:p>
    <w:p w:rsidR="00A42090" w:rsidRPr="00900BDF" w:rsidRDefault="00A42090" w:rsidP="009B5750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0BDF">
        <w:rPr>
          <w:rFonts w:ascii="Times New Roman" w:hAnsi="Times New Roman" w:cs="Times New Roman"/>
          <w:bCs/>
          <w:sz w:val="28"/>
          <w:szCs w:val="28"/>
        </w:rPr>
        <w:t>(Пузырёв</w:t>
      </w:r>
      <w:r w:rsidR="00E73181">
        <w:rPr>
          <w:rFonts w:ascii="Times New Roman" w:hAnsi="Times New Roman" w:cs="Times New Roman"/>
          <w:bCs/>
          <w:sz w:val="28"/>
          <w:szCs w:val="28"/>
        </w:rPr>
        <w:t>,</w:t>
      </w:r>
      <w:r w:rsidR="00E73181" w:rsidRPr="00E73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181" w:rsidRPr="00900BDF">
        <w:rPr>
          <w:rFonts w:ascii="Times New Roman" w:hAnsi="Times New Roman" w:cs="Times New Roman"/>
          <w:bCs/>
          <w:sz w:val="28"/>
          <w:szCs w:val="28"/>
        </w:rPr>
        <w:t>Жукова</w:t>
      </w:r>
      <w:r w:rsidRPr="00900BDF">
        <w:rPr>
          <w:rFonts w:ascii="Times New Roman" w:hAnsi="Times New Roman" w:cs="Times New Roman"/>
          <w:bCs/>
          <w:sz w:val="28"/>
          <w:szCs w:val="28"/>
        </w:rPr>
        <w:t>)</w:t>
      </w:r>
    </w:p>
    <w:p w:rsidR="00A42090" w:rsidRPr="00900F96" w:rsidRDefault="00A42090" w:rsidP="009B5750">
      <w:pPr>
        <w:ind w:firstLine="851"/>
        <w:jc w:val="both"/>
        <w:rPr>
          <w:b/>
          <w:bCs/>
          <w:sz w:val="28"/>
          <w:szCs w:val="28"/>
        </w:rPr>
      </w:pPr>
      <w:r w:rsidRPr="00900F96">
        <w:rPr>
          <w:b/>
          <w:bCs/>
          <w:sz w:val="28"/>
          <w:szCs w:val="28"/>
        </w:rPr>
        <w:t>РЕШИЛИ:</w:t>
      </w:r>
    </w:p>
    <w:p w:rsidR="00A42090" w:rsidRDefault="003660FA" w:rsidP="003660FA">
      <w:pPr>
        <w:ind w:left="851"/>
        <w:jc w:val="both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 xml:space="preserve">1.1. </w:t>
      </w:r>
      <w:r w:rsidR="00A42090" w:rsidRPr="00900F96">
        <w:rPr>
          <w:bCs/>
          <w:sz w:val="28"/>
          <w:szCs w:val="28"/>
          <w:lang w:eastAsia="pl-PL"/>
        </w:rPr>
        <w:t>Принять информацию к сведению.</w:t>
      </w:r>
    </w:p>
    <w:p w:rsidR="00A42090" w:rsidRPr="003660FA" w:rsidRDefault="00A42090" w:rsidP="00E6303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3660FA">
        <w:rPr>
          <w:rFonts w:ascii="Times New Roman" w:hAnsi="Times New Roman" w:cs="Times New Roman"/>
          <w:bCs/>
          <w:sz w:val="28"/>
          <w:szCs w:val="28"/>
          <w:lang w:eastAsia="pl-PL"/>
        </w:rPr>
        <w:t>Рекомендовать</w:t>
      </w:r>
      <w:r w:rsidR="00E73181" w:rsidRPr="003660FA">
        <w:rPr>
          <w:rFonts w:ascii="Times New Roman" w:hAnsi="Times New Roman" w:cs="Times New Roman"/>
          <w:bCs/>
          <w:sz w:val="28"/>
          <w:szCs w:val="28"/>
          <w:lang w:eastAsia="pl-PL"/>
        </w:rPr>
        <w:t xml:space="preserve"> сотрудникам</w:t>
      </w:r>
      <w:r w:rsidRPr="003660FA">
        <w:rPr>
          <w:rFonts w:ascii="Times New Roman" w:hAnsi="Times New Roman" w:cs="Times New Roman"/>
          <w:bCs/>
          <w:sz w:val="28"/>
          <w:szCs w:val="28"/>
          <w:lang w:eastAsia="pl-PL"/>
        </w:rPr>
        <w:t xml:space="preserve"> ОМВД по Кондинскому району:</w:t>
      </w:r>
    </w:p>
    <w:p w:rsidR="00A42090" w:rsidRPr="00900F96" w:rsidRDefault="00A42090" w:rsidP="00E6303B">
      <w:pPr>
        <w:ind w:left="-142" w:firstLine="993"/>
        <w:jc w:val="both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 xml:space="preserve">1.2.1. </w:t>
      </w:r>
      <w:r w:rsidR="00E73181">
        <w:rPr>
          <w:bCs/>
          <w:sz w:val="28"/>
          <w:szCs w:val="28"/>
          <w:lang w:eastAsia="pl-PL"/>
        </w:rPr>
        <w:t xml:space="preserve">При осуществлении </w:t>
      </w:r>
      <w:r w:rsidR="003660FA">
        <w:rPr>
          <w:bCs/>
          <w:sz w:val="28"/>
          <w:szCs w:val="28"/>
          <w:lang w:eastAsia="pl-PL"/>
        </w:rPr>
        <w:t>проверок</w:t>
      </w:r>
      <w:r w:rsidR="00E6303B">
        <w:rPr>
          <w:bCs/>
          <w:sz w:val="28"/>
          <w:szCs w:val="28"/>
          <w:lang w:eastAsia="pl-PL"/>
        </w:rPr>
        <w:t xml:space="preserve"> иностранных граждан (трудовых мигрантов), граждан северокавказского региона, по месту временного пребывания</w:t>
      </w:r>
      <w:r w:rsidR="00CD39D4">
        <w:rPr>
          <w:bCs/>
          <w:sz w:val="28"/>
          <w:szCs w:val="28"/>
          <w:lang w:eastAsia="pl-PL"/>
        </w:rPr>
        <w:t xml:space="preserve"> на территорию сельского поселения Болчары, уделять особое внимание на выявление запрещенной литературы религиозного, экстремистского характера, ввозимую данными лицами.</w:t>
      </w:r>
    </w:p>
    <w:p w:rsidR="00A42090" w:rsidRPr="009B7CCC" w:rsidRDefault="00A42090" w:rsidP="00E6303B">
      <w:pPr>
        <w:ind w:firstLine="851"/>
        <w:jc w:val="both"/>
        <w:rPr>
          <w:sz w:val="28"/>
          <w:szCs w:val="28"/>
        </w:rPr>
      </w:pPr>
      <w:r w:rsidRPr="009B7CCC">
        <w:rPr>
          <w:sz w:val="28"/>
          <w:szCs w:val="28"/>
        </w:rPr>
        <w:t xml:space="preserve">Срок – до </w:t>
      </w:r>
      <w:r>
        <w:rPr>
          <w:sz w:val="28"/>
          <w:szCs w:val="28"/>
        </w:rPr>
        <w:t xml:space="preserve">30 </w:t>
      </w:r>
      <w:r w:rsidR="00CD39D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2019</w:t>
      </w:r>
      <w:r w:rsidRPr="009B7CCC">
        <w:rPr>
          <w:sz w:val="28"/>
          <w:szCs w:val="28"/>
        </w:rPr>
        <w:t xml:space="preserve"> года.</w:t>
      </w:r>
    </w:p>
    <w:p w:rsidR="00A42090" w:rsidRPr="00040BC9" w:rsidRDefault="00A42090" w:rsidP="00A42090">
      <w:pPr>
        <w:jc w:val="both"/>
        <w:rPr>
          <w:sz w:val="28"/>
          <w:szCs w:val="28"/>
        </w:rPr>
      </w:pPr>
    </w:p>
    <w:p w:rsidR="00A42090" w:rsidRPr="007964D7" w:rsidRDefault="00CD39D4" w:rsidP="00CD39D4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0"/>
          <w:tab w:val="left" w:pos="851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  <w:r w:rsidR="00A42090" w:rsidRPr="007964D7">
        <w:rPr>
          <w:rFonts w:ascii="Times New Roman" w:hAnsi="Times New Roman" w:cs="Times New Roman"/>
          <w:b/>
          <w:sz w:val="28"/>
          <w:szCs w:val="28"/>
        </w:rPr>
        <w:t xml:space="preserve"> мероприятий по гармонизации межнациональных отношений и этнокультурному развитию на территории сельского поселения Болчары.</w:t>
      </w:r>
    </w:p>
    <w:p w:rsidR="00A42090" w:rsidRPr="00900F96" w:rsidRDefault="00A42090" w:rsidP="00A42090">
      <w:pPr>
        <w:ind w:left="360"/>
        <w:jc w:val="center"/>
        <w:rPr>
          <w:iCs/>
          <w:sz w:val="28"/>
          <w:szCs w:val="28"/>
        </w:rPr>
      </w:pPr>
      <w:r w:rsidRPr="00900F96">
        <w:rPr>
          <w:iCs/>
          <w:sz w:val="28"/>
          <w:szCs w:val="28"/>
        </w:rPr>
        <w:t>(</w:t>
      </w:r>
      <w:r>
        <w:rPr>
          <w:bCs/>
          <w:sz w:val="28"/>
          <w:szCs w:val="28"/>
        </w:rPr>
        <w:t>Фоменко, Балашов, Яворских, Жукова</w:t>
      </w:r>
      <w:r w:rsidRPr="00900F96">
        <w:rPr>
          <w:iCs/>
          <w:sz w:val="28"/>
          <w:szCs w:val="28"/>
        </w:rPr>
        <w:t>)</w:t>
      </w:r>
    </w:p>
    <w:p w:rsidR="00A42090" w:rsidRPr="00B96F0E" w:rsidRDefault="00A42090" w:rsidP="00A42090">
      <w:pPr>
        <w:ind w:left="360" w:firstLine="349"/>
        <w:jc w:val="both"/>
        <w:rPr>
          <w:b/>
          <w:bCs/>
          <w:sz w:val="25"/>
          <w:szCs w:val="25"/>
        </w:rPr>
      </w:pPr>
      <w:r w:rsidRPr="00B96F0E">
        <w:rPr>
          <w:b/>
          <w:bCs/>
          <w:sz w:val="25"/>
          <w:szCs w:val="25"/>
        </w:rPr>
        <w:t xml:space="preserve">РЕШИЛИ: </w:t>
      </w:r>
    </w:p>
    <w:p w:rsidR="00A42090" w:rsidRPr="00C76599" w:rsidRDefault="00A42090" w:rsidP="00A10504">
      <w:pPr>
        <w:ind w:firstLine="851"/>
        <w:jc w:val="both"/>
        <w:rPr>
          <w:bCs/>
          <w:iCs/>
          <w:sz w:val="28"/>
          <w:szCs w:val="28"/>
        </w:rPr>
      </w:pPr>
      <w:r w:rsidRPr="00DA65EA">
        <w:rPr>
          <w:bCs/>
          <w:iCs/>
          <w:sz w:val="28"/>
          <w:szCs w:val="28"/>
        </w:rPr>
        <w:t>2.1.</w:t>
      </w:r>
      <w:r>
        <w:rPr>
          <w:bCs/>
          <w:iCs/>
          <w:sz w:val="28"/>
          <w:szCs w:val="28"/>
        </w:rPr>
        <w:t xml:space="preserve"> И</w:t>
      </w:r>
      <w:r w:rsidRPr="008470F3">
        <w:rPr>
          <w:bCs/>
          <w:iCs/>
          <w:sz w:val="28"/>
          <w:szCs w:val="28"/>
        </w:rPr>
        <w:t>нформацию</w:t>
      </w:r>
      <w:r>
        <w:rPr>
          <w:bCs/>
          <w:iCs/>
          <w:sz w:val="28"/>
          <w:szCs w:val="28"/>
        </w:rPr>
        <w:t xml:space="preserve"> по реализации мероприятий </w:t>
      </w:r>
      <w:r w:rsidRPr="00E577C2">
        <w:rPr>
          <w:sz w:val="28"/>
          <w:szCs w:val="28"/>
        </w:rPr>
        <w:t>по гармонизации межнациональных отношений и этнокультурному развитию</w:t>
      </w:r>
      <w:r>
        <w:rPr>
          <w:sz w:val="28"/>
          <w:szCs w:val="28"/>
        </w:rPr>
        <w:t xml:space="preserve"> принять</w:t>
      </w:r>
      <w:r w:rsidRPr="008470F3">
        <w:rPr>
          <w:bCs/>
          <w:iCs/>
          <w:sz w:val="28"/>
          <w:szCs w:val="28"/>
        </w:rPr>
        <w:t xml:space="preserve"> к сведению.</w:t>
      </w:r>
    </w:p>
    <w:p w:rsidR="00A42090" w:rsidRDefault="00A42090" w:rsidP="00A42090">
      <w:pPr>
        <w:pStyle w:val="a4"/>
        <w:jc w:val="both"/>
        <w:rPr>
          <w:bCs/>
          <w:sz w:val="26"/>
          <w:szCs w:val="26"/>
        </w:rPr>
      </w:pPr>
      <w:r w:rsidRPr="0074248F">
        <w:rPr>
          <w:rFonts w:ascii="Times New Roman" w:hAnsi="Times New Roman"/>
          <w:sz w:val="26"/>
          <w:szCs w:val="26"/>
        </w:rPr>
        <w:t xml:space="preserve">   </w:t>
      </w:r>
    </w:p>
    <w:p w:rsidR="00CD39D4" w:rsidRPr="00CD39D4" w:rsidRDefault="00CD39D4" w:rsidP="00A10504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0"/>
          <w:tab w:val="left" w:pos="851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ранее принятых решений</w:t>
      </w:r>
      <w:r w:rsidR="00A10504">
        <w:rPr>
          <w:rFonts w:ascii="Times New Roman" w:hAnsi="Times New Roman" w:cs="Times New Roman"/>
          <w:b/>
          <w:sz w:val="28"/>
          <w:szCs w:val="28"/>
        </w:rPr>
        <w:t xml:space="preserve"> Комиссии по противодействию экстремистской деятельности </w:t>
      </w:r>
      <w:r w:rsidRPr="00CD39D4">
        <w:rPr>
          <w:rFonts w:ascii="Times New Roman" w:hAnsi="Times New Roman" w:cs="Times New Roman"/>
          <w:b/>
          <w:sz w:val="28"/>
          <w:szCs w:val="28"/>
        </w:rPr>
        <w:t>сельского поселения Болчары.</w:t>
      </w:r>
    </w:p>
    <w:p w:rsidR="00CD39D4" w:rsidRPr="00900F96" w:rsidRDefault="00CD39D4" w:rsidP="00CD39D4">
      <w:pPr>
        <w:ind w:left="360"/>
        <w:jc w:val="center"/>
        <w:rPr>
          <w:iCs/>
          <w:sz w:val="28"/>
          <w:szCs w:val="28"/>
        </w:rPr>
      </w:pPr>
      <w:r w:rsidRPr="00900F96">
        <w:rPr>
          <w:iCs/>
          <w:sz w:val="28"/>
          <w:szCs w:val="28"/>
        </w:rPr>
        <w:t>(</w:t>
      </w:r>
      <w:r w:rsidR="009B5750">
        <w:rPr>
          <w:iCs/>
          <w:sz w:val="28"/>
          <w:szCs w:val="28"/>
        </w:rPr>
        <w:t xml:space="preserve">Гавриленко, </w:t>
      </w:r>
      <w:r>
        <w:rPr>
          <w:bCs/>
          <w:sz w:val="28"/>
          <w:szCs w:val="28"/>
        </w:rPr>
        <w:t>Жукова</w:t>
      </w:r>
      <w:r w:rsidRPr="00900F96">
        <w:rPr>
          <w:iCs/>
          <w:sz w:val="28"/>
          <w:szCs w:val="28"/>
        </w:rPr>
        <w:t>)</w:t>
      </w:r>
    </w:p>
    <w:p w:rsidR="00CD39D4" w:rsidRPr="00B96F0E" w:rsidRDefault="00CD39D4" w:rsidP="00CD39D4">
      <w:pPr>
        <w:ind w:left="360" w:firstLine="349"/>
        <w:jc w:val="both"/>
        <w:rPr>
          <w:b/>
          <w:bCs/>
          <w:sz w:val="25"/>
          <w:szCs w:val="25"/>
        </w:rPr>
      </w:pPr>
      <w:r w:rsidRPr="00B96F0E">
        <w:rPr>
          <w:b/>
          <w:bCs/>
          <w:sz w:val="25"/>
          <w:szCs w:val="25"/>
        </w:rPr>
        <w:t xml:space="preserve">РЕШИЛИ: </w:t>
      </w:r>
    </w:p>
    <w:p w:rsidR="00CD39D4" w:rsidRPr="00C76599" w:rsidRDefault="009B5750" w:rsidP="00CD39D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CD39D4" w:rsidRPr="00DA65EA">
        <w:rPr>
          <w:bCs/>
          <w:iCs/>
          <w:sz w:val="28"/>
          <w:szCs w:val="28"/>
        </w:rPr>
        <w:t>.1.</w:t>
      </w:r>
      <w:r w:rsidR="00CD39D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Считать исполненными и снять с контроля поручения, предусмотренные пунктами 1.2.1. протокола № 2 от 16.06.2019 года. </w:t>
      </w:r>
    </w:p>
    <w:p w:rsidR="00A42090" w:rsidRDefault="00A42090" w:rsidP="00A42090">
      <w:pPr>
        <w:jc w:val="both"/>
        <w:rPr>
          <w:bCs/>
          <w:sz w:val="25"/>
          <w:szCs w:val="25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204"/>
        <w:gridCol w:w="3402"/>
      </w:tblGrid>
      <w:tr w:rsidR="00A42090" w:rsidRPr="00B96F0E" w:rsidTr="00847B7B">
        <w:trPr>
          <w:trHeight w:val="888"/>
        </w:trPr>
        <w:tc>
          <w:tcPr>
            <w:tcW w:w="6204" w:type="dxa"/>
            <w:shd w:val="clear" w:color="auto" w:fill="auto"/>
          </w:tcPr>
          <w:p w:rsidR="00A42090" w:rsidRPr="00573B67" w:rsidRDefault="00A42090" w:rsidP="00847B7B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73B67">
              <w:rPr>
                <w:iCs/>
                <w:sz w:val="28"/>
                <w:szCs w:val="28"/>
              </w:rPr>
              <w:t xml:space="preserve">Председатель комиссии </w:t>
            </w:r>
          </w:p>
          <w:p w:rsidR="00A42090" w:rsidRDefault="00A42090" w:rsidP="00847B7B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A42090" w:rsidRDefault="00A42090" w:rsidP="00847B7B">
            <w:pPr>
              <w:rPr>
                <w:sz w:val="25"/>
                <w:szCs w:val="25"/>
              </w:rPr>
            </w:pPr>
          </w:p>
          <w:p w:rsidR="00A42090" w:rsidRPr="00573B67" w:rsidRDefault="00A42090" w:rsidP="00847B7B">
            <w:pPr>
              <w:rPr>
                <w:sz w:val="28"/>
                <w:szCs w:val="28"/>
              </w:rPr>
            </w:pPr>
            <w:r w:rsidRPr="00573B67">
              <w:rPr>
                <w:sz w:val="28"/>
                <w:szCs w:val="28"/>
              </w:rPr>
              <w:t xml:space="preserve">Секретарь комиссии  </w:t>
            </w:r>
          </w:p>
        </w:tc>
        <w:tc>
          <w:tcPr>
            <w:tcW w:w="3402" w:type="dxa"/>
            <w:shd w:val="clear" w:color="auto" w:fill="auto"/>
          </w:tcPr>
          <w:p w:rsidR="00A42090" w:rsidRPr="00573B67" w:rsidRDefault="00A42090" w:rsidP="00847B7B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28"/>
                <w:szCs w:val="28"/>
              </w:rPr>
            </w:pPr>
            <w:r w:rsidRPr="00573B67">
              <w:rPr>
                <w:iCs/>
                <w:sz w:val="28"/>
                <w:szCs w:val="28"/>
              </w:rPr>
              <w:t xml:space="preserve">С. Ю. Мокроусов                                                       </w:t>
            </w:r>
          </w:p>
          <w:p w:rsidR="00A42090" w:rsidRPr="00B96F0E" w:rsidRDefault="00A42090" w:rsidP="00847B7B">
            <w:pPr>
              <w:widowControl w:val="0"/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</w:p>
          <w:p w:rsidR="00A42090" w:rsidRDefault="00A42090" w:rsidP="00847B7B">
            <w:pPr>
              <w:widowControl w:val="0"/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  <w:r w:rsidRPr="00B96F0E">
              <w:rPr>
                <w:iCs/>
                <w:sz w:val="25"/>
                <w:szCs w:val="25"/>
              </w:rPr>
              <w:t xml:space="preserve">                          </w:t>
            </w:r>
          </w:p>
          <w:p w:rsidR="00A42090" w:rsidRPr="00573B67" w:rsidRDefault="00A42090" w:rsidP="00847B7B">
            <w:pPr>
              <w:widowControl w:val="0"/>
              <w:tabs>
                <w:tab w:val="left" w:pos="3012"/>
              </w:tabs>
              <w:autoSpaceDE w:val="0"/>
              <w:autoSpaceDN w:val="0"/>
              <w:adjustRightInd w:val="0"/>
              <w:jc w:val="right"/>
              <w:rPr>
                <w:iCs/>
                <w:sz w:val="28"/>
                <w:szCs w:val="28"/>
              </w:rPr>
            </w:pPr>
            <w:r w:rsidRPr="00573B67">
              <w:rPr>
                <w:iCs/>
                <w:sz w:val="28"/>
                <w:szCs w:val="28"/>
              </w:rPr>
              <w:t xml:space="preserve"> С. В. Жукова </w:t>
            </w:r>
          </w:p>
        </w:tc>
      </w:tr>
    </w:tbl>
    <w:p w:rsidR="00A74ACF" w:rsidRDefault="00A74ACF" w:rsidP="009B5750"/>
    <w:sectPr w:rsidR="00A74ACF" w:rsidSect="009B57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275"/>
    <w:multiLevelType w:val="multilevel"/>
    <w:tmpl w:val="4C5A7D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3B8A55A4"/>
    <w:multiLevelType w:val="multilevel"/>
    <w:tmpl w:val="5BA8D0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5" w:hanging="375"/>
      </w:pPr>
      <w:rPr>
        <w:rFonts w:eastAsia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eastAsia="Times New Roman" w:hint="default"/>
        <w:color w:val="auto"/>
        <w:sz w:val="25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eastAsia="Times New Roman" w:hint="default"/>
        <w:color w:val="auto"/>
        <w:sz w:val="25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  <w:color w:val="auto"/>
        <w:sz w:val="25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eastAsia="Times New Roman" w:hint="default"/>
        <w:color w:val="auto"/>
        <w:sz w:val="25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eastAsia="Times New Roman" w:hint="default"/>
        <w:color w:val="auto"/>
        <w:sz w:val="25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eastAsia="Times New Roman" w:hint="default"/>
        <w:color w:val="auto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eastAsia="Times New Roman" w:hint="default"/>
        <w:color w:val="auto"/>
        <w:sz w:val="25"/>
      </w:rPr>
    </w:lvl>
  </w:abstractNum>
  <w:abstractNum w:abstractNumId="2" w15:restartNumberingAfterBreak="0">
    <w:nsid w:val="732F19A2"/>
    <w:multiLevelType w:val="multilevel"/>
    <w:tmpl w:val="5BA8D0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5" w:hanging="375"/>
      </w:pPr>
      <w:rPr>
        <w:rFonts w:eastAsia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eastAsia="Times New Roman" w:hint="default"/>
        <w:color w:val="auto"/>
        <w:sz w:val="25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eastAsia="Times New Roman" w:hint="default"/>
        <w:color w:val="auto"/>
        <w:sz w:val="25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  <w:color w:val="auto"/>
        <w:sz w:val="25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eastAsia="Times New Roman" w:hint="default"/>
        <w:color w:val="auto"/>
        <w:sz w:val="25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eastAsia="Times New Roman" w:hint="default"/>
        <w:color w:val="auto"/>
        <w:sz w:val="25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eastAsia="Times New Roman" w:hint="default"/>
        <w:color w:val="auto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eastAsia="Times New Roman" w:hint="default"/>
        <w:color w:val="auto"/>
        <w:sz w:val="25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AF"/>
    <w:rsid w:val="000766AF"/>
    <w:rsid w:val="003660FA"/>
    <w:rsid w:val="009A74EC"/>
    <w:rsid w:val="009B5750"/>
    <w:rsid w:val="00A10504"/>
    <w:rsid w:val="00A42090"/>
    <w:rsid w:val="00A74ACF"/>
    <w:rsid w:val="00CD39D4"/>
    <w:rsid w:val="00E6303B"/>
    <w:rsid w:val="00E7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D35A"/>
  <w15:chartTrackingRefBased/>
  <w15:docId w15:val="{F49A8E09-6786-423F-8A98-640962B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420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A420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209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A42090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A420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A420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B57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7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2020-10-30T08:18:00Z</cp:lastPrinted>
  <dcterms:created xsi:type="dcterms:W3CDTF">2020-10-30T06:06:00Z</dcterms:created>
  <dcterms:modified xsi:type="dcterms:W3CDTF">2020-10-30T08:44:00Z</dcterms:modified>
</cp:coreProperties>
</file>