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1" w:rsidRPr="00DE3EDF" w:rsidRDefault="00DE3EDF" w:rsidP="00DE3ED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EDF">
        <w:rPr>
          <w:rFonts w:ascii="Times New Roman" w:hAnsi="Times New Roman" w:cs="Times New Roman"/>
          <w:b/>
          <w:sz w:val="32"/>
          <w:szCs w:val="32"/>
        </w:rPr>
        <w:t>Пам</w:t>
      </w:r>
      <w:r w:rsidR="00913798">
        <w:rPr>
          <w:rFonts w:ascii="Times New Roman" w:hAnsi="Times New Roman" w:cs="Times New Roman"/>
          <w:b/>
          <w:sz w:val="32"/>
          <w:szCs w:val="32"/>
        </w:rPr>
        <w:t>ятка для работников учреждений</w:t>
      </w:r>
    </w:p>
    <w:p w:rsid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</w:rPr>
      </w:pPr>
    </w:p>
    <w:p w:rsidR="00DE3EDF" w:rsidRP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</w:rPr>
        <w:t>ОСНОВНЫЕ ЛОКАЛЬНЫЕ ПРАВОВЫЕ АКТЫ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 конфликте </w:t>
      </w:r>
      <w:r w:rsidR="00B837D4">
        <w:rPr>
          <w:rFonts w:ascii="Times New Roman" w:hAnsi="Times New Roman" w:cs="Times New Roman"/>
          <w:sz w:val="32"/>
          <w:szCs w:val="32"/>
        </w:rPr>
        <w:t>интересов работников учреждений</w:t>
      </w:r>
      <w:r w:rsidRPr="00DE3ED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Кодекс этики и служебного </w:t>
      </w:r>
      <w:r w:rsidR="00B837D4">
        <w:rPr>
          <w:rFonts w:ascii="Times New Roman" w:hAnsi="Times New Roman" w:cs="Times New Roman"/>
          <w:sz w:val="32"/>
          <w:szCs w:val="32"/>
        </w:rPr>
        <w:t>поведения работников учреждений</w:t>
      </w:r>
      <w:r w:rsidRPr="00DE3ED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Правила обмена д</w:t>
      </w:r>
      <w:r>
        <w:rPr>
          <w:rFonts w:ascii="Times New Roman" w:hAnsi="Times New Roman" w:cs="Times New Roman"/>
          <w:sz w:val="32"/>
          <w:szCs w:val="32"/>
        </w:rPr>
        <w:t>еловыми подарками</w:t>
      </w:r>
      <w:r w:rsidRPr="00DE3EDF">
        <w:rPr>
          <w:rFonts w:ascii="Times New Roman" w:hAnsi="Times New Roman" w:cs="Times New Roman"/>
          <w:sz w:val="32"/>
          <w:szCs w:val="32"/>
        </w:rPr>
        <w:t xml:space="preserve"> и знаками делового гостеприимства. </w:t>
      </w:r>
    </w:p>
    <w:p w:rsid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об информировании работниками работодателя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E3EDF">
        <w:rPr>
          <w:rFonts w:ascii="Times New Roman" w:hAnsi="Times New Roman" w:cs="Times New Roman"/>
          <w:sz w:val="32"/>
          <w:szCs w:val="32"/>
        </w:rPr>
        <w:t>о случ</w:t>
      </w:r>
      <w:r>
        <w:rPr>
          <w:rFonts w:ascii="Times New Roman" w:hAnsi="Times New Roman" w:cs="Times New Roman"/>
          <w:sz w:val="32"/>
          <w:szCs w:val="32"/>
        </w:rPr>
        <w:t xml:space="preserve">аях склонения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их к совершению коррупционных нарушений и порядке рассмотрения таких сообщений. </w:t>
      </w:r>
    </w:p>
    <w:p w:rsidR="00B837D4" w:rsidRPr="00B837D4" w:rsidRDefault="00B837D4" w:rsidP="00B837D4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37D4">
        <w:rPr>
          <w:rFonts w:ascii="Times New Roman" w:hAnsi="Times New Roman" w:cs="Times New Roman"/>
          <w:i/>
          <w:sz w:val="32"/>
          <w:szCs w:val="32"/>
        </w:rPr>
        <w:t>Постановление администрации сельского поселения Леуши от 16 июня 2016 года №</w:t>
      </w:r>
      <w:r w:rsidR="008C2E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837D4">
        <w:rPr>
          <w:rFonts w:ascii="Times New Roman" w:hAnsi="Times New Roman" w:cs="Times New Roman"/>
          <w:i/>
          <w:sz w:val="32"/>
          <w:szCs w:val="32"/>
        </w:rPr>
        <w:t>128 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Леуши» </w:t>
      </w:r>
    </w:p>
    <w:p w:rsidR="00DE3EDF" w:rsidRPr="00DE3EDF" w:rsidRDefault="00DE3EDF" w:rsidP="00DE3EDF">
      <w:pPr>
        <w:pStyle w:val="2"/>
        <w:widowControl w:val="0"/>
        <w:spacing w:line="240" w:lineRule="atLeast"/>
        <w:ind w:firstLine="709"/>
        <w:rPr>
          <w:rFonts w:ascii="Times New Roman" w:hAnsi="Times New Roman" w:cs="Times New Roman"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</w:rPr>
        <w:t>ОСНОВНЫЕ ПОНЯТИЯ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>Коррупция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указанному лицу другими физическими лицами.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Противодействие коррупции </w:t>
      </w:r>
      <w:r w:rsidRPr="00DE3EDF">
        <w:rPr>
          <w:rFonts w:ascii="Times New Roman" w:hAnsi="Times New Roman" w:cs="Times New Roman"/>
          <w:sz w:val="32"/>
          <w:szCs w:val="32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E3EDF">
        <w:rPr>
          <w:rFonts w:ascii="Times New Roman" w:hAnsi="Times New Roman" w:cs="Times New Roman"/>
          <w:sz w:val="32"/>
          <w:szCs w:val="32"/>
        </w:rPr>
        <w:t>и расследованию коррупционных правонарушений (борьба с коррупцией);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в) по минимизации и (или) ликвидации последствий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>коррупционных правонарушений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Конфликт интересов </w:t>
      </w:r>
      <w:r w:rsidRPr="00DE3EDF">
        <w:rPr>
          <w:rFonts w:ascii="Times New Roman" w:hAnsi="Times New Roman" w:cs="Times New Roman"/>
          <w:sz w:val="32"/>
          <w:szCs w:val="32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Личная заинтересованность - </w:t>
      </w:r>
      <w:r w:rsidRPr="00DE3EDF">
        <w:rPr>
          <w:rFonts w:ascii="Times New Roman" w:hAnsi="Times New Roman" w:cs="Times New Roman"/>
          <w:sz w:val="32"/>
          <w:szCs w:val="32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>Взятка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Коммерческий подкуп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(</w:t>
      </w:r>
      <w:hyperlink r:id="rId4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часть 1 статьи 204</w:t>
        </w:r>
      </w:hyperlink>
      <w:r w:rsidRPr="00DE3EDF">
        <w:rPr>
          <w:rFonts w:ascii="Times New Roman" w:hAnsi="Times New Roman" w:cs="Times New Roman"/>
          <w:sz w:val="32"/>
          <w:szCs w:val="32"/>
        </w:rPr>
        <w:t xml:space="preserve"> Уголовного кодекса Российской Федерации).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color w:val="4D7373"/>
          <w:sz w:val="32"/>
          <w:szCs w:val="32"/>
        </w:rPr>
        <w:t>ОГРАНИЧЕНИЯ, ЗАПРЕТЫ И ОБЯЗАННОСТИ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1. Представление сведений о доходах, об имуществе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и обязательствах имущественного характера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Лица, замещающие должности руководителей муниципальных учреждений;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Граждане, претендующие на замещение должностей руководителей муниципальных учреждений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2. Урегулирование конфликта интересов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организаций обязаны принимать меры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>по предотвращению и урегулированию конфликта интересов.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3. Уведомление о склонении к коррупционным правонарушениям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Работники организаций обязаны информировать работодателя о случаях склонения их к совершению коррупционных нарушений.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4. Получение подарков, услуг, наград и иных благ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не вправе получать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не предусмотренные действующим законодательством подарки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>от физических (юридических) лиц в связи с их должностным положением или исполнением ими служебных (должностных) обязанностей;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обязаны уведомлять работодателя обо всех случаях получения подарка в связи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с их должностным положением или исполнением ими служебных (должностных) обязанностей и передавать указанный подарок, стоимость которого превышает 3 тысяч рублей, по акту соответственно в организацию с сохранением возможности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E3EDF">
        <w:rPr>
          <w:rFonts w:ascii="Times New Roman" w:hAnsi="Times New Roman" w:cs="Times New Roman"/>
          <w:sz w:val="32"/>
          <w:szCs w:val="32"/>
        </w:rPr>
        <w:t>его выкупа в порядке, установленном нормативными правовыми актами Российской Федерации;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5" w:history="1">
        <w:r w:rsidRPr="008C2EF5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антикоррупционного законодательства</w:t>
        </w:r>
      </w:hyperlink>
      <w:r w:rsidRPr="008C2EF5">
        <w:rPr>
          <w:rFonts w:ascii="Times New Roman" w:hAnsi="Times New Roman" w:cs="Times New Roman"/>
          <w:sz w:val="32"/>
          <w:szCs w:val="32"/>
        </w:rPr>
        <w:t xml:space="preserve"> Российской Федерации,</w:t>
      </w:r>
      <w:r w:rsidRPr="00DE3EDF">
        <w:rPr>
          <w:rFonts w:ascii="Times New Roman" w:hAnsi="Times New Roman" w:cs="Times New Roman"/>
          <w:sz w:val="32"/>
          <w:szCs w:val="32"/>
        </w:rPr>
        <w:t xml:space="preserve"> Ханты-Мансийского автономного округа - Югры, локальным нормативным актам организации.</w:t>
      </w:r>
    </w:p>
    <w:p w:rsidR="00DE3EDF" w:rsidRPr="00DE3EDF" w:rsidRDefault="008C2EF5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E3EDF" w:rsidRPr="00DE3EDF">
        <w:rPr>
          <w:rFonts w:ascii="Times New Roman" w:hAnsi="Times New Roman" w:cs="Times New Roman"/>
          <w:b/>
          <w:bCs/>
          <w:sz w:val="32"/>
          <w:szCs w:val="32"/>
        </w:rPr>
        <w:t>. Владение акциями и иными ценными бумагами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Работник обязан передавать принадлежащие ему ценные бумаги, акции (доли участия, паи в уставных (складочных)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 xml:space="preserve">капиталах организаций) в доверительное управление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гражданским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sectPr w:rsidR="00DE3EDF" w:rsidRPr="00DE3EDF" w:rsidSect="0020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B1"/>
    <w:rsid w:val="001255B1"/>
    <w:rsid w:val="00203F8C"/>
    <w:rsid w:val="008C2EF5"/>
    <w:rsid w:val="00913798"/>
    <w:rsid w:val="00B837D4"/>
    <w:rsid w:val="00DE3EDF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C"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83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0008000.2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4</cp:revision>
  <dcterms:created xsi:type="dcterms:W3CDTF">2020-02-17T04:20:00Z</dcterms:created>
  <dcterms:modified xsi:type="dcterms:W3CDTF">2020-02-17T04:24:00Z</dcterms:modified>
</cp:coreProperties>
</file>