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3BF" w:rsidRPr="008C6DFC" w:rsidRDefault="00FE1F9A" w:rsidP="00B533BF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8C6DF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проект </w:t>
      </w:r>
    </w:p>
    <w:p w:rsidR="00B533BF" w:rsidRPr="008C6DFC" w:rsidRDefault="00B533BF" w:rsidP="00D02995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B533BF" w:rsidRPr="008C6DFC" w:rsidRDefault="00B533BF" w:rsidP="00B533BF">
      <w:pPr>
        <w:suppressAutoHyphens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C6D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8C6D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Кондинский</w:t>
      </w:r>
      <w:proofErr w:type="spellEnd"/>
      <w:r w:rsidRPr="008C6D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</w:t>
      </w:r>
    </w:p>
    <w:p w:rsidR="00B533BF" w:rsidRPr="008C6DFC" w:rsidRDefault="00B533BF" w:rsidP="00B533B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6DFC">
        <w:rPr>
          <w:rFonts w:ascii="Times New Roman" w:eastAsia="Times New Roman" w:hAnsi="Times New Roman" w:cs="Times New Roman"/>
          <w:b/>
          <w:sz w:val="28"/>
          <w:szCs w:val="28"/>
        </w:rPr>
        <w:t xml:space="preserve">Ханты-Мансийского автономного округа – </w:t>
      </w:r>
      <w:proofErr w:type="spellStart"/>
      <w:r w:rsidRPr="008C6DFC">
        <w:rPr>
          <w:rFonts w:ascii="Times New Roman" w:eastAsia="Times New Roman" w:hAnsi="Times New Roman" w:cs="Times New Roman"/>
          <w:b/>
          <w:sz w:val="28"/>
          <w:szCs w:val="28"/>
        </w:rPr>
        <w:t>Югры</w:t>
      </w:r>
      <w:proofErr w:type="spellEnd"/>
    </w:p>
    <w:p w:rsidR="00B533BF" w:rsidRPr="008C6DFC" w:rsidRDefault="00B533BF" w:rsidP="00B533B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533BF" w:rsidRPr="008C6DFC" w:rsidRDefault="00B533BF" w:rsidP="00B533BF">
      <w:pPr>
        <w:pStyle w:val="1"/>
        <w:rPr>
          <w:rFonts w:ascii="Times New Roman" w:eastAsia="Times New Roman" w:hAnsi="Times New Roman" w:cs="Times New Roman"/>
          <w:bCs w:val="0"/>
          <w:color w:val="000000"/>
          <w:sz w:val="28"/>
          <w:szCs w:val="28"/>
        </w:rPr>
      </w:pPr>
      <w:r w:rsidRPr="008C6DFC">
        <w:rPr>
          <w:rFonts w:ascii="Times New Roman" w:eastAsia="Times New Roman" w:hAnsi="Times New Roman" w:cs="Times New Roman"/>
          <w:bCs w:val="0"/>
          <w:color w:val="000000"/>
          <w:sz w:val="28"/>
          <w:szCs w:val="28"/>
        </w:rPr>
        <w:t>АДМИНИСТРАЦИЯ КОНДИНСКОГО РАЙОНА</w:t>
      </w:r>
    </w:p>
    <w:p w:rsidR="00B533BF" w:rsidRPr="008C6DFC" w:rsidRDefault="00B533BF" w:rsidP="00B533B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533BF" w:rsidRPr="008C6DFC" w:rsidRDefault="00B533BF" w:rsidP="008C6DFC">
      <w:pPr>
        <w:pStyle w:val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FC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</w:p>
    <w:p w:rsidR="00B533BF" w:rsidRPr="008C6DFC" w:rsidRDefault="00B533BF" w:rsidP="00B533BF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0"/>
        <w:gridCol w:w="3714"/>
        <w:gridCol w:w="2344"/>
        <w:gridCol w:w="1134"/>
      </w:tblGrid>
      <w:tr w:rsidR="00B533BF" w:rsidRPr="008C6DFC" w:rsidTr="008C6DFC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B533BF" w:rsidRPr="008C6DFC" w:rsidRDefault="00B533BF" w:rsidP="00C7255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6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 201</w:t>
            </w:r>
            <w:r w:rsidR="00C725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8C6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B533BF" w:rsidRPr="008C6DFC" w:rsidRDefault="00B533BF" w:rsidP="002A3A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B533BF" w:rsidRPr="008C6DFC" w:rsidRDefault="00B533BF" w:rsidP="002A3AD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533BF" w:rsidRPr="008C6DFC" w:rsidRDefault="00B533BF" w:rsidP="008C6DFC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6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r w:rsidRPr="008C6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C6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533BF" w:rsidRPr="008C6DFC" w:rsidTr="008C6DFC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B533BF" w:rsidRPr="008C6DFC" w:rsidRDefault="00B533BF" w:rsidP="002A3A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B533BF" w:rsidRPr="008C6DFC" w:rsidRDefault="008C6DFC" w:rsidP="008C6DF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proofErr w:type="spellStart"/>
            <w:r w:rsidR="00B533BF" w:rsidRPr="008C6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пгт</w:t>
            </w:r>
            <w:proofErr w:type="spellEnd"/>
            <w:r w:rsidR="00B533BF" w:rsidRPr="008C6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33BF" w:rsidRPr="008C6DFC" w:rsidRDefault="00B533BF" w:rsidP="002A3AD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E1F9A" w:rsidRPr="008C6DFC" w:rsidRDefault="00FE1F9A" w:rsidP="00FE1F9A">
      <w:pPr>
        <w:ind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FE1F9A" w:rsidRPr="008C6DFC" w:rsidRDefault="00FE1F9A" w:rsidP="00FE1F9A">
      <w:pPr>
        <w:ind w:firstLine="698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18364F" w:rsidRDefault="0018364F" w:rsidP="00FE1F9A">
      <w:pPr>
        <w:ind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О </w:t>
      </w:r>
      <w:proofErr w:type="gramStart"/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внесении</w:t>
      </w:r>
      <w:proofErr w:type="gramEnd"/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изменений в постановление</w:t>
      </w:r>
    </w:p>
    <w:p w:rsidR="0018364F" w:rsidRDefault="0018364F" w:rsidP="00FE1F9A">
      <w:pPr>
        <w:ind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администрации Кондинского района</w:t>
      </w:r>
    </w:p>
    <w:p w:rsidR="0018364F" w:rsidRDefault="0018364F" w:rsidP="00FE1F9A">
      <w:pPr>
        <w:ind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от 14 декабря 2015 года № 1659</w:t>
      </w:r>
    </w:p>
    <w:p w:rsidR="00FE1F9A" w:rsidRPr="008C6DFC" w:rsidRDefault="0018364F" w:rsidP="00FE1F9A">
      <w:pPr>
        <w:ind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«</w:t>
      </w:r>
      <w:r w:rsidR="00FE1F9A" w:rsidRPr="008C6DF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О </w:t>
      </w:r>
      <w:proofErr w:type="gramStart"/>
      <w:r w:rsidR="00FE1F9A" w:rsidRPr="008C6DF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порядке</w:t>
      </w:r>
      <w:proofErr w:type="gramEnd"/>
      <w:r w:rsidR="00FE1F9A" w:rsidRPr="008C6DF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формирования муниципального</w:t>
      </w:r>
    </w:p>
    <w:p w:rsidR="00FE1F9A" w:rsidRPr="008C6DFC" w:rsidRDefault="00FE1F9A" w:rsidP="00FE1F9A">
      <w:pPr>
        <w:ind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8C6DF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задания на оказание муниципальных услуг</w:t>
      </w:r>
    </w:p>
    <w:p w:rsidR="00FE1F9A" w:rsidRPr="008C6DFC" w:rsidRDefault="00FE1F9A" w:rsidP="00FE1F9A">
      <w:pPr>
        <w:ind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8C6DF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(выполнение работ) </w:t>
      </w:r>
      <w:proofErr w:type="gramStart"/>
      <w:r w:rsidRPr="008C6DF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муниципальными</w:t>
      </w:r>
      <w:proofErr w:type="gramEnd"/>
      <w:r w:rsidRPr="008C6DF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</w:p>
    <w:p w:rsidR="00FE1F9A" w:rsidRPr="008C6DFC" w:rsidRDefault="00FE1F9A" w:rsidP="00FE1F9A">
      <w:pPr>
        <w:ind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8C6DF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учреждениями Кондинского района</w:t>
      </w:r>
    </w:p>
    <w:p w:rsidR="00FE1F9A" w:rsidRPr="008C6DFC" w:rsidRDefault="00FE1F9A" w:rsidP="009D3E99">
      <w:pPr>
        <w:ind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8C6DF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и финансовом </w:t>
      </w:r>
      <w:proofErr w:type="gramStart"/>
      <w:r w:rsidRPr="008C6DF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обеспечении</w:t>
      </w:r>
      <w:proofErr w:type="gramEnd"/>
      <w:r w:rsidRPr="008C6DF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его выполнения</w:t>
      </w:r>
      <w:r w:rsidR="0018364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»</w:t>
      </w:r>
    </w:p>
    <w:p w:rsidR="00FE1F9A" w:rsidRPr="008C6DFC" w:rsidRDefault="00FE1F9A" w:rsidP="00FE1F9A">
      <w:pPr>
        <w:ind w:firstLine="698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FE1F9A" w:rsidRPr="008C6DFC" w:rsidRDefault="00FE1F9A" w:rsidP="00FE1F9A">
      <w:pPr>
        <w:ind w:firstLine="698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9D3E99" w:rsidRPr="008C6DFC" w:rsidRDefault="00FE1F9A" w:rsidP="009D62D0">
      <w:pPr>
        <w:ind w:firstLine="698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8C6DF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В соответствии с пунктами 3, 4 статьи 69.2, пунктом</w:t>
      </w:r>
      <w:r w:rsidR="00C70D8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130AC6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1 </w:t>
      </w:r>
      <w:r w:rsidR="00C70D8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статьи </w:t>
      </w:r>
      <w:r w:rsidRPr="008C6DF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78.1 Бюджетного кодекса Российской Федерации, подпунктом </w:t>
      </w:r>
      <w:r w:rsidR="00EC5BC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3</w:t>
      </w:r>
      <w:r w:rsidRPr="008C6DF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пункта 7 статьи 9.2 Федерального закона от 12 января</w:t>
      </w:r>
      <w:r w:rsidR="009D3E99" w:rsidRPr="008C6DF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1996 года № 7-ФЗ «О </w:t>
      </w:r>
      <w:proofErr w:type="gramStart"/>
      <w:r w:rsidR="009D3E99" w:rsidRPr="008C6DF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некоммерческих</w:t>
      </w:r>
      <w:proofErr w:type="gramEnd"/>
      <w:r w:rsidR="009D3E99" w:rsidRPr="008C6DF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proofErr w:type="gramStart"/>
      <w:r w:rsidR="009D3E99" w:rsidRPr="008C6DF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организациях», частью 5 статьи 4 Федерального закона от 03 ноября 2006 года № 174-ФЗ «Об автономных учреждениях», </w:t>
      </w:r>
      <w:r w:rsidR="00C70D8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принимая во внимание</w:t>
      </w:r>
      <w:r w:rsidR="009D3E99" w:rsidRPr="008C6DF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постановление Правительства Ханты-Мансийского автономного округа - </w:t>
      </w:r>
      <w:proofErr w:type="spellStart"/>
      <w:r w:rsidR="009D3E99" w:rsidRPr="008C6DF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Югры</w:t>
      </w:r>
      <w:proofErr w:type="spellEnd"/>
      <w:r w:rsidR="009D3E99" w:rsidRPr="008C6DF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18364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от 15 января 2016 года № 5-п «О внесении изменений в постановление Правительства Ханты-Мансийского автономного округа – </w:t>
      </w:r>
      <w:proofErr w:type="spellStart"/>
      <w:r w:rsidR="0018364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Югры</w:t>
      </w:r>
      <w:proofErr w:type="spellEnd"/>
      <w:r w:rsidR="0018364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от 11 сентября 2015 года № 318-п </w:t>
      </w:r>
      <w:r w:rsidR="009D3E99" w:rsidRPr="008C6DF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«О формировании государственного задания на оказание государственных услуг (выполнение работ) </w:t>
      </w:r>
      <w:r w:rsidR="009D62D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государств</w:t>
      </w:r>
      <w:r w:rsidR="009D3E99" w:rsidRPr="008C6DF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енными учреждениями Ханты-Мансийского</w:t>
      </w:r>
      <w:proofErr w:type="gramEnd"/>
      <w:r w:rsidR="009D3E99" w:rsidRPr="008C6DF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автономного округа –</w:t>
      </w:r>
      <w:r w:rsidR="00F6483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proofErr w:type="spellStart"/>
      <w:r w:rsidR="009D3E99" w:rsidRPr="008C6DF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Югры</w:t>
      </w:r>
      <w:proofErr w:type="spellEnd"/>
      <w:r w:rsidR="009D3E99" w:rsidRPr="008C6DF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и финансовом </w:t>
      </w:r>
      <w:proofErr w:type="gramStart"/>
      <w:r w:rsidR="009D3E99" w:rsidRPr="008C6DF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обеспечении</w:t>
      </w:r>
      <w:proofErr w:type="gramEnd"/>
      <w:r w:rsidR="009D3E99" w:rsidRPr="008C6DF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его выполнения»</w:t>
      </w:r>
      <w:r w:rsidR="0018364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»</w:t>
      </w:r>
      <w:r w:rsidR="009D3E99" w:rsidRPr="008C6DF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, </w:t>
      </w:r>
      <w:r w:rsidR="009D3E99" w:rsidRPr="008C6DFC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администрация Кондинского района постановляет</w:t>
      </w:r>
      <w:r w:rsidR="009D3E99" w:rsidRPr="008C6DF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:</w:t>
      </w:r>
    </w:p>
    <w:p w:rsidR="009D3E99" w:rsidRDefault="0018364F" w:rsidP="009D3E99">
      <w:pPr>
        <w:pStyle w:val="aa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Внести в </w:t>
      </w:r>
      <w:r w:rsidR="009103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постановление администрации Кондинского района от 14 декабря 2015 года № 1659 «О пор</w:t>
      </w:r>
      <w:r w:rsidR="00503A8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ядке формирования муни</w:t>
      </w:r>
      <w:r w:rsidR="00256A19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ц</w:t>
      </w:r>
      <w:r w:rsidR="00503A8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ипального задания на оказание муниципальных</w:t>
      </w:r>
      <w:r w:rsidR="00845FD6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услуг</w:t>
      </w:r>
      <w:r w:rsidR="00256A19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(выполнение работ) муниципальными учреждениями Кондинского района и финансовом обеспечении его выполнения» следующие изменения:</w:t>
      </w:r>
      <w:r w:rsidR="00503A8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</w:p>
    <w:p w:rsidR="00C94CDE" w:rsidRDefault="00133823" w:rsidP="00C94CDE">
      <w:pPr>
        <w:pStyle w:val="aa"/>
        <w:numPr>
          <w:ilvl w:val="1"/>
          <w:numId w:val="1"/>
        </w:numP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Дополнить пунктом 7 следующего содержания</w:t>
      </w:r>
      <w:r w:rsidR="00C94CD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:</w:t>
      </w:r>
    </w:p>
    <w:p w:rsidR="00C94CDE" w:rsidRPr="00C94CDE" w:rsidRDefault="00C94CDE" w:rsidP="00C94CDE">
      <w:pPr>
        <w:pStyle w:val="aa"/>
        <w:ind w:left="1429"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E531C3" w:rsidRPr="00C94CDE" w:rsidRDefault="00C94CDE" w:rsidP="00C94CDE">
      <w:pPr>
        <w:ind w:left="709"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C94CD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«7. </w:t>
      </w:r>
      <w:proofErr w:type="gramStart"/>
      <w:r w:rsidRPr="00C94CD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Пункт 2 статьи 3,  абзаца второго и пятого пункта 3 статьи 3 Положения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</w:t>
      </w:r>
      <w:r w:rsidRPr="00C94CD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в части нормативных затрат, связанных с выполнением работ в соответствии с муниципальным заданием, и пункт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ы</w:t>
      </w:r>
      <w:r w:rsidRPr="00C94CD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18-21 статьи 3 Положения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применяются при расчете объема финансового обеспечения его выполнения, начиная с муниципального задания</w:t>
      </w:r>
      <w:r w:rsidR="008C148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на 2017 год и на плановый период 2018 и 2019 годов.»</w:t>
      </w:r>
      <w:proofErr w:type="gramEnd"/>
    </w:p>
    <w:p w:rsidR="0073610E" w:rsidRPr="00DC5680" w:rsidRDefault="00574FC8" w:rsidP="00DC5680">
      <w:pPr>
        <w:pStyle w:val="aa"/>
        <w:numPr>
          <w:ilvl w:val="1"/>
          <w:numId w:val="1"/>
        </w:numP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Дополнить п</w:t>
      </w:r>
      <w:r w:rsidR="00845FD6" w:rsidRPr="00DC568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ункт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ом</w:t>
      </w:r>
      <w:r w:rsidR="00845FD6" w:rsidRPr="00DC568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13382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8</w:t>
      </w:r>
      <w:r w:rsidR="00EC5BC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DC5680" w:rsidRPr="00DC568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следующе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го</w:t>
      </w:r>
      <w:r w:rsidR="00DC5680" w:rsidRPr="00DC568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содержания</w:t>
      </w:r>
      <w:r w:rsidR="00845FD6" w:rsidRPr="00DC568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:</w:t>
      </w:r>
    </w:p>
    <w:p w:rsidR="00172EFA" w:rsidRDefault="00DC5680" w:rsidP="00DC5680">
      <w:pPr>
        <w:ind w:left="709"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«</w:t>
      </w:r>
      <w:r w:rsidR="00C94CD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8</w:t>
      </w:r>
      <w:r w:rsidR="00574FC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. </w:t>
      </w:r>
      <w:proofErr w:type="gramStart"/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До вступления в силу пункта 2 статьи 3, </w:t>
      </w:r>
      <w:r w:rsidR="00F86C9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абзаца второго и пятого пункта 3 статьи 3 Положения в части нормативных затрат, связанных с выполнением работ в соответствии с муниципальным заданием, и пунктов 18-21 статьи 3 Положения при расчете объема финансового обеспечения выполнения муниципального задания на выполнение работ применяется порядок определения нормативных затрат на выполнение работ и нормативных </w:t>
      </w:r>
      <w:r w:rsidR="00C06E1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затрат на содержание</w:t>
      </w:r>
      <w:proofErr w:type="gramEnd"/>
      <w:r w:rsidR="00C06E1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имущества муниципальных учреждений </w:t>
      </w:r>
      <w:r w:rsidR="00172EF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района, </w:t>
      </w:r>
      <w:proofErr w:type="gramStart"/>
      <w:r w:rsidR="00172EF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утвержденный</w:t>
      </w:r>
      <w:proofErr w:type="gramEnd"/>
      <w:r w:rsidR="00172EF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органом администрации района, осуществляющим функции и полномочия учредителя бюджетного или автономного учреждения или органом администрации района, являющимся главным распорядителем средств бюджета района, в ведении которого находится казенное учреждение.»</w:t>
      </w:r>
    </w:p>
    <w:p w:rsidR="00574FC8" w:rsidRPr="00574FC8" w:rsidRDefault="00574FC8" w:rsidP="00574FC8">
      <w:pPr>
        <w:pStyle w:val="aa"/>
        <w:numPr>
          <w:ilvl w:val="1"/>
          <w:numId w:val="1"/>
        </w:numP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Пункты 7, 8, 9 </w:t>
      </w:r>
      <w:r w:rsidR="00EC5BC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с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читать </w:t>
      </w:r>
      <w:r w:rsidR="00EC5BC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пунктами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9, 10</w:t>
      </w:r>
      <w:r w:rsidR="0013382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, 11</w:t>
      </w:r>
      <w:r w:rsidR="00EC5BC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соответственно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.</w:t>
      </w:r>
    </w:p>
    <w:p w:rsidR="00172EFA" w:rsidRDefault="00172EFA" w:rsidP="00172EFA">
      <w:pPr>
        <w:pStyle w:val="aa"/>
        <w:numPr>
          <w:ilvl w:val="1"/>
          <w:numId w:val="1"/>
        </w:numP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172EF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В приложении</w:t>
      </w:r>
      <w:r w:rsidR="00EC5BC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к постановлению</w:t>
      </w:r>
      <w:r w:rsidRPr="00172EF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:</w:t>
      </w:r>
    </w:p>
    <w:p w:rsidR="008F704F" w:rsidRDefault="008F704F" w:rsidP="008F704F">
      <w:pPr>
        <w:pStyle w:val="aa"/>
        <w:numPr>
          <w:ilvl w:val="2"/>
          <w:numId w:val="1"/>
        </w:numP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Пункт 1 статьи 3 приложения к постановлению дополнить абзацем четвертым следующего содержания:</w:t>
      </w:r>
    </w:p>
    <w:p w:rsidR="008F704F" w:rsidRDefault="008F704F" w:rsidP="008F704F">
      <w:pPr>
        <w:ind w:left="1440"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«Условием предоставления субсидии бюджетному или автономному учреждению является выполнение муниципального задания».</w:t>
      </w:r>
    </w:p>
    <w:p w:rsidR="00C07A15" w:rsidRPr="008F704F" w:rsidRDefault="00172EFA" w:rsidP="008F704F">
      <w:pPr>
        <w:pStyle w:val="aa"/>
        <w:numPr>
          <w:ilvl w:val="2"/>
          <w:numId w:val="1"/>
        </w:numP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8F704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В </w:t>
      </w:r>
      <w:r w:rsidR="00C07A15" w:rsidRPr="008F704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пункте 13 статьи 3 </w:t>
      </w:r>
      <w:r w:rsidR="008F704F" w:rsidRPr="008F704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приложения к постановлению слова «при </w:t>
      </w:r>
      <w:r w:rsidR="00C07A15" w:rsidRPr="008F704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формировании бюджета района на очередной финансовый год и плановый период» исключить.</w:t>
      </w:r>
    </w:p>
    <w:p w:rsidR="00AD70FE" w:rsidRDefault="00C07A15" w:rsidP="00C07A15">
      <w:pPr>
        <w:pStyle w:val="aa"/>
        <w:numPr>
          <w:ilvl w:val="2"/>
          <w:numId w:val="1"/>
        </w:numP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В абзаце втором пункта 16 </w:t>
      </w:r>
      <w:r w:rsidR="008F704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статьи 3 приложения к постановлению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слова «</w:t>
      </w:r>
      <w:r w:rsidR="00AD70F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при формировании проекта решения о бюджете района на очередной финансовый год и плановый период» исключить.</w:t>
      </w:r>
    </w:p>
    <w:p w:rsidR="00DC5680" w:rsidRDefault="00EC5BCB" w:rsidP="00C07A15">
      <w:pPr>
        <w:pStyle w:val="aa"/>
        <w:numPr>
          <w:ilvl w:val="2"/>
          <w:numId w:val="1"/>
        </w:numP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proofErr w:type="gramStart"/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В п</w:t>
      </w:r>
      <w:r w:rsidR="00AD70F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ункт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е</w:t>
      </w:r>
      <w:r w:rsidR="00AD70F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27 </w:t>
      </w:r>
      <w:r w:rsidR="008F704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статьи 3 приложения к постановлению </w:t>
      </w:r>
      <w:r w:rsidR="00AD70F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после слов «изменении муниципального задания» дополнить словами «, и (или) нормативных затрат на оказание муниципальных услуг (выполнение работ), базовых нормативов затрат на оказание муниципальных услуг, отраслевых корректирующих коэффициентов к базовым нормативам затрат на оказание муниципальных услуг, территориальных  корректирующих коэффициентов к базовым нормативам затрат на оказание муниципальных услуг, затрат на уплату налогов, в качестве</w:t>
      </w:r>
      <w:proofErr w:type="gramEnd"/>
      <w:r w:rsidR="00AD70F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объекта налогообложения по которым признается имущество учреждения,  и нормативных затрат на содержание имущества, не используемого для оказания муниципальных услуг (выполнения </w:t>
      </w:r>
      <w:r w:rsidR="00AD70F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 xml:space="preserve">работ) и для общехозяйственных нужд». </w:t>
      </w:r>
      <w:r w:rsidR="00172EFA" w:rsidRPr="00C07A1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F86C9F" w:rsidRPr="00C07A1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</w:t>
      </w:r>
    </w:p>
    <w:p w:rsidR="008F704F" w:rsidRDefault="008F704F" w:rsidP="00C07A15">
      <w:pPr>
        <w:pStyle w:val="aa"/>
        <w:numPr>
          <w:ilvl w:val="2"/>
          <w:numId w:val="1"/>
        </w:numP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Пункт 28 статьи 3 приложения к постановлению дополнить абзацем третьим следующего содержания:</w:t>
      </w:r>
    </w:p>
    <w:p w:rsidR="008F704F" w:rsidRDefault="008F704F" w:rsidP="008F704F">
      <w:pPr>
        <w:pStyle w:val="aa"/>
        <w:ind w:left="1440"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«Одним из обязательных условий, включаемых в Соглашение является обязанность учреждения </w:t>
      </w:r>
      <w:r w:rsidR="00E91B32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осуществлять использование субсидии в целях оказания муниципальных услуг в соответствии с требованиями к объему оказания муниципальных услуг, определенных в муниципальном задании</w:t>
      </w:r>
      <w:proofErr w:type="gramStart"/>
      <w:r w:rsidR="00E91B32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.».</w:t>
      </w:r>
      <w:proofErr w:type="gramEnd"/>
    </w:p>
    <w:p w:rsidR="000E7F35" w:rsidRPr="00C7255D" w:rsidRDefault="005369F2" w:rsidP="00C7255D">
      <w:pPr>
        <w:pStyle w:val="aa"/>
        <w:numPr>
          <w:ilvl w:val="1"/>
          <w:numId w:val="1"/>
        </w:numP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5369F2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Подпункт 3.2 пункта 3 части 2 «Сведения о выполняемых работах»  таблицы 1 </w:t>
      </w:r>
      <w:r w:rsidR="008F704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постановлению </w:t>
      </w:r>
      <w:r w:rsidRPr="005369F2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изложить в следующей редакции:</w:t>
      </w:r>
    </w:p>
    <w:p w:rsidR="005369F2" w:rsidRDefault="005369F2" w:rsidP="005369F2">
      <w:pPr>
        <w:ind w:left="709"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«3.2. Показатели, характеризующие объем работы:</w:t>
      </w:r>
    </w:p>
    <w:tbl>
      <w:tblPr>
        <w:tblStyle w:val="ab"/>
        <w:tblW w:w="9606" w:type="dxa"/>
        <w:tblInd w:w="709" w:type="dxa"/>
        <w:tblLayout w:type="fixed"/>
        <w:tblLook w:val="04A0"/>
      </w:tblPr>
      <w:tblGrid>
        <w:gridCol w:w="817"/>
        <w:gridCol w:w="709"/>
        <w:gridCol w:w="792"/>
        <w:gridCol w:w="791"/>
        <w:gridCol w:w="791"/>
        <w:gridCol w:w="791"/>
        <w:gridCol w:w="791"/>
        <w:gridCol w:w="580"/>
        <w:gridCol w:w="567"/>
        <w:gridCol w:w="567"/>
        <w:gridCol w:w="851"/>
        <w:gridCol w:w="850"/>
        <w:gridCol w:w="709"/>
      </w:tblGrid>
      <w:tr w:rsidR="001F6BAA" w:rsidRPr="000E7F35" w:rsidTr="001F6BAA">
        <w:tc>
          <w:tcPr>
            <w:tcW w:w="817" w:type="dxa"/>
            <w:vMerge w:val="restart"/>
          </w:tcPr>
          <w:p w:rsidR="001F6BAA" w:rsidRPr="000E7F35" w:rsidRDefault="001F6BAA" w:rsidP="005369F2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 w:rsidRPr="000E7F35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Уникальный номер реестровой записи</w:t>
            </w:r>
          </w:p>
        </w:tc>
        <w:tc>
          <w:tcPr>
            <w:tcW w:w="2292" w:type="dxa"/>
            <w:gridSpan w:val="3"/>
          </w:tcPr>
          <w:p w:rsidR="001F6BAA" w:rsidRPr="000E7F35" w:rsidRDefault="001F6BAA" w:rsidP="005369F2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 w:rsidRPr="000E7F35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Показатель, характеризующий содержание работы</w:t>
            </w:r>
          </w:p>
        </w:tc>
        <w:tc>
          <w:tcPr>
            <w:tcW w:w="1582" w:type="dxa"/>
            <w:gridSpan w:val="2"/>
          </w:tcPr>
          <w:p w:rsidR="001F6BAA" w:rsidRPr="000E7F35" w:rsidRDefault="001F6BAA" w:rsidP="005369F2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 w:rsidRPr="000E7F35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Показатель, характеризующий условия (формы) выполнения работы</w:t>
            </w:r>
          </w:p>
        </w:tc>
        <w:tc>
          <w:tcPr>
            <w:tcW w:w="2505" w:type="dxa"/>
            <w:gridSpan w:val="4"/>
          </w:tcPr>
          <w:p w:rsidR="001F6BAA" w:rsidRPr="000E7F35" w:rsidRDefault="001F6BAA" w:rsidP="005369F2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 w:rsidRPr="000E7F35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Показатель объема работы</w:t>
            </w:r>
          </w:p>
        </w:tc>
        <w:tc>
          <w:tcPr>
            <w:tcW w:w="2410" w:type="dxa"/>
            <w:gridSpan w:val="3"/>
          </w:tcPr>
          <w:p w:rsidR="001F6BAA" w:rsidRPr="000E7F35" w:rsidRDefault="001F6BAA" w:rsidP="005369F2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 w:rsidRPr="000E7F35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Значение показателя объема работы</w:t>
            </w:r>
          </w:p>
        </w:tc>
      </w:tr>
      <w:tr w:rsidR="001F6BAA" w:rsidRPr="000E7F35" w:rsidTr="001F6BAA">
        <w:tc>
          <w:tcPr>
            <w:tcW w:w="817" w:type="dxa"/>
            <w:vMerge/>
          </w:tcPr>
          <w:p w:rsidR="001F6BAA" w:rsidRPr="000E7F35" w:rsidRDefault="001F6BAA" w:rsidP="005369F2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709" w:type="dxa"/>
            <w:vMerge w:val="restart"/>
          </w:tcPr>
          <w:p w:rsidR="001F6BAA" w:rsidRPr="000E7F35" w:rsidRDefault="001F6BAA" w:rsidP="005369F2">
            <w:pPr>
              <w:pBdr>
                <w:bottom w:val="single" w:sz="12" w:space="1" w:color="auto"/>
              </w:pBd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</w:p>
          <w:p w:rsidR="001F6BAA" w:rsidRPr="000E7F35" w:rsidRDefault="001F6BAA" w:rsidP="005369F2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 w:rsidRPr="000E7F35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(наименование показателя)</w:t>
            </w:r>
          </w:p>
        </w:tc>
        <w:tc>
          <w:tcPr>
            <w:tcW w:w="792" w:type="dxa"/>
            <w:vMerge w:val="restart"/>
          </w:tcPr>
          <w:p w:rsidR="001F6BAA" w:rsidRPr="000E7F35" w:rsidRDefault="001F6BAA" w:rsidP="005369F2">
            <w:pPr>
              <w:pBdr>
                <w:bottom w:val="single" w:sz="12" w:space="1" w:color="auto"/>
              </w:pBd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</w:p>
          <w:p w:rsidR="001F6BAA" w:rsidRPr="000E7F35" w:rsidRDefault="001F6BAA" w:rsidP="005369F2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 w:rsidRPr="000E7F35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(наименование показателя)</w:t>
            </w:r>
          </w:p>
        </w:tc>
        <w:tc>
          <w:tcPr>
            <w:tcW w:w="791" w:type="dxa"/>
            <w:vMerge w:val="restart"/>
          </w:tcPr>
          <w:p w:rsidR="001F6BAA" w:rsidRPr="000E7F35" w:rsidRDefault="001F6BAA" w:rsidP="005369F2">
            <w:pPr>
              <w:pBdr>
                <w:bottom w:val="single" w:sz="12" w:space="1" w:color="auto"/>
              </w:pBd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</w:p>
          <w:p w:rsidR="001F6BAA" w:rsidRPr="000E7F35" w:rsidRDefault="001F6BAA" w:rsidP="005369F2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 w:rsidRPr="000E7F35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(наименование показателя)</w:t>
            </w:r>
          </w:p>
        </w:tc>
        <w:tc>
          <w:tcPr>
            <w:tcW w:w="791" w:type="dxa"/>
            <w:vMerge w:val="restart"/>
          </w:tcPr>
          <w:p w:rsidR="001F6BAA" w:rsidRPr="000E7F35" w:rsidRDefault="001F6BAA" w:rsidP="005369F2">
            <w:pPr>
              <w:pBdr>
                <w:bottom w:val="single" w:sz="12" w:space="1" w:color="auto"/>
              </w:pBd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</w:p>
          <w:p w:rsidR="001F6BAA" w:rsidRPr="000E7F35" w:rsidRDefault="001F6BAA" w:rsidP="005369F2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 w:rsidRPr="000E7F35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(наименование показателя)</w:t>
            </w:r>
          </w:p>
        </w:tc>
        <w:tc>
          <w:tcPr>
            <w:tcW w:w="791" w:type="dxa"/>
            <w:vMerge w:val="restart"/>
          </w:tcPr>
          <w:p w:rsidR="001F6BAA" w:rsidRPr="000E7F35" w:rsidRDefault="001F6BAA" w:rsidP="005369F2">
            <w:pPr>
              <w:pBdr>
                <w:bottom w:val="single" w:sz="12" w:space="1" w:color="auto"/>
              </w:pBd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</w:p>
          <w:p w:rsidR="001F6BAA" w:rsidRPr="000E7F35" w:rsidRDefault="001F6BAA" w:rsidP="005369F2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 w:rsidRPr="000E7F35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(наименование показателя)</w:t>
            </w:r>
          </w:p>
        </w:tc>
        <w:tc>
          <w:tcPr>
            <w:tcW w:w="791" w:type="dxa"/>
            <w:vMerge w:val="restart"/>
          </w:tcPr>
          <w:p w:rsidR="001F6BAA" w:rsidRPr="000E7F35" w:rsidRDefault="001F6BAA" w:rsidP="00E531C3">
            <w:pPr>
              <w:pBdr>
                <w:bottom w:val="single" w:sz="12" w:space="1" w:color="auto"/>
              </w:pBd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</w:p>
          <w:p w:rsidR="001F6BAA" w:rsidRPr="000E7F35" w:rsidRDefault="001F6BAA" w:rsidP="00E531C3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 w:rsidRPr="000E7F35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(наименование показателя)</w:t>
            </w:r>
          </w:p>
        </w:tc>
        <w:tc>
          <w:tcPr>
            <w:tcW w:w="1147" w:type="dxa"/>
            <w:gridSpan w:val="2"/>
          </w:tcPr>
          <w:p w:rsidR="001F6BAA" w:rsidRPr="000E7F35" w:rsidRDefault="001F6BAA" w:rsidP="005369F2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 w:rsidRPr="000E7F35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Единица измерения по ОКЕИ</w:t>
            </w:r>
          </w:p>
        </w:tc>
        <w:tc>
          <w:tcPr>
            <w:tcW w:w="567" w:type="dxa"/>
            <w:vMerge w:val="restart"/>
          </w:tcPr>
          <w:p w:rsidR="001F6BAA" w:rsidRPr="000E7F35" w:rsidRDefault="001F6BAA" w:rsidP="005369F2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 w:rsidRPr="000E7F35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описание</w:t>
            </w:r>
          </w:p>
        </w:tc>
        <w:tc>
          <w:tcPr>
            <w:tcW w:w="851" w:type="dxa"/>
          </w:tcPr>
          <w:p w:rsidR="001F6BAA" w:rsidRPr="000E7F35" w:rsidRDefault="001F6BAA" w:rsidP="005369F2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 w:rsidRPr="000E7F35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20_ год (очередной финансовый год)</w:t>
            </w:r>
          </w:p>
        </w:tc>
        <w:tc>
          <w:tcPr>
            <w:tcW w:w="850" w:type="dxa"/>
          </w:tcPr>
          <w:p w:rsidR="001F6BAA" w:rsidRPr="000E7F35" w:rsidRDefault="001F6BAA" w:rsidP="001F6BAA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 w:rsidRPr="000E7F35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20_ год (1-й год планового периода)</w:t>
            </w:r>
          </w:p>
        </w:tc>
        <w:tc>
          <w:tcPr>
            <w:tcW w:w="709" w:type="dxa"/>
          </w:tcPr>
          <w:p w:rsidR="001F6BAA" w:rsidRPr="000E7F35" w:rsidRDefault="001F6BAA" w:rsidP="001F6BAA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 w:rsidRPr="000E7F35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20_ год (2-й год планового периода)</w:t>
            </w:r>
          </w:p>
        </w:tc>
      </w:tr>
      <w:tr w:rsidR="001F6BAA" w:rsidRPr="000E7F35" w:rsidTr="001F6BAA">
        <w:tc>
          <w:tcPr>
            <w:tcW w:w="817" w:type="dxa"/>
            <w:vMerge/>
          </w:tcPr>
          <w:p w:rsidR="001F6BAA" w:rsidRPr="000E7F35" w:rsidRDefault="001F6BAA" w:rsidP="005369F2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709" w:type="dxa"/>
            <w:vMerge/>
          </w:tcPr>
          <w:p w:rsidR="001F6BAA" w:rsidRPr="000E7F35" w:rsidRDefault="001F6BAA" w:rsidP="005369F2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792" w:type="dxa"/>
            <w:vMerge/>
          </w:tcPr>
          <w:p w:rsidR="001F6BAA" w:rsidRPr="000E7F35" w:rsidRDefault="001F6BAA" w:rsidP="005369F2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791" w:type="dxa"/>
            <w:vMerge/>
          </w:tcPr>
          <w:p w:rsidR="001F6BAA" w:rsidRPr="000E7F35" w:rsidRDefault="001F6BAA" w:rsidP="005369F2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791" w:type="dxa"/>
            <w:vMerge/>
          </w:tcPr>
          <w:p w:rsidR="001F6BAA" w:rsidRPr="000E7F35" w:rsidRDefault="001F6BAA" w:rsidP="005369F2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791" w:type="dxa"/>
            <w:vMerge/>
          </w:tcPr>
          <w:p w:rsidR="001F6BAA" w:rsidRPr="000E7F35" w:rsidRDefault="001F6BAA" w:rsidP="005369F2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791" w:type="dxa"/>
            <w:vMerge/>
          </w:tcPr>
          <w:p w:rsidR="001F6BAA" w:rsidRPr="000E7F35" w:rsidRDefault="001F6BAA" w:rsidP="005369F2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580" w:type="dxa"/>
          </w:tcPr>
          <w:p w:rsidR="001F6BAA" w:rsidRPr="000E7F35" w:rsidRDefault="001F6BAA" w:rsidP="005369F2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proofErr w:type="spellStart"/>
            <w:r w:rsidRPr="000E7F35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наименоваеие</w:t>
            </w:r>
            <w:proofErr w:type="spellEnd"/>
          </w:p>
        </w:tc>
        <w:tc>
          <w:tcPr>
            <w:tcW w:w="567" w:type="dxa"/>
          </w:tcPr>
          <w:p w:rsidR="001F6BAA" w:rsidRPr="000E7F35" w:rsidRDefault="001F6BAA" w:rsidP="005369F2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 w:rsidRPr="000E7F35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код</w:t>
            </w:r>
          </w:p>
        </w:tc>
        <w:tc>
          <w:tcPr>
            <w:tcW w:w="567" w:type="dxa"/>
            <w:vMerge/>
          </w:tcPr>
          <w:p w:rsidR="001F6BAA" w:rsidRPr="000E7F35" w:rsidRDefault="001F6BAA" w:rsidP="005369F2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851" w:type="dxa"/>
          </w:tcPr>
          <w:p w:rsidR="001F6BAA" w:rsidRPr="000E7F35" w:rsidRDefault="001F6BAA" w:rsidP="005369F2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850" w:type="dxa"/>
          </w:tcPr>
          <w:p w:rsidR="001F6BAA" w:rsidRPr="000E7F35" w:rsidRDefault="001F6BAA" w:rsidP="005369F2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709" w:type="dxa"/>
          </w:tcPr>
          <w:p w:rsidR="001F6BAA" w:rsidRPr="000E7F35" w:rsidRDefault="001F6BAA" w:rsidP="005369F2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</w:p>
        </w:tc>
      </w:tr>
      <w:tr w:rsidR="001F6BAA" w:rsidRPr="000E7F35" w:rsidTr="001F6BAA">
        <w:tc>
          <w:tcPr>
            <w:tcW w:w="817" w:type="dxa"/>
          </w:tcPr>
          <w:p w:rsidR="001F6BAA" w:rsidRPr="000E7F35" w:rsidRDefault="001F6BAA" w:rsidP="001F6BAA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 w:rsidRPr="000E7F35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1</w:t>
            </w:r>
          </w:p>
        </w:tc>
        <w:tc>
          <w:tcPr>
            <w:tcW w:w="709" w:type="dxa"/>
          </w:tcPr>
          <w:p w:rsidR="001F6BAA" w:rsidRPr="000E7F35" w:rsidRDefault="001F6BAA" w:rsidP="001F6BAA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 w:rsidRPr="000E7F35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2</w:t>
            </w:r>
          </w:p>
        </w:tc>
        <w:tc>
          <w:tcPr>
            <w:tcW w:w="792" w:type="dxa"/>
          </w:tcPr>
          <w:p w:rsidR="001F6BAA" w:rsidRPr="000E7F35" w:rsidRDefault="001F6BAA" w:rsidP="001F6BAA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 w:rsidRPr="000E7F35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3</w:t>
            </w:r>
          </w:p>
        </w:tc>
        <w:tc>
          <w:tcPr>
            <w:tcW w:w="791" w:type="dxa"/>
          </w:tcPr>
          <w:p w:rsidR="001F6BAA" w:rsidRPr="000E7F35" w:rsidRDefault="001F6BAA" w:rsidP="001F6BAA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 w:rsidRPr="000E7F35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4</w:t>
            </w:r>
          </w:p>
        </w:tc>
        <w:tc>
          <w:tcPr>
            <w:tcW w:w="791" w:type="dxa"/>
          </w:tcPr>
          <w:p w:rsidR="001F6BAA" w:rsidRPr="000E7F35" w:rsidRDefault="001F6BAA" w:rsidP="001F6BAA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 w:rsidRPr="000E7F35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5</w:t>
            </w:r>
          </w:p>
        </w:tc>
        <w:tc>
          <w:tcPr>
            <w:tcW w:w="791" w:type="dxa"/>
          </w:tcPr>
          <w:p w:rsidR="001F6BAA" w:rsidRPr="000E7F35" w:rsidRDefault="001F6BAA" w:rsidP="001F6BAA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 w:rsidRPr="000E7F35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6</w:t>
            </w:r>
          </w:p>
        </w:tc>
        <w:tc>
          <w:tcPr>
            <w:tcW w:w="791" w:type="dxa"/>
          </w:tcPr>
          <w:p w:rsidR="001F6BAA" w:rsidRPr="000E7F35" w:rsidRDefault="001F6BAA" w:rsidP="001F6BAA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 w:rsidRPr="000E7F35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7</w:t>
            </w:r>
          </w:p>
        </w:tc>
        <w:tc>
          <w:tcPr>
            <w:tcW w:w="580" w:type="dxa"/>
          </w:tcPr>
          <w:p w:rsidR="001F6BAA" w:rsidRPr="000E7F35" w:rsidRDefault="001F6BAA" w:rsidP="001F6BAA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 w:rsidRPr="000E7F35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8</w:t>
            </w:r>
          </w:p>
        </w:tc>
        <w:tc>
          <w:tcPr>
            <w:tcW w:w="567" w:type="dxa"/>
          </w:tcPr>
          <w:p w:rsidR="001F6BAA" w:rsidRPr="000E7F35" w:rsidRDefault="001F6BAA" w:rsidP="001F6BAA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 w:rsidRPr="000E7F35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9</w:t>
            </w:r>
          </w:p>
        </w:tc>
        <w:tc>
          <w:tcPr>
            <w:tcW w:w="567" w:type="dxa"/>
          </w:tcPr>
          <w:p w:rsidR="001F6BAA" w:rsidRPr="000E7F35" w:rsidRDefault="001F6BAA" w:rsidP="001F6BAA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 w:rsidRPr="000E7F35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10</w:t>
            </w:r>
          </w:p>
        </w:tc>
        <w:tc>
          <w:tcPr>
            <w:tcW w:w="851" w:type="dxa"/>
          </w:tcPr>
          <w:p w:rsidR="001F6BAA" w:rsidRPr="000E7F35" w:rsidRDefault="001F6BAA" w:rsidP="001F6BAA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 w:rsidRPr="000E7F35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11</w:t>
            </w:r>
          </w:p>
        </w:tc>
        <w:tc>
          <w:tcPr>
            <w:tcW w:w="850" w:type="dxa"/>
          </w:tcPr>
          <w:p w:rsidR="001F6BAA" w:rsidRPr="000E7F35" w:rsidRDefault="001F6BAA" w:rsidP="001F6BAA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 w:rsidRPr="000E7F35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12</w:t>
            </w:r>
          </w:p>
        </w:tc>
        <w:tc>
          <w:tcPr>
            <w:tcW w:w="709" w:type="dxa"/>
          </w:tcPr>
          <w:p w:rsidR="001F6BAA" w:rsidRPr="000E7F35" w:rsidRDefault="001F6BAA" w:rsidP="001F6BAA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 w:rsidRPr="000E7F35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13</w:t>
            </w:r>
          </w:p>
        </w:tc>
      </w:tr>
      <w:tr w:rsidR="001F6BAA" w:rsidTr="001F6BAA">
        <w:tc>
          <w:tcPr>
            <w:tcW w:w="817" w:type="dxa"/>
          </w:tcPr>
          <w:p w:rsidR="001F6BAA" w:rsidRDefault="001F6BAA" w:rsidP="005369F2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</w:tcPr>
          <w:p w:rsidR="001F6BAA" w:rsidRDefault="001F6BAA" w:rsidP="005369F2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792" w:type="dxa"/>
          </w:tcPr>
          <w:p w:rsidR="001F6BAA" w:rsidRDefault="001F6BAA" w:rsidP="005369F2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791" w:type="dxa"/>
          </w:tcPr>
          <w:p w:rsidR="001F6BAA" w:rsidRDefault="001F6BAA" w:rsidP="005369F2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791" w:type="dxa"/>
          </w:tcPr>
          <w:p w:rsidR="001F6BAA" w:rsidRDefault="001F6BAA" w:rsidP="005369F2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791" w:type="dxa"/>
          </w:tcPr>
          <w:p w:rsidR="001F6BAA" w:rsidRDefault="001F6BAA" w:rsidP="005369F2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791" w:type="dxa"/>
          </w:tcPr>
          <w:p w:rsidR="001F6BAA" w:rsidRDefault="001F6BAA" w:rsidP="005369F2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580" w:type="dxa"/>
          </w:tcPr>
          <w:p w:rsidR="001F6BAA" w:rsidRDefault="001F6BAA" w:rsidP="005369F2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1F6BAA" w:rsidRDefault="001F6BAA" w:rsidP="005369F2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</w:tcPr>
          <w:p w:rsidR="001F6BAA" w:rsidRDefault="001F6BAA" w:rsidP="005369F2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</w:tcPr>
          <w:p w:rsidR="001F6BAA" w:rsidRDefault="001F6BAA" w:rsidP="005369F2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</w:tcPr>
          <w:p w:rsidR="001F6BAA" w:rsidRDefault="001F6BAA" w:rsidP="005369F2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</w:tcPr>
          <w:p w:rsidR="001F6BAA" w:rsidRDefault="001F6BAA" w:rsidP="005369F2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</w:tbl>
    <w:p w:rsidR="005369F2" w:rsidRDefault="001F6BAA" w:rsidP="005369F2">
      <w:pPr>
        <w:ind w:left="709"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                                                        ».</w:t>
      </w:r>
    </w:p>
    <w:p w:rsidR="001F6BAA" w:rsidRPr="001F6BAA" w:rsidRDefault="001F6BAA" w:rsidP="001F6BAA">
      <w:pPr>
        <w:pStyle w:val="aa"/>
        <w:numPr>
          <w:ilvl w:val="1"/>
          <w:numId w:val="1"/>
        </w:numP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1F6BA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Заголовок таблицы 2 изложить в следующей редакции</w:t>
      </w:r>
      <w:proofErr w:type="gramStart"/>
      <w:r w:rsidRPr="001F6BA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:</w:t>
      </w:r>
      <w:proofErr w:type="gramEnd"/>
    </w:p>
    <w:p w:rsidR="001F6BAA" w:rsidRPr="001F6BAA" w:rsidRDefault="001F6BAA" w:rsidP="001F6BAA">
      <w:pP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«Отчет о </w:t>
      </w:r>
      <w:proofErr w:type="gramStart"/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выполнении</w:t>
      </w:r>
      <w:proofErr w:type="gramEnd"/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муниципального задания за 20__ год».</w:t>
      </w:r>
    </w:p>
    <w:p w:rsidR="00B533BF" w:rsidRPr="008C6DFC" w:rsidRDefault="001F6BAA" w:rsidP="009D3E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533BF" w:rsidRPr="008C6DFC">
        <w:rPr>
          <w:rFonts w:ascii="Times New Roman" w:hAnsi="Times New Roman" w:cs="Times New Roman"/>
          <w:sz w:val="28"/>
          <w:szCs w:val="28"/>
        </w:rPr>
        <w:t>. Постановление опубликовать в газете «</w:t>
      </w:r>
      <w:proofErr w:type="spellStart"/>
      <w:r w:rsidR="00B533BF" w:rsidRPr="008C6DFC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="00B533BF" w:rsidRPr="008C6DFC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органов местного самоуправления муниципального образования </w:t>
      </w:r>
      <w:proofErr w:type="spellStart"/>
      <w:r w:rsidR="00B533BF" w:rsidRPr="008C6DFC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="00B533BF" w:rsidRPr="008C6DFC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B533BF" w:rsidRPr="008C6DFC" w:rsidRDefault="001F6BAA" w:rsidP="009D3E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533BF" w:rsidRPr="008C6DFC">
        <w:rPr>
          <w:rFonts w:ascii="Times New Roman" w:hAnsi="Times New Roman" w:cs="Times New Roman"/>
          <w:sz w:val="28"/>
          <w:szCs w:val="28"/>
        </w:rPr>
        <w:t>. Постановление вступает в силу после его официального опубликования.</w:t>
      </w:r>
    </w:p>
    <w:p w:rsidR="00FE1F9A" w:rsidRPr="008C6DFC" w:rsidRDefault="001F6BAA" w:rsidP="009D3E99">
      <w:pPr>
        <w:ind w:firstLine="709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533BF" w:rsidRPr="008C6DF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533BF" w:rsidRPr="008C6DF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533BF" w:rsidRPr="008C6DFC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администрации района, курирующего вопросы социальной сферы.     </w:t>
      </w:r>
      <w:r w:rsidR="009D3E99" w:rsidRPr="008C6DF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FE1F9A" w:rsidRPr="008C6DF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</w:t>
      </w:r>
    </w:p>
    <w:p w:rsidR="00FE1F9A" w:rsidRPr="008C6DFC" w:rsidRDefault="00FE1F9A" w:rsidP="00D02995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FE1F9A" w:rsidRPr="008C6DFC" w:rsidRDefault="00FE1F9A" w:rsidP="00A71977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A71977" w:rsidRPr="008C6DFC" w:rsidRDefault="00A71977" w:rsidP="00A71977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6027DA" w:rsidRDefault="006027DA" w:rsidP="00B533BF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6027DA" w:rsidRDefault="00077760" w:rsidP="00B533BF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Глава района                                                                                               А.В. Дубовик</w:t>
      </w:r>
    </w:p>
    <w:sectPr w:rsidR="006027DA" w:rsidSect="001F6BAA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33885"/>
    <w:multiLevelType w:val="multilevel"/>
    <w:tmpl w:val="51126FFC"/>
    <w:lvl w:ilvl="0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2995"/>
    <w:rsid w:val="00077760"/>
    <w:rsid w:val="00081A1A"/>
    <w:rsid w:val="000846EE"/>
    <w:rsid w:val="000912F4"/>
    <w:rsid w:val="000C4B15"/>
    <w:rsid w:val="000E7F35"/>
    <w:rsid w:val="00130AC6"/>
    <w:rsid w:val="00133823"/>
    <w:rsid w:val="00172EFA"/>
    <w:rsid w:val="0017688A"/>
    <w:rsid w:val="0018364F"/>
    <w:rsid w:val="001C1907"/>
    <w:rsid w:val="001F6BAA"/>
    <w:rsid w:val="00256A19"/>
    <w:rsid w:val="002A3ADE"/>
    <w:rsid w:val="002C1532"/>
    <w:rsid w:val="002F3F75"/>
    <w:rsid w:val="0030671A"/>
    <w:rsid w:val="00360BF1"/>
    <w:rsid w:val="0039242B"/>
    <w:rsid w:val="003C50AC"/>
    <w:rsid w:val="00437457"/>
    <w:rsid w:val="004B078B"/>
    <w:rsid w:val="004B5CE4"/>
    <w:rsid w:val="0050059C"/>
    <w:rsid w:val="00503A85"/>
    <w:rsid w:val="00512852"/>
    <w:rsid w:val="0052034D"/>
    <w:rsid w:val="00526489"/>
    <w:rsid w:val="005278C2"/>
    <w:rsid w:val="005369F2"/>
    <w:rsid w:val="00545EC4"/>
    <w:rsid w:val="00556914"/>
    <w:rsid w:val="00561DCF"/>
    <w:rsid w:val="00574FC8"/>
    <w:rsid w:val="00583A3E"/>
    <w:rsid w:val="00595173"/>
    <w:rsid w:val="005A2F56"/>
    <w:rsid w:val="005A3F86"/>
    <w:rsid w:val="005B0C42"/>
    <w:rsid w:val="005B2B77"/>
    <w:rsid w:val="005E18F2"/>
    <w:rsid w:val="005F314C"/>
    <w:rsid w:val="006027DA"/>
    <w:rsid w:val="00640F4A"/>
    <w:rsid w:val="00643944"/>
    <w:rsid w:val="00657863"/>
    <w:rsid w:val="0068005D"/>
    <w:rsid w:val="0068208E"/>
    <w:rsid w:val="0069049B"/>
    <w:rsid w:val="006A423A"/>
    <w:rsid w:val="007334BD"/>
    <w:rsid w:val="0073610E"/>
    <w:rsid w:val="0077364E"/>
    <w:rsid w:val="00784C7E"/>
    <w:rsid w:val="00786A12"/>
    <w:rsid w:val="007F07EE"/>
    <w:rsid w:val="00845FD6"/>
    <w:rsid w:val="008C1481"/>
    <w:rsid w:val="008C6DFC"/>
    <w:rsid w:val="008F704F"/>
    <w:rsid w:val="009103CF"/>
    <w:rsid w:val="0091728D"/>
    <w:rsid w:val="00947F35"/>
    <w:rsid w:val="00981093"/>
    <w:rsid w:val="009822ED"/>
    <w:rsid w:val="009A09B9"/>
    <w:rsid w:val="009A3C29"/>
    <w:rsid w:val="009D3E99"/>
    <w:rsid w:val="009D62D0"/>
    <w:rsid w:val="00A12F1C"/>
    <w:rsid w:val="00A40A9C"/>
    <w:rsid w:val="00A71977"/>
    <w:rsid w:val="00A95B76"/>
    <w:rsid w:val="00AC27CD"/>
    <w:rsid w:val="00AC5A18"/>
    <w:rsid w:val="00AD70FE"/>
    <w:rsid w:val="00B226DF"/>
    <w:rsid w:val="00B44AAC"/>
    <w:rsid w:val="00B533BF"/>
    <w:rsid w:val="00C02BA9"/>
    <w:rsid w:val="00C06E1A"/>
    <w:rsid w:val="00C07A15"/>
    <w:rsid w:val="00C20B62"/>
    <w:rsid w:val="00C520D5"/>
    <w:rsid w:val="00C70698"/>
    <w:rsid w:val="00C70D8D"/>
    <w:rsid w:val="00C7255D"/>
    <w:rsid w:val="00C94CDE"/>
    <w:rsid w:val="00D02995"/>
    <w:rsid w:val="00D13335"/>
    <w:rsid w:val="00DB5556"/>
    <w:rsid w:val="00DC5680"/>
    <w:rsid w:val="00E531C3"/>
    <w:rsid w:val="00E91B32"/>
    <w:rsid w:val="00EC5BCB"/>
    <w:rsid w:val="00ED14B0"/>
    <w:rsid w:val="00F01778"/>
    <w:rsid w:val="00F21E2C"/>
    <w:rsid w:val="00F64838"/>
    <w:rsid w:val="00F70E75"/>
    <w:rsid w:val="00F86C9F"/>
    <w:rsid w:val="00F905BB"/>
    <w:rsid w:val="00FE1F9A"/>
    <w:rsid w:val="00FF6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0299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3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0299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D0299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D02995"/>
    <w:rPr>
      <w:rFonts w:cs="Times New Roman"/>
      <w:color w:val="106BBE"/>
    </w:rPr>
  </w:style>
  <w:style w:type="paragraph" w:customStyle="1" w:styleId="a5">
    <w:name w:val="Комментарий"/>
    <w:basedOn w:val="a"/>
    <w:next w:val="a"/>
    <w:uiPriority w:val="99"/>
    <w:rsid w:val="00D02995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6">
    <w:name w:val="Нормальный (таблица)"/>
    <w:basedOn w:val="a"/>
    <w:next w:val="a"/>
    <w:uiPriority w:val="99"/>
    <w:rsid w:val="00D02995"/>
    <w:pPr>
      <w:ind w:firstLine="0"/>
    </w:pPr>
  </w:style>
  <w:style w:type="paragraph" w:customStyle="1" w:styleId="a7">
    <w:name w:val="Прижатый влево"/>
    <w:basedOn w:val="a"/>
    <w:next w:val="a"/>
    <w:uiPriority w:val="99"/>
    <w:rsid w:val="00D02995"/>
    <w:pPr>
      <w:ind w:firstLine="0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D029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2995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D3E9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533B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b">
    <w:name w:val="Table Grid"/>
    <w:basedOn w:val="a1"/>
    <w:uiPriority w:val="59"/>
    <w:rsid w:val="00536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CF993E-1B87-416E-8E5A-04A4047B0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3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02-2222</dc:creator>
  <cp:keywords/>
  <dc:description/>
  <cp:lastModifiedBy>02-2222</cp:lastModifiedBy>
  <cp:revision>52</cp:revision>
  <cp:lastPrinted>2016-05-27T11:01:00Z</cp:lastPrinted>
  <dcterms:created xsi:type="dcterms:W3CDTF">2015-10-24T06:25:00Z</dcterms:created>
  <dcterms:modified xsi:type="dcterms:W3CDTF">2016-05-27T11:05:00Z</dcterms:modified>
</cp:coreProperties>
</file>