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</w:r>
    </w:p>
    <w:p>
      <w:pPr>
        <w:pStyle w:val="Normal"/>
        <w:jc w:val="center"/>
        <w:rPr>
          <w:rFonts w:cs="Arial"/>
          <w:b/>
          <w:bCs/>
          <w:color w:val="000000"/>
          <w:sz w:val="32"/>
          <w:szCs w:val="28"/>
        </w:rPr>
      </w:pPr>
      <w:r>
        <w:rPr>
          <w:rFonts w:cs="Arial"/>
          <w:b/>
          <w:bCs/>
          <w:color w:val="000000"/>
          <w:sz w:val="32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Ханты-Мансийского автономного округа – Югры</w:t>
      </w:r>
      <w:r>
        <w:rPr>
          <w:rFonts w:cs="Arial"/>
          <w:b/>
          <w:sz w:val="32"/>
        </w:rPr>
      </w:r>
    </w:p>
    <w:p>
      <w:pPr>
        <w:pStyle w:val="Normal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</w:r>
    </w:p>
    <w:p>
      <w:pPr>
        <w:pStyle w:val="Heading1"/>
        <w:rPr>
          <w:rFonts w:cs="Arial"/>
          <w:bCs w:val="0"/>
          <w:color w:val="000000"/>
        </w:rPr>
      </w:pPr>
      <w:r>
        <w:rPr>
          <w:rFonts w:cs="Arial"/>
          <w:bCs w:val="0"/>
          <w:color w:val="000000"/>
        </w:rPr>
        <w:t xml:space="preserve">АДМИНИСТРАЦИЯ КОНДИНСКОГО РАЙОНА</w:t>
      </w:r>
    </w:p>
    <w:p>
      <w:pPr>
        <w:pStyle w:val="Normal"/>
        <w:jc w:val="center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</w:r>
    </w:p>
    <w:p>
      <w:pPr>
        <w:pStyle w:val="Heading3"/>
        <w:jc w:val="center"/>
        <w:rPr>
          <w:b w:val="0"/>
          <w:color w:val="000000"/>
          <w:sz w:val="24"/>
        </w:rPr>
      </w:pPr>
      <w:r>
        <w:rPr>
          <w:color w:val="000000"/>
          <w:sz w:val="32"/>
        </w:rPr>
        <w:t xml:space="preserve">ПОСТАНОВЛЕНИЕ</w:t>
      </w:r>
      <w:r>
        <w:rPr>
          <w:b w:val="0"/>
          <w:color w:val="000000"/>
          <w:sz w:val="24"/>
        </w:rPr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tabs>
          <w:tab w:val="center" w:pos="8505" w:leader="none"/>
        </w:tabs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от 27 июня 2022 года </w:t>
      </w:r>
      <w:r>
        <w:rPr>
          <w:rFonts w:cs="Arial"/>
          <w:color w:val="000000"/>
          <w:szCs w:val="28"/>
        </w:rPr>
        <w:tab/>
      </w:r>
      <w:r>
        <w:rPr>
          <w:rFonts w:cs="Arial"/>
          <w:color w:val="000000"/>
          <w:szCs w:val="28"/>
        </w:rPr>
        <w:t xml:space="preserve">№ 1426</w:t>
      </w:r>
    </w:p>
    <w:p>
      <w:pPr>
        <w:pStyle w:val="Normal"/>
        <w:tabs>
          <w:tab w:val="left" w:pos="3340" w:leader="none"/>
          <w:tab w:val="left" w:pos="6411" w:leader="none"/>
        </w:tabs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пгт. Междуреченский</w:t>
      </w:r>
    </w:p>
    <w:p>
      <w:pPr>
        <w:pStyle w:val="Normal"/>
        <w:shd w:val="clear" w:color="auto" w:fill="ffffff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UserStyle_17"/>
      </w:pPr>
      <w:r>
        <w:t xml:space="preserve">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 </w:t>
      </w:r>
    </w:p>
    <w:p>
      <w:pPr>
        <w:pStyle w:val="Normal"/>
        <w:shd w:val="clear" w:color="auto" w:fill="ffffff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r>
        <w:rPr>
          <w:rFonts w:cs="Arial"/>
          <w:color w:val="000000"/>
          <w:szCs w:val="28"/>
        </w:rPr>
        <w:fldChar w:fldCharType="begin"/>
      </w:r>
      <w:r>
        <w:rPr>
          <w:rFonts w:cs="Arial"/>
          <w:color w:val="000000"/>
          <w:szCs w:val="28"/>
        </w:rPr>
        <w:instrText xml:space="preserve"> HYPERLINK "/content/act/d026ad3b-06af-4b9b-b4f9-60ed5c2c6760.doc" \o "постановление от 22.05.2023 0:00:00 №541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instrText xml:space="preserve">О внесении изменения в постановление администрации Кондинского района от 27 июня 2022 года № 1426 \«Об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образования\»" </w:instrText>
      </w:r>
      <w:r>
        <w:rPr>
          <w:rFonts w:cs="Arial"/>
          <w:color w:val="000000"/>
          <w:szCs w:val="28"/>
        </w:rPr>
      </w:r>
      <w:r>
        <w:rPr>
          <w:rFonts w:cs="Arial"/>
          <w:color w:val="000000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22.05.2023 № 541</w:t>
      </w:r>
      <w:r>
        <w:rPr>
          <w:rFonts w:cs="Arial"/>
          <w:color w:val="000000"/>
          <w:szCs w:val="28"/>
        </w:rPr>
        <w:fldChar w:fldCharType="end"/>
      </w:r>
      <w:r>
        <w:rPr>
          <w:rFonts w:cs="Arial"/>
          <w:color w:val="000000"/>
          <w:szCs w:val="28"/>
        </w:rPr>
        <w:t xml:space="preserve">)</w:t>
      </w:r>
    </w:p>
    <w:p>
      <w:pPr>
        <w:pStyle w:val="Normal"/>
        <w:shd w:val="clear" w:color="auto" w:fill="ffffff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"/content/act/2dc6bbef-85fe-4926-ae43-5e10c5c5b2ef.html" \o "ПОСТАНОВЛЕНИЕ от 18.09.2020 № 1492 ПРАВИТЕЛЬСТВО РФ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18 сентября 2020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1492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 – Югры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"/content/act/1a196cf4-215a-44a9-9493-7bc0dc2f9a01.html" \o "закон от 16.12.2010 № 229-оз Дума Ханты-Мансийского автономного округа-Югры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 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16 декабря 2010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229-оз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</w:t>
      </w:r>
      <w:r>
        <w:rPr>
          <w:rFonts w:cs="Arial"/>
          <w:b/>
          <w:szCs w:val="28"/>
        </w:rPr>
        <w:t xml:space="preserve">администрация Кондинского района постановляет:</w:t>
      </w: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 Утвердить Порядок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образования.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 Признать утратившими силу постановления администрации Кондинского района: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"/content/act/a0513102-d231-419a-921c-fecd03af02ac.doc" \o "постановление от 27.12.2016 0:00:00 №1970 Администрация Кондинского района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 декабря 2016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1970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организациям»;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"/content/act/0d2517da-c58d-4cd5-ac0e-330f4812631e.doc" \o "постановление от 27.11.2017 0:00:00 №2023 Администрация Кондинского района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27 декабря 2016 года № 1970 \«Об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 ноября 2017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2023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"/content/act/a0513102-d231-419a-921c-fecd03af02ac.doc" \o "постановление от 27.12.2016 0:00:00 №1970 Администрация Кондинского района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 декабря 2016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1970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«Об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организациям»;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"/content/act/50ef0ea4-0ea9-4b77-a699-291dd645d314.doc" \o "постановление от 22.10.2018 0:00:00 №2060 Администрация Кондинского района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27 декабря 2016 года № 1970 \«Об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22 октября 2018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2060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"/content/act/a0513102-d231-419a-921c-fecd03af02ac.doc"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 декабря 2016 года № 1970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«Об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организациям, в том числе социально ориентированным некоммерческим организациям».</w:t>
      </w:r>
    </w:p>
    <w:p>
      <w:pPr>
        <w:pStyle w:val="Normal"/>
        <w:widowControl w:val="off"/>
        <w:ind w:right="-1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"/content/act/07e81e68-d575-4b2d-a2bb-e802ae8c8446.html" \o "решение от 27.02.2017 № 215 Дума Кондинского района</w:instrText>
      </w:r>
    </w:p>
    <w:p>
      <w:pPr>
        <w:pStyle w:val="Normal"/>
        <w:widowControl w:val="off"/>
        <w:ind w:right="-1"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off"/>
        <w:ind w:right="-1"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 февраля 2017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215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>
      <w:pPr>
        <w:pStyle w:val="Normal"/>
        <w:widowControl w:val="off"/>
        <w:ind w:right="-1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4. Постановление вступает в силу после его обнародования.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5. Контроль за выполнением постановления возложить на заместителя главы района М.А. Минину.</w:t>
      </w:r>
      <w:r>
        <w:rPr>
          <w:rFonts w:cs="Arial"/>
          <w:szCs w:val="28"/>
        </w:rPr>
        <w:t xml:space="preserve"> </w:t>
      </w:r>
    </w:p>
    <w:p>
      <w:pPr>
        <w:pStyle w:val="Normal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tabs>
          <w:tab w:val="center" w:pos="8505" w:leader="none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Глава района</w:t>
      </w:r>
      <w:r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>
        <w:rPr>
          <w:rFonts w:cs="Arial"/>
          <w:szCs w:val="28"/>
        </w:rPr>
        <w:t xml:space="preserve">А.А.Мухин</w:t>
      </w:r>
    </w:p>
    <w:p>
      <w:pPr>
        <w:pStyle w:val="Normal"/>
        <w:rPr>
          <w:rFonts w:cs="Arial"/>
          <w:color w:val="000000"/>
          <w:szCs w:val="16"/>
        </w:rPr>
        <w:sectPr>
          <w:headerReference w:type="even" r:id="rId7"/>
          <w:headerReference w:type="default" r:id="rId8"/>
          <w:headerReference w:type="first" r:id="rId9"/>
          <w:footerReference w:type="even" r:id="rId13"/>
          <w:footerReference w:type="default" r:id="rId14"/>
          <w:footerReference w:type="first" r:id="rId15"/>
          <w:type w:val="nextPage"/>
          <w:pgSz w:w="11909" w:h="16834"/>
          <w:pgMar w:top="1134" w:right="567" w:bottom="993" w:left="1701" w:header="720" w:footer="720" w:gutter="0"/>
          <w:cols w:space="720"/>
          <w:docGrid w:linePitch="360"/>
          <w:titlePg/>
        </w:sectPr>
      </w:pPr>
      <w:r>
        <w:rPr>
          <w:rFonts w:cs="Arial"/>
          <w:color w:val="000000"/>
          <w:szCs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к постановлению администрации района</w:t>
      </w:r>
    </w:p>
    <w:p>
      <w:pPr>
        <w:pStyle w:val="Normal"/>
        <w:tabs>
          <w:tab w:val="left" w:pos="4962" w:leader="none"/>
        </w:tabs>
        <w:ind w:left="4962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от 2</w:t>
      </w:r>
      <w:r>
        <w:rPr>
          <w:rFonts w:cs="Arial"/>
          <w:b/>
          <w:sz w:val="32"/>
        </w:rPr>
        <w:t xml:space="preserve">7</w:t>
      </w:r>
      <w:r>
        <w:rPr>
          <w:rFonts w:cs="Arial"/>
          <w:b/>
          <w:sz w:val="32"/>
        </w:rPr>
        <w:t xml:space="preserve">.06</w:t>
      </w:r>
      <w:r>
        <w:rPr>
          <w:rFonts w:cs="Arial"/>
          <w:b/>
          <w:sz w:val="32"/>
        </w:rPr>
        <w:t xml:space="preserve">.2022</w:t>
      </w:r>
      <w:r>
        <w:rPr>
          <w:rFonts w:cs="Arial"/>
          <w:b/>
          <w:sz w:val="32"/>
        </w:rPr>
        <w:t xml:space="preserve"> № </w:t>
      </w:r>
      <w:r>
        <w:rPr>
          <w:rFonts w:cs="Arial"/>
          <w:b/>
          <w:sz w:val="32"/>
        </w:rPr>
        <w:t xml:space="preserve">1426</w:t>
      </w:r>
      <w:r>
        <w:rPr>
          <w:rFonts w:cs="Arial"/>
          <w:b/>
          <w:sz w:val="32"/>
        </w:rPr>
      </w:r>
    </w:p>
    <w:p>
      <w:pPr>
        <w:pStyle w:val="Normal"/>
        <w:tabs>
          <w:tab w:val="left" w:pos="4962" w:leader="none"/>
        </w:tabs>
        <w:ind w:left="4962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Порядок </w:t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b/>
          <w:sz w:val="30"/>
          <w:szCs w:val="30"/>
        </w:rPr>
        <w:t xml:space="preserve">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образования.</w:t>
      </w:r>
      <w:r>
        <w:rPr>
          <w:rFonts w:cs="Arial"/>
          <w:szCs w:val="28"/>
        </w:rPr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(далее - Порядок)</w:t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4"/>
      </w:pPr>
      <w:r>
        <w:t xml:space="preserve">Статья 1</w:t>
      </w:r>
      <w:r>
        <w:t xml:space="preserve">. Общие положения</w:t>
      </w:r>
    </w:p>
    <w:p>
      <w:pPr>
        <w:pStyle w:val="Normal"/>
        <w:widowControl w:val="o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1.1. Порядок разработан в соответствии с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"/content/act/8f21b21c-a408-42c4-b9fe-a939b863c84a.html" \o "ФЕДЕРАЛЬНЫЙ ЗАКОН от 31.07.1998 № 145-ФЗ ГОСУДАРСТВЕННАЯ ДУМА ФЕДЕРАЛЬНОГО СОБРАНИЯ РФ</w:instrTex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БЮДЖЕТНЫЙ КОДЕКС РОССИЙСКОЙ ФЕДЕРАЦИИ"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Бюджетным кодексом Российской Федерации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и регламентирует процедуру предоставления субсидии из бюджета муниципального образования Кондинский район (далее - Кондинский район) на оказание услуг (выполнение работ) в сфере образования юридическим лицам (за исключением государственных (муниципальных) учреждений), индивидуальным предпринимателям (далее - Субсидия).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1.2. Для целей Порядка используются следующие понятия: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Уполномоченный орган </w:t>
      </w:r>
      <w:r>
        <w:rPr>
          <w:rFonts w:cs="Arial"/>
          <w:szCs w:val="28"/>
        </w:rPr>
        <w:t xml:space="preserve">-</w:t>
      </w:r>
      <w:r>
        <w:rPr>
          <w:rFonts w:cs="Arial"/>
          <w:szCs w:val="28"/>
        </w:rPr>
        <w:t xml:space="preserve"> управление образования администрации</w:t>
      </w:r>
      <w:r>
        <w:rPr>
          <w:rFonts w:cs="Arial"/>
          <w:szCs w:val="28"/>
        </w:rPr>
        <w:t xml:space="preserve"> Кондинского района.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Проект - документ, содержащий комплекс взаимосвязанных мероприятий, направленных на оказание услуг (выполнение работ) в сфере образования юридическим лицам (за исключением государственных (муниципальных) учреждений), индивидуальным предпринимателям</w:t>
      </w:r>
      <w:r>
        <w:rPr>
          <w:rFonts w:cs="Arial"/>
          <w:szCs w:val="28"/>
        </w:rPr>
        <w:t xml:space="preserve">.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Заявка - комплект документов и материалов, представляемых Соискателем в соответствии с требованиями Порядка в целях участия в отб</w:t>
      </w:r>
      <w:r>
        <w:rPr>
          <w:rFonts w:cs="Arial"/>
          <w:szCs w:val="28"/>
        </w:rPr>
        <w:t xml:space="preserve">оре для предоставления Субсидии.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Соискатель - юридическое лицо (за исключением государственных или муниципальных учреждений), индивидуальный предприниматель, оказывающий услуги (выполняющий работы) в социальной сфере, в том числе общественно п</w:t>
      </w:r>
      <w:r>
        <w:rPr>
          <w:rFonts w:cs="Arial"/>
          <w:szCs w:val="28"/>
        </w:rPr>
        <w:t xml:space="preserve">олезные услуги, подавший Заявку.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Получатель - Соискатель, в отношении которого принято ре</w:t>
      </w:r>
      <w:r>
        <w:rPr>
          <w:rFonts w:cs="Arial"/>
          <w:szCs w:val="28"/>
        </w:rPr>
        <w:t xml:space="preserve">шение о предоставлении Субсидии.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Комиссия - совещательный орган, образованный Уполномоченным </w:t>
      </w:r>
      <w:r>
        <w:rPr>
          <w:rFonts w:cs="Arial"/>
          <w:szCs w:val="28"/>
        </w:rPr>
        <w:t xml:space="preserve">органом в целях оценки Проектов.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Соглашение - соглашение о предоставлении Субсидии, разработанное в соответствии с типовой формой, установленной комитетом по финансам и налоговой политике администрации Кондинского района, заключаемое между Уполномоченным органом и Получателем.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1.3. Субсидию предоставляет Уполномоченный орган,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0" w:name="Par18103"/>
      <w:bookmarkEnd w:id="0"/>
      <w:r>
        <w:rPr>
          <w:rFonts w:cs="Arial"/>
          <w:szCs w:val="28"/>
        </w:rPr>
        <w:t xml:space="preserve">1.4. Субсидия предоставляется в целях финансового обеспечения затрат, связанных с оказанием услуг (выполнением работ) в сфере образования.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1.5. Отбор Соискателей для предоставления Субсидии проводит Уполномоченный орган посредством конкурса (далее - Конкурс), исходя из наилучших условий достижения результатов, в целях достижения которых предоставляется Субсидия, состоящего из двух этапов.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 первом этапе Конкурса Уполномоченный орган размещает объявление о приеме Заявок, осуществляет их прием и рассмотрение, принимает решения о допуске или отказе в допуске Соискателей ко второму этапу Конкурса. Функции по организации и проведению Конкурса, подготовку документов осуществляет Уполномоченный орган.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 втором этапе Конкурса Комиссия оценивает Проекты, Уполномоченный орган определяет Получателей.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1" w:name="Par18107"/>
      <w:bookmarkEnd w:id="1"/>
      <w:r>
        <w:rPr>
          <w:rFonts w:cs="Arial"/>
          <w:szCs w:val="28"/>
        </w:rPr>
        <w:t xml:space="preserve">1.6. Сведения о Субсидии размещаются на официальном сайте органов местного самоуправления Кондинского района Ханты-Мансийского автономного округа – Югры в разделе «Поставщикам социальных услуг» в информационно-телекоммуникационной сети </w:t>
      </w:r>
      <w:r>
        <w:rPr>
          <w:rFonts w:cs="Arial"/>
          <w:szCs w:val="28"/>
        </w:rPr>
        <w:t xml:space="preserve">«</w:t>
      </w:r>
      <w:r>
        <w:rPr>
          <w:rFonts w:cs="Arial"/>
          <w:szCs w:val="28"/>
        </w:rPr>
        <w:t xml:space="preserve">Интернет</w:t>
      </w:r>
      <w:r>
        <w:rPr>
          <w:rFonts w:cs="Arial"/>
          <w:szCs w:val="28"/>
        </w:rPr>
        <w:t xml:space="preserve">»</w:t>
      </w:r>
      <w:r>
        <w:rPr>
          <w:rFonts w:cs="Arial"/>
          <w:szCs w:val="28"/>
        </w:rPr>
        <w:t xml:space="preserve"> (далее - официальный сайт).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4"/>
      </w:pPr>
      <w:r>
        <w:t xml:space="preserve">Статья 2</w:t>
      </w:r>
      <w:r>
        <w:t xml:space="preserve">. Порядок проведения Конкурса</w:t>
      </w:r>
    </w:p>
    <w:p>
      <w:pPr>
        <w:pStyle w:val="Normal"/>
        <w:widowControl w:val="o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2.1. Уполномоченный орган объявляет Конкурс, размещая объявление о его проведении (далее - объявление) на официальном сайте (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"http://www.admkonda.ru/postavshcikam-sotcial-nykh-uslug.html" </w:instrText>
      </w:r>
      <w:r>
        <w:rPr>
          <w:rFonts w:cs="Arial"/>
        </w:rPr>
        <w:fldChar w:fldCharType="separate"/>
      </w:r>
      <w:r>
        <w:rPr>
          <w:rStyle w:val="Hyperlink"/>
          <w:rFonts w:cs="Arial"/>
          <w:color w:val="000000"/>
          <w:szCs w:val="28"/>
        </w:rPr>
        <w:t xml:space="preserve">http://www.admkonda.ru/postavshcikam-sotcial-nykh-uslug.html</w:t>
      </w:r>
      <w:r>
        <w:rPr>
          <w:rStyle w:val="Hyperlink"/>
          <w:rFonts w:cs="Arial"/>
          <w:color w:val="000000"/>
          <w:szCs w:val="28"/>
        </w:rPr>
        <w:fldChar w:fldCharType="end"/>
      </w:r>
      <w:r>
        <w:rPr>
          <w:rFonts w:cs="Arial"/>
          <w:szCs w:val="28"/>
        </w:rPr>
        <w:t xml:space="preserve">) не менее чем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за 1 рабочий день до начала Конкурса.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2.2. В объявлении Уполномоченный орган указывает:</w:t>
      </w:r>
    </w:p>
    <w:p>
      <w:pPr>
        <w:pStyle w:val="Normal"/>
        <w:widowControl w:val="off"/>
        <w:tabs>
          <w:tab w:val="left" w:pos="0" w:leader="none"/>
        </w:tabs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дату размещения объявления о проведении Конкурса;</w:t>
      </w:r>
      <w:r>
        <w:rPr>
          <w:rFonts w:cs="Arial"/>
          <w:szCs w:val="28"/>
        </w:rPr>
      </w:r>
    </w:p>
    <w:p>
      <w:pPr>
        <w:pStyle w:val="Normal"/>
        <w:widowControl w:val="off"/>
        <w:tabs>
          <w:tab w:val="left" w:pos="0" w:leader="none"/>
        </w:tabs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срок проведения Конкурса, а также информацию о возможности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проведения нескольких этапов Конкурса с указанием сроков и порядка их проведения;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дату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наименование, место нахождения, почтовый адрес, адрес электронной почты главного распорядителя как получателя бюджетных средств;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результат предоставления Субсидии;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требования к участникам Конкурса, в соответствии с пунктом 2.3 </w:t>
      </w:r>
      <w:r>
        <w:rPr>
          <w:rFonts w:cs="Arial"/>
          <w:szCs w:val="28"/>
        </w:rPr>
        <w:t xml:space="preserve">статьи 2</w:t>
      </w:r>
      <w:r>
        <w:rPr>
          <w:rFonts w:cs="Arial"/>
          <w:szCs w:val="28"/>
        </w:rPr>
        <w:t xml:space="preserve"> Порядка,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порядок подачи Заявок участниками Конкурса и требования, предъявляемые к форме и содержанию Заявок, подаваемых участниками Конкурса, в соответствии с пунктом 2.4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порядок отзыва Заявок участников Конкурса, порядок возврата Заявок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правила рассмотрения и оценки Заявок участников Конкурса;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срок, в течение которого Получатель должен подписать Соглашение;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условия признания Получателя уклонившимся от заключения Соглашения;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дату размещения результатов Конкурса на официальном сайте, которая не может быть позднее 14-го календарного дня, следующего за днем определения победителя Конкурса.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2" w:name="Par18142"/>
      <w:bookmarkEnd w:id="2"/>
      <w:r>
        <w:rPr>
          <w:rFonts w:cs="Arial"/>
          <w:szCs w:val="28"/>
        </w:rPr>
        <w:t xml:space="preserve">2.3. На дату начала приема Заявок Соискатель должен соответствовать следующим требованиям: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иметь просроченной задолженности по возврату в бюджет Кондинского района субсидий, бюджетных инвестиций, предоставленных в том числе в соответствии с иными правовыми актами Кондинского района, и иную просроченную (неурегулированную) задолженность по денежным обязательствам перед бюджетом Кондинского района;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(Абзац шестой пункта 2.3 статьи 2 приложения к постановлению изложен в новой редакции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r>
        <w:rPr>
          <w:rFonts w:cs="Arial"/>
          <w:color w:val="000000"/>
          <w:szCs w:val="28"/>
        </w:rPr>
        <w:fldChar w:fldCharType="begin"/>
      </w:r>
      <w:r>
        <w:rPr>
          <w:rFonts w:cs="Arial"/>
          <w:color w:val="000000"/>
          <w:szCs w:val="28"/>
        </w:rPr>
        <w:instrText xml:space="preserve"> HYPERLINK "/content/act/d026ad3b-06af-4b9b-b4f9-60ed5c2c6760.doc" </w:instrText>
      </w:r>
      <w:r>
        <w:rPr>
          <w:rFonts w:cs="Arial"/>
          <w:color w:val="000000"/>
          <w:szCs w:val="28"/>
        </w:rPr>
      </w:r>
      <w:r>
        <w:rPr>
          <w:rFonts w:cs="Arial"/>
          <w:color w:val="000000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22.05.2023 № 541</w:t>
      </w:r>
      <w:r>
        <w:rPr>
          <w:rFonts w:cs="Arial"/>
          <w:color w:val="000000"/>
          <w:szCs w:val="28"/>
        </w:rPr>
        <w:fldChar w:fldCharType="end"/>
      </w:r>
      <w:r>
        <w:rPr>
          <w:rFonts w:cs="Arial"/>
          <w:color w:val="000000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получать средства из бюджета Кондинского района, на основании иных муниципальных нормативных правовых актов Кондинского района на цель, установленную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"Par18103" \o 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пунктом 1.4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статьи 1 </w:t>
      </w:r>
      <w:r>
        <w:rPr>
          <w:rFonts w:cs="Arial"/>
          <w:szCs w:val="28"/>
        </w:rPr>
        <w:t xml:space="preserve">Порядка;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экстремисткой деятельности </w:t>
      </w:r>
      <w:r>
        <w:rPr>
          <w:rFonts w:cs="Arial"/>
          <w:szCs w:val="28"/>
        </w:rPr>
        <w:t xml:space="preserve">или терроризму</w:t>
      </w:r>
      <w:r>
        <w:rPr>
          <w:rFonts w:cs="Arial"/>
          <w:szCs w:val="28"/>
        </w:rPr>
        <w:t xml:space="preserve">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3" w:name="Par18149"/>
      <w:bookmarkEnd w:id="3"/>
      <w:r>
        <w:rPr>
          <w:rFonts w:cs="Arial"/>
          <w:szCs w:val="28"/>
        </w:rPr>
        <w:t xml:space="preserve">2.4. Соискатель для участия в Конкурсе направляет в Уполномоченный орган Заявку, в которую входят: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4" w:name="Par18150"/>
      <w:bookmarkEnd w:id="4"/>
      <w:r>
        <w:rPr>
          <w:rFonts w:cs="Arial"/>
          <w:szCs w:val="28"/>
        </w:rPr>
        <w:t xml:space="preserve">заявление (содержащее указание на номинацию Конкурса, согласие на публикацию (размещение) в информационной телекоммуникационной сети </w:t>
      </w:r>
      <w:r>
        <w:rPr>
          <w:rFonts w:cs="Arial"/>
          <w:szCs w:val="28"/>
        </w:rPr>
        <w:t xml:space="preserve">«</w:t>
      </w:r>
      <w:r>
        <w:rPr>
          <w:rFonts w:cs="Arial"/>
          <w:szCs w:val="28"/>
        </w:rPr>
        <w:t xml:space="preserve">Интернет</w:t>
      </w:r>
      <w:r>
        <w:rPr>
          <w:rFonts w:cs="Arial"/>
          <w:szCs w:val="28"/>
        </w:rPr>
        <w:t xml:space="preserve">»</w:t>
      </w:r>
      <w:r>
        <w:rPr>
          <w:rFonts w:cs="Arial"/>
          <w:szCs w:val="28"/>
        </w:rPr>
        <w:t xml:space="preserve">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проект (программу) реализации меропри</w:t>
      </w:r>
      <w:r>
        <w:rPr>
          <w:rFonts w:cs="Arial"/>
          <w:szCs w:val="28"/>
        </w:rPr>
        <w:t xml:space="preserve">ятий (далее -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</w:t>
      </w:r>
      <w:r>
        <w:rPr>
          <w:rFonts w:cs="Arial"/>
          <w:szCs w:val="28"/>
        </w:rPr>
        <w:t xml:space="preserve">роект);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информация о кадровом обеспечении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информация о материально-техническом оснащении (наличие оборудования и оснащения для реализации Проекта или наличие заключенных договоров на аренду оборудования и оснащения);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информация об опыте реализации общественно значимых мероприятий (наличие позитивного опыта реализации этих мероприятий);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смета расходов на реализацию проекта;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5" w:name="Par18152"/>
      <w:bookmarkEnd w:id="5"/>
      <w:r>
        <w:rPr>
          <w:rFonts w:cs="Arial"/>
          <w:szCs w:val="28"/>
        </w:rPr>
        <w:t xml:space="preserve">копия уведомления о признании Соискателя исполнителем общественно полезных услуг (при наличии).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Соискатель может подать не более одной Заявки в номинации.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6" w:name="Par18157"/>
      <w:bookmarkEnd w:id="6"/>
      <w:r>
        <w:rPr>
          <w:rFonts w:cs="Arial"/>
          <w:szCs w:val="28"/>
        </w:rPr>
        <w:t xml:space="preserve">2.5. Заявка представляется в Уполномоченный орган по адресу: 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ул. Волгоградская, д. 11, пгт. Междуреченский, Кондинский район, Ханты-Мансийский автономный округ – Югра, 628200, непосредственно или почтовым отправлением. 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отправления считается дата получения, указанная на штампе оператора почтовой связи.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Уполномоченный орган регистрирует Заявку в журнале регистрации входящей корреспонденции, указывая дату и время ее поступления.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2.6. В случае</w:t>
      </w:r>
      <w:r>
        <w:rPr>
          <w:rFonts w:cs="Arial"/>
          <w:szCs w:val="28"/>
        </w:rPr>
        <w:t xml:space="preserve">,</w:t>
      </w:r>
      <w:r>
        <w:rPr>
          <w:rFonts w:cs="Arial"/>
          <w:szCs w:val="28"/>
        </w:rPr>
        <w:t xml:space="preserve">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2.7. 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адресу, указанному в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"Par18157" \o 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пункте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2.5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При поступлении изменений в ранее поданную Заявку такая Заявка считается вновь поданной и регистрируется в соответствии с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"Par18157" \o 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пунктом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2.6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Порядка. Ранее поданная Заявка Соискателю не возвращается.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Отозванная Заявка не учитывается при подсчете количества Заявок, представленных для участия в Конкурсе.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Поданные для участия в Конкурсе Заявки возврату не подлежат.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2.8. Уполномоченный орган в течение 5 рабочих дней после истечения указанного в объявлении срока для подачи Заявок в порядке межведомственного информационного взаимодействия в соответствии с законодательством Российской Федерации запрашивает: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2.8.1. В Управлении Федеральной налоговой службы по Ханты-Мансийскому автономному округу – Югре (если Соискатели не представили такие документы самостоятельно):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выписку из Единого государственного реестра юридических лиц;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выписку из реестра дисквалифицированных лиц; 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2.8.2. В комитете по финансам и налоговой политике администрации Кондинского района: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справку об отсутствии задолженности по субсидиям, бюджетным инвестициям и иным средствам, предоставленным из бюджета Кондинского района; 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информацию о задолженности по ранее предоставленным на возвратной основе бюджетным средствам и (или) обязательным платежам перед бюджетами иных уровней бюджетной системы Российской Федерации и государственными внебюджетными фондами.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Соискатель вправе представить документы, указанные в данном пункте, по собственной инициативе при подаче Заявки.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7" w:name="Par18169"/>
      <w:bookmarkEnd w:id="7"/>
      <w:r>
        <w:rPr>
          <w:rFonts w:cs="Arial"/>
          <w:szCs w:val="28"/>
        </w:rPr>
        <w:t xml:space="preserve">2.9. 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2.10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8" w:name="Par18170"/>
      <w:bookmarkEnd w:id="8"/>
      <w:r>
        <w:rPr>
          <w:rFonts w:cs="Arial"/>
          <w:szCs w:val="28"/>
        </w:rPr>
        <w:t xml:space="preserve">2.10. Основаниями для отклонения Заявок и отказе в допуске к участию во втором этапе Конкурса являются: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несоответствие Соискателя критериям и требованиям, установленным пунктом 2.3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несоответствие представленной Соискателем Заявки требованиям,</w:t>
      </w:r>
      <w:r>
        <w:rPr>
          <w:rFonts w:cs="Arial"/>
          <w:szCs w:val="28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"Par18149" \o "2.5. Соискатель для участия в Конкурсе направляет в Департамент Заявку, в которую входят:"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</w:t>
      </w:r>
      <w:r>
        <w:rPr>
          <w:rFonts w:cs="Arial"/>
          <w:szCs w:val="28"/>
        </w:rPr>
        <w:t xml:space="preserve">а</w:t>
      </w:r>
      <w:r>
        <w:rPr>
          <w:rFonts w:cs="Arial"/>
          <w:szCs w:val="28"/>
        </w:rPr>
        <w:t xml:space="preserve"> 2.4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указанным в объявлении;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недостоверность представленной Соискателем информации, в том числе о месте его нахождения и адресе;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подача Соискателем Заявки после даты и (или) времени, определенных в объявлении для ее подачи.</w:t>
      </w:r>
    </w:p>
    <w:p>
      <w:pPr>
        <w:pStyle w:val="Normal"/>
        <w:widowControl w:val="off"/>
        <w:ind w:firstLine="709"/>
      </w:pPr>
      <w:r>
        <w:rPr>
          <w:rFonts w:cs="Arial"/>
          <w:szCs w:val="28"/>
        </w:rPr>
        <w:t xml:space="preserve">В случае отклонения всех поступивших Заявок по основаниям, предусмотренным данным пунктом, Уполномоченный орган не позднее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7 рабочих дней со дня окончания срока рассмотрения Заявок, указанного в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"Par18169" \o 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пункте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2.9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принимает решение о признании Конкурса несостоявшимся, которое утверждает своим приказом.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2.11. Уполномоченный орган не позднее 5 рабочих дней со дня выявления оснований, указанных в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"Par18170" \o "2.11. Основаниями для отклонения Заявок и отказе в допуске к участию во втором этапе Конкурса являются:"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пункте 2.1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0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направляет Соискателю уведомление (нарочно или почтой) об отклонении Заявки на первом этапе Конкурса и отказе в допуске к участию во втором этапе Конкурса с изложением оснований отклонения.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9" w:name="Par18177"/>
      <w:bookmarkEnd w:id="9"/>
      <w:r>
        <w:rPr>
          <w:rFonts w:cs="Arial"/>
          <w:szCs w:val="28"/>
        </w:rPr>
        <w:t xml:space="preserve">2.12. Не позднее 3 рабочих дней со дня окончания срока рассмотрения Заявок, указанного в пункте 2.9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Уполномоченный орган издает приказ, содержащий перечень Соискателей, допущенных к участию во втором этапе Конкурса.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2.13. Проекты Соискателей, прошедшие во второй этап Конкурса, Уполномоченный орган не позднее 2 рабочих дней со дня издания приказа, указанного в пункте 2.12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передает Комиссии, которая оценивает их в соответствии с критериями и баллами, определенными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"Par18189" \o "2.16. Критерии оценки Проектов:"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пунктами 2.15, 2.16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путем заполнения оценочных ведомостей предоставления Субсидии (приложение 1 к Порядку).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Персональный состав Комиссии по предоставлению Субсидии утверждается в </w:t>
      </w:r>
      <w:r>
        <w:rPr>
          <w:rFonts w:cs="Arial"/>
          <w:szCs w:val="28"/>
        </w:rPr>
        <w:t xml:space="preserve">(</w:t>
      </w:r>
      <w:r>
        <w:rPr>
          <w:rFonts w:cs="Arial"/>
          <w:szCs w:val="28"/>
        </w:rPr>
        <w:t xml:space="preserve">приложении </w:t>
      </w:r>
      <w:r>
        <w:rPr>
          <w:rFonts w:cs="Arial"/>
          <w:szCs w:val="28"/>
        </w:rPr>
        <w:t xml:space="preserve">2</w:t>
      </w:r>
      <w:r>
        <w:rPr>
          <w:rFonts w:cs="Arial"/>
          <w:szCs w:val="28"/>
        </w:rPr>
        <w:t xml:space="preserve"> к порядку</w:t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  <w:t xml:space="preserve">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состав Комиссии включаются представители органов местного самоуправления Кондинского района, Общественного совета Кондинского района, муниципальных учреждений, общественных организаций.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Комиссия состоит из председателя Комиссии, секретаря Комиссии, членов Комиссии.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Количество членов Комиссии составляет не менее 5 человек и не более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9 человек.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Руководство работой Комиссии осуществляет председатель Комиссии.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Техническое обеспечение работы членов Комиссии осуществляет секретарь Комиссии.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Комиссия действует на основании Положения о Комиссии по предоставлению Субсидий (приложение 2 к Порядку).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Основными функциями Комиссии являются: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организация и проведение оценки Проектов;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формирование протокола о количестве итоговых баллов, полученных каждым Проектом, и направление его в Уполномоченный орган.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2.14. Заседание Комиссии, на котором оцениваются Проекты, проводится не позднее 10 рабочих дней со дня издания приказа Уполномоченного органа, предусмотренного пунктом 2.12 </w:t>
      </w:r>
      <w:r>
        <w:rPr>
          <w:rFonts w:cs="Arial"/>
          <w:szCs w:val="28"/>
        </w:rPr>
        <w:t xml:space="preserve">статьи 2</w:t>
      </w:r>
      <w:r>
        <w:rPr>
          <w:rFonts w:cs="Arial"/>
          <w:szCs w:val="28"/>
        </w:rPr>
        <w:t xml:space="preserve"> Порядка.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10" w:name="Par18189"/>
      <w:bookmarkEnd w:id="10"/>
      <w:r>
        <w:rPr>
          <w:rFonts w:cs="Arial"/>
          <w:szCs w:val="28"/>
        </w:rPr>
        <w:t xml:space="preserve">2.15. Критерии оценки Проектов: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опыт реализации общественно значимых мероприятий (наличие позитивного опыта реализации этих мероприятий).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11" w:name="Par18193"/>
      <w:bookmarkEnd w:id="11"/>
      <w:r>
        <w:rPr>
          <w:rFonts w:cs="Arial"/>
          <w:szCs w:val="28"/>
        </w:rPr>
        <w:t xml:space="preserve">2.16. Проект оценивается по каждому критерию, указанному в пункте 2.15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по системе от 0 до 5 баллов (целым числом):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 баллов - соответствует оценке «отлично»; Проект полностью отвечает критериям, замечания у членов Комиссии отсутствуют;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 балла - соответствует оценке «хорошо»; Проект не в полном объеме отвечает критериям, есть несущественные замечания;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0 баллов - Проект полностью не соответствует критериям.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Каждый балл сопровождается обосновывающим его комментарием.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Итоговый балл рассчитывается как сумма баллов, присвоенных Проекту по каждому критерию каждым членом Комиссии.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2.17. 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3 рабочих дней со дня заседания Комиссии.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12" w:name="Par18203"/>
      <w:bookmarkEnd w:id="12"/>
      <w:r>
        <w:rPr>
          <w:rFonts w:cs="Arial"/>
          <w:szCs w:val="28"/>
        </w:rPr>
        <w:t xml:space="preserve">2.18. 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порядковый номер по степени уменьшения итогового балла, полученного Проектом.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Заявкам, Проекты которых набрали наибольший итоговый балл, присваивается первый порядковый номер. Соискатели, подавшие указанные Заявки, становятся Получателями.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При равном количестве итоговых баллов, набранных несколькими Проектами, приоритет имеет Проект, Заявка которого зарегистрирована ранее других.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Заявкам, которым присвоен порядковый номер более единицы, считаются отклоненными.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13" w:name="Par18208"/>
      <w:bookmarkEnd w:id="13"/>
      <w:r>
        <w:rPr>
          <w:rFonts w:cs="Arial"/>
          <w:szCs w:val="28"/>
        </w:rPr>
        <w:t xml:space="preserve">2.19. Уполномоченный орган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пунктом 2.18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2.20. Уполномоченный орган не позднее 10 рабочего дня, следующего за днем принятия решения, указанного в пункте 2.19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размещает на официальном сайте информацию о результатах Конкурса, с указанием следующих сведений: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дата, время и место проведения рассмотрения Заявок;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дата, время и место оценки Проектов;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информацию о Соискателях, Заявки которых были рассмотрены;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наименования Получателей, с которыми заключаются Соглашения, размеры предоставляемой им Субсидии.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2.21. В случае уменьшения лимитов бюджетных обязательств, предусмотренных бюджетом Кондинского района на предоставление Субсидии, после объявления Конкурса 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4"/>
      </w:pPr>
      <w:r>
        <w:t xml:space="preserve">Статья 3</w:t>
      </w:r>
      <w:r>
        <w:t xml:space="preserve">. Условия и порядок предоставления Субсидии</w:t>
      </w:r>
    </w:p>
    <w:p>
      <w:pPr>
        <w:pStyle w:val="Normal"/>
        <w:widowControl w:val="o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3.1. Размер Субсидии, предоставляемой Получателю, рассчитывается по формуле: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Рг = Ку * Н, где: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Рг - размер предоставляемой Субсидии;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Ку - количество услуг (работ);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 - норматив стоимости на оказание услуги (выполнение работы), который утверждается постановлением администрации Кондинского района и размещается на официальном сайте.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3.2. Субсидия предоставляется на основании Соглашения.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Уполномоченный орган не позднее 10-го рабочего дня, следующего за днем принятия решения, указанного в пункте 2.20 </w:t>
      </w:r>
      <w:r>
        <w:rPr>
          <w:rFonts w:cs="Arial"/>
          <w:szCs w:val="28"/>
        </w:rPr>
        <w:t xml:space="preserve">статьи 2 </w:t>
      </w:r>
      <w:r>
        <w:rPr>
          <w:rFonts w:cs="Arial"/>
          <w:szCs w:val="28"/>
        </w:rPr>
        <w:t xml:space="preserve">Порядка, направляет Получателю проект Соглашения непосредственно или почтовым отправлением.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3.3. Уполномоченное должностное лицо Получателя в течение 8 рабочих дней со дня получения проекта Соглашения подписывает его. Уполномоченный орган подписывает Соглашение в течение 5 рабочих дней со дня его подписания Получателем.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3.4. Основаниями для отказа в предоставлении Субсидии являются: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3.4.1. Представление Получателем Соглашения, подписанного с нарушением установленной формы.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3.4.2. Подписание Соглашения неуполномоченным лицом.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3.4.3. Непредставление подписанного Соглашения в установленный срок.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3.4.4. Установление факта недостоверности представленной Получателем информации.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3.5. Уполномоченный орган в течение 7 рабочих дней после подписания Соглашения перечисляет Субсидию на расчетный счет, открытый Получателем в учреждениях Центрального банка Российской Федерации или в кредитной организации.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3.6. В Соглашении должны быть предусмотрены: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наименование услуги (работы), в том числе общественно полезной услуги;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категории (физические лица) потребителей услуги (работы), в том числе общественно полезной услуги;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содержание услуги (работы) и условия (формы) ее оказания;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срок оказания услуги (работы), в том числе общественно полезной услуги;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результаты и показатели предоставления Субсидии;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допустимые (возможные) отклонения от установленных результатов, характеризующие размер, объем оказания услуги (выполнения работы), в том числе общественно полезной услуги;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порядок, способ, форма и срок информирования потребителей услуги (работы), в том числе общественно полезной услуги;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размер Субсидии;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порядок, сроки представления отчетности, подтверждающей выполнение условий Соглашения;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порядок и сроки возврата неиспользованных остатков Субсидии;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направления расходов, источником финансового обеспечения которых является Субсидия;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Уполномоченным органом и органами муниципального финансового контроля Кондинского района проверок соблюдения целей, условий и порядка предоставления Субсидии.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3.7. Запрещается приобретение Получателем, а также иными юридическими лицами, получающими средства на основании договоров, заключенных с Получателем, за счет полученных из бюджета Кондинского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bookmarkStart w:id="14" w:name="Par18254"/>
      <w:bookmarkEnd w:id="14"/>
      <w:r>
        <w:rPr>
          <w:rFonts w:cs="Arial"/>
          <w:szCs w:val="28"/>
        </w:rPr>
        <w:t xml:space="preserve">3.8. Результаты и показатели результативности предоставления Субсидии (</w:t>
      </w:r>
      <w:r>
        <w:rPr>
          <w:rFonts w:cs="Arial"/>
          <w:szCs w:val="28"/>
        </w:rPr>
        <w:t xml:space="preserve">приложение</w:t>
      </w:r>
      <w:r>
        <w:rPr>
          <w:rFonts w:cs="Arial"/>
          <w:szCs w:val="28"/>
        </w:rPr>
        <w:t xml:space="preserve"> 3 к Порядку).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3.9. Субсидия может быть использована только на цели, указанные в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"Par18103" \o 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пункте 1.4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статьи 1 </w:t>
      </w:r>
      <w:r>
        <w:rPr>
          <w:rFonts w:cs="Arial"/>
          <w:szCs w:val="28"/>
        </w:rPr>
        <w:t xml:space="preserve">Порядка, и направлена на финансовое обеспечение расходов, связанных с реализацией Проекта.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При этом не допускается осуществление за счет Субсидии расходов: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непосредственно не связанных с реализацией мероприятий;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 приобретение материальных ценностей (имущества, товаров, предметов) с целью их дальнейшей реализации;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 погашение задолженности Получателя;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 уплату налогов, штрафов, сборов, пеней.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3.10. Порядок и сроки возврата Субсидии в бюджет Кондинского района в случае нарушения условий ее предоставления определены в </w:t>
      </w:r>
      <w:r>
        <w:rPr>
          <w:rFonts w:cs="Arial"/>
          <w:szCs w:val="28"/>
        </w:rPr>
        <w:t xml:space="preserve">статье 5 </w:t>
      </w:r>
      <w:r>
        <w:rPr>
          <w:rFonts w:cs="Arial"/>
          <w:szCs w:val="28"/>
        </w:rPr>
        <w:t xml:space="preserve">Порядка.</w:t>
      </w:r>
    </w:p>
    <w:p>
      <w:pPr>
        <w:pStyle w:val="Normal"/>
        <w:widowControl w:val="o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4"/>
      </w:pPr>
      <w:r>
        <w:t xml:space="preserve">Статья 4</w:t>
      </w:r>
      <w:r>
        <w:t xml:space="preserve">. Требования к отчетности</w:t>
      </w:r>
    </w:p>
    <w:p>
      <w:pPr>
        <w:pStyle w:val="Normal"/>
        <w:widowControl w:val="o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4.1. Получатель представляет в Уполномоченный орган отчетность в соответствии с формами, указанными в Соглашении: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4.1.1. О достижении значений результатов и показателей предоставления Субсидии, указанных в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\l "Par18254" \o "3.8. Результаты и показатели предоставления Субсидии указаны в таблице 1." </w:instrText>
      </w:r>
      <w:r>
        <w:rPr>
          <w:rFonts w:cs="Arial"/>
        </w:rPr>
        <w:fldChar w:fldCharType="separate"/>
      </w:r>
      <w:r>
        <w:rPr>
          <w:rFonts w:cs="Arial"/>
          <w:szCs w:val="28"/>
        </w:rPr>
        <w:t xml:space="preserve">пункте 3.8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статьи 3 </w:t>
      </w:r>
      <w:r>
        <w:rPr>
          <w:rFonts w:cs="Arial"/>
          <w:szCs w:val="28"/>
        </w:rPr>
        <w:t xml:space="preserve">Порядка, ежегодно не позднее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25 января года, следующего за отчетным.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4.1.2. Об осуществлении расходов, источником финансового обеспечения которых является Субсидия: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ежеквартально до 10</w:t>
      </w:r>
      <w:r>
        <w:rPr>
          <w:rFonts w:cs="Arial"/>
          <w:szCs w:val="28"/>
        </w:rPr>
        <w:t xml:space="preserve">-го</w:t>
      </w:r>
      <w:r>
        <w:rPr>
          <w:rFonts w:cs="Arial"/>
          <w:szCs w:val="28"/>
        </w:rPr>
        <w:t xml:space="preserve"> числа месяца, следующего за отчетным;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ежегодно не позднее 25 января года, следующего за отчетным.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4"/>
      </w:pPr>
      <w:bookmarkStart w:id="15" w:name="Par18361"/>
      <w:bookmarkEnd w:id="15"/>
      <w:r>
        <w:t xml:space="preserve">Статья 5.</w:t>
      </w:r>
      <w:r>
        <w:t xml:space="preserve"> Требования об осуществлении контроля</w:t>
      </w:r>
      <w:r>
        <w:t xml:space="preserve"> </w:t>
      </w:r>
      <w:r>
        <w:t xml:space="preserve">за соблюдением условий, целей и порядка предоставления</w:t>
      </w:r>
      <w:r>
        <w:t xml:space="preserve"> </w:t>
      </w:r>
      <w:r>
        <w:t xml:space="preserve">Субсидии и ответственность за их нарушение</w:t>
      </w:r>
    </w:p>
    <w:p>
      <w:pPr>
        <w:pStyle w:val="Normal"/>
        <w:widowControl w:val="o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5.1. Уполномоченный орган осуществляет проверку соблюдения Получателем порядка и условий предоставления Субсидии, в том числе в части достижения результатов их предоставления.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Органы муниципального финансового контроля осуществляют проверки Получателя в соответствии со статьями 268.1 и 269.2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"/content/act/8f21b21c-a408-42c4-b9fe-a939b863c84a.html" \o "ФЕДЕРАЛЬНЫЙ ЗАКОН от 31.07.1998 № 145-ФЗ</w:instrTex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ГОСУДАРСТВЕННАЯ ДУМА ФЕДЕРАЛЬНОГО СОБРАНИЯ РФ</w:instrTex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БЮДЖЕТНЫЙ КОДЕКС РОССИЙСКОЙ ФЕДЕРАЦИИ"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Бюджетного кодекса Российской Федерации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5.2. В случае нарушения Получателем условий и порядка предоставления Субсидии, выявленных по фактам проверок, проведенных Уполномоченным органом и органами муниципального финансового контроля Кондинского района, а также в случае недостижения результатов и показателей предоставления Субсидии Получатель возвращает Субсидию в бюджет Кондинского района на основании письменного требования о возврате, направленного ему Уполномоченным органом почтовым отправлением с уведомлением по адресу Получателя, указанному в Соглашении, в течение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5 рабочих дней с даты выявления факта нарушения.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5.3. Получатель в течение 10 рабочих дней со дня получения требования о возврате обязан осуществить возврат Субсидии по реквизитам, указанным в требовании о возврате.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5.4. О возврате Субсидии Получатель письменно уведомляет Уполномоченный орган непосредственно или почтовым отправлением с приложением копии платежного поручения.</w:t>
      </w:r>
    </w:p>
    <w:p>
      <w:pPr>
        <w:pStyle w:val="Normal"/>
        <w:widowControl w:val="o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5.5. 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нормативными правовыми актами Кондинского района.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  <w:szCs w:val="28"/>
        </w:rPr>
        <w:t xml:space="preserve">5.6. Получатель несет ответственность за соблюдение целей и условий предоставления Субсидии согласно законодательству Российской Федерации.</w:t>
      </w:r>
      <w:r>
        <w:rPr>
          <w:rFonts w:cs="Arial"/>
        </w:rPr>
      </w:r>
    </w:p>
    <w:p>
      <w:pPr>
        <w:pStyle w:val="Normal"/>
        <w:ind w:left="4962"/>
        <w:jc w:val="right"/>
        <w:rPr>
          <w:rFonts w:cs="Arial"/>
          <w:b/>
          <w:sz w:val="32"/>
          <w:szCs w:val="26"/>
        </w:rPr>
      </w:pPr>
      <w:r>
        <w:rPr>
          <w:rFonts w:cs="Arial"/>
          <w:szCs w:val="26"/>
        </w:rPr>
        <w:br w:type="page" w:clear="all"/>
      </w:r>
      <w:r>
        <w:rPr>
          <w:rFonts w:cs="Arial"/>
          <w:b/>
          <w:sz w:val="32"/>
          <w:szCs w:val="26"/>
        </w:rPr>
        <w:t xml:space="preserve">Приложение 1 к Порядку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 xml:space="preserve">Форма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 xml:space="preserve">Оценочная ведомость</w:t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предоставления субсидий из бюджета </w:t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</w:t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на оказание услуг (выполнение работ) в сфере образования</w:t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val="en-US" w:eastAsia="en-US"/>
        </w:rPr>
        <w:t xml:space="preserve">_____________________________________________________________________</w:t>
      </w:r>
      <w:r>
        <w:rPr>
          <w:rFonts w:cs="Arial"/>
          <w:bCs/>
          <w:lang w:eastAsia="en-US"/>
        </w:rPr>
      </w:r>
    </w:p>
    <w:p>
      <w:pPr>
        <w:pStyle w:val="Normal"/>
        <w:jc w:val="center"/>
        <w:outlineLvl w:val="0"/>
        <w:rPr>
          <w:rFonts w:cs="Arial"/>
          <w:bCs/>
          <w:szCs w:val="20"/>
          <w:lang w:val="en-US" w:eastAsia="en-US"/>
        </w:rPr>
      </w:pPr>
      <w:r>
        <w:rPr>
          <w:rFonts w:cs="Arial"/>
          <w:bCs/>
          <w:szCs w:val="20"/>
          <w:lang w:val="en-US" w:eastAsia="en-US"/>
        </w:rPr>
        <w:t xml:space="preserve">(наименование проекта)</w:t>
      </w:r>
    </w:p>
    <w:p>
      <w:pPr>
        <w:pStyle w:val="Normal"/>
        <w:jc w:val="center"/>
        <w:outlineLvl w:val="0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val="en-US" w:eastAsia="en-US"/>
        </w:rPr>
        <w:t xml:space="preserve">Заседание конкурсной комиссии</w:t>
      </w:r>
      <w:r>
        <w:rPr>
          <w:rFonts w:cs="Arial"/>
          <w:bCs/>
          <w:lang w:eastAsia="en-US"/>
        </w:rPr>
      </w:r>
    </w:p>
    <w:p>
      <w:pPr>
        <w:pStyle w:val="Normal"/>
        <w:jc w:val="center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</w:r>
    </w:p>
    <w:p>
      <w:pPr>
        <w:pStyle w:val="Normal"/>
        <w:jc w:val="center"/>
        <w:outlineLvl w:val="0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 xml:space="preserve">от </w:t>
      </w:r>
      <w:r>
        <w:rPr>
          <w:rFonts w:cs="Arial"/>
          <w:bCs/>
          <w:lang w:eastAsia="en-US"/>
        </w:rPr>
        <w:t xml:space="preserve">«____» __________________ 20___ г.</w:t>
      </w:r>
      <w:r>
        <w:rPr>
          <w:rFonts w:cs="Arial"/>
          <w:bCs/>
          <w:lang w:val="en-US" w:eastAsia="en-US"/>
        </w:rPr>
        <w:t xml:space="preserve"> № </w:t>
      </w:r>
      <w:r>
        <w:rPr>
          <w:rFonts w:cs="Arial"/>
          <w:bCs/>
          <w:lang w:val="en-US" w:eastAsia="en-US"/>
        </w:rPr>
        <w:t xml:space="preserve">_______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 xml:space="preserve">________________________________________________________________________</w:t>
      </w:r>
    </w:p>
    <w:p>
      <w:pPr>
        <w:pStyle w:val="Normal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(наименование участника)</w:t>
      </w:r>
    </w:p>
    <w:p>
      <w:pPr>
        <w:pStyle w:val="Normal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33"/>
        <w:gridCol w:w="7785"/>
        <w:gridCol w:w="1439"/>
      </w:tblGrid>
      <w:tr>
        <w:trPr/>
        <w:tc>
          <w:tcPr>
            <w:tcW w:w="633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r>
              <w:rPr>
                <w:rFonts w:cs="Arial"/>
              </w:rPr>
            </w:r>
          </w:p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п/п</w:t>
            </w:r>
          </w:p>
        </w:tc>
        <w:tc>
          <w:tcPr>
            <w:tcW w:w="7785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показателя оценки</w:t>
            </w:r>
          </w:p>
        </w:tc>
        <w:tc>
          <w:tcPr>
            <w:tcW w:w="1439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Оценка в баллах</w:t>
            </w:r>
          </w:p>
        </w:tc>
      </w:tr>
      <w:tr>
        <w:trPr/>
        <w:tc>
          <w:tcPr>
            <w:tcW w:w="633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1.</w:t>
            </w:r>
          </w:p>
        </w:tc>
        <w:tc>
          <w:tcPr>
            <w:tcW w:w="7785" w:type="dxa"/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39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633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2.</w:t>
            </w:r>
          </w:p>
        </w:tc>
        <w:tc>
          <w:tcPr>
            <w:tcW w:w="7785" w:type="dxa"/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39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633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3.</w:t>
            </w:r>
          </w:p>
        </w:tc>
        <w:tc>
          <w:tcPr>
            <w:tcW w:w="7785" w:type="dxa"/>
            <w:textDirection w:val="lrTb"/>
            <w:vAlign w:val="top"/>
          </w:tcPr>
          <w:p>
            <w:pPr>
              <w:pStyle w:val="Normal"/>
              <w:widowControl w:val="off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39" w:type="dxa"/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widowControl w:val="off"/>
        <w:ind w:firstLine="540"/>
        <w:rPr>
          <w:rFonts w:cs="Arial"/>
        </w:rPr>
      </w:pPr>
      <w:r>
        <w:rPr>
          <w:rFonts w:cs="Arial"/>
        </w:rPr>
        <w:t xml:space="preserve">Проект оценивается по каждому критерию, по системе от 0 до 5 баллов, целым числом.</w:t>
      </w:r>
    </w:p>
    <w:p>
      <w:pPr>
        <w:pStyle w:val="Normal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</w:r>
    </w:p>
    <w:p>
      <w:pPr>
        <w:pStyle w:val="Normal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val="en-US" w:eastAsia="en-US"/>
        </w:rPr>
        <w:t xml:space="preserve">Член конкурсной комиссии:</w:t>
      </w:r>
      <w:r>
        <w:rPr>
          <w:rFonts w:cs="Arial"/>
          <w:bCs/>
          <w:lang w:eastAsia="en-US"/>
        </w:rPr>
      </w:r>
    </w:p>
    <w:p>
      <w:pPr>
        <w:pStyle w:val="Normal"/>
        <w:outlineLvl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</w:r>
    </w:p>
    <w:tbl>
      <w:tblPr>
        <w:tblW w:w="5000" w:type="pct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55"/>
        <w:gridCol w:w="7157"/>
      </w:tblGrid>
      <w:tr>
        <w:trPr/>
        <w:tc>
          <w:tcPr>
            <w:tcW w:w="515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  <w:p>
            <w:pPr>
              <w:pStyle w:val="Normal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_____________________________________</w:t>
            </w:r>
          </w:p>
        </w:tc>
        <w:tc>
          <w:tcPr>
            <w:tcW w:w="715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  <w:p>
            <w:pPr>
              <w:pStyle w:val="Normal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____________________________________________________</w:t>
            </w:r>
          </w:p>
        </w:tc>
      </w:tr>
      <w:tr>
        <w:trPr>
          <w:trHeight w:val="85"/>
        </w:trPr>
        <w:tc>
          <w:tcPr>
            <w:tcW w:w="515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  <w:lang w:val="en-US" w:eastAsia="en-US"/>
              </w:rPr>
              <w:t xml:space="preserve">(подпись)</w:t>
            </w:r>
            <w:r>
              <w:rPr>
                <w:rFonts w:cs="Arial"/>
                <w:szCs w:val="20"/>
              </w:rPr>
            </w:r>
          </w:p>
        </w:tc>
        <w:tc>
          <w:tcPr>
            <w:tcW w:w="715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851" w:firstLine="0"/>
              <w:jc w:val="center"/>
              <w:outlineLvl w:val="0"/>
              <w:rPr>
                <w:rFonts w:cs="Arial"/>
                <w:bCs/>
                <w:szCs w:val="20"/>
                <w:lang w:val="en-US" w:eastAsia="en-US"/>
              </w:rPr>
            </w:pPr>
            <w:r>
              <w:rPr>
                <w:rFonts w:cs="Arial"/>
                <w:bCs/>
                <w:szCs w:val="20"/>
                <w:lang w:val="en-US" w:eastAsia="en-US"/>
              </w:rPr>
              <w:t xml:space="preserve">(расшифровка подписи)</w:t>
            </w:r>
          </w:p>
          <w:p>
            <w:pPr>
              <w:pStyle w:val="Normal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</w:tbl>
    <w:p>
      <w:pPr>
        <w:pStyle w:val="Normal"/>
        <w:widowControl w:val="off"/>
        <w:rPr>
          <w:rFonts w:cs="Arial"/>
          <w:i/>
          <w:szCs w:val="20"/>
        </w:rPr>
      </w:pPr>
      <w:r>
        <w:rPr>
          <w:rFonts w:cs="Arial"/>
          <w:i/>
          <w:szCs w:val="20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5 баллов - соответствует оценке «отлично»; Проект полностью отвечает критериям, замечания у членов Комиссии отсутствуют;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 балла - соответствует оценке «хорошо»; Проект не в полном объеме отвечает критериям, есть несущественные замечания;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0 баллов - Проект полностью не соответствует критериям.</w:t>
      </w:r>
    </w:p>
    <w:p>
      <w:pPr>
        <w:pStyle w:val="Normal"/>
        <w:tabs>
          <w:tab w:val="left" w:pos="5103" w:leader="none"/>
        </w:tabs>
        <w:ind w:left="4962"/>
        <w:jc w:val="right"/>
        <w:rPr>
          <w:rFonts w:cs="Arial"/>
          <w:b/>
          <w:szCs w:val="26"/>
        </w:rPr>
      </w:pPr>
      <w:r>
        <w:rPr>
          <w:rFonts w:cs="Arial"/>
          <w:szCs w:val="26"/>
        </w:rPr>
        <w:br w:type="page" w:clear="all"/>
      </w:r>
      <w:r>
        <w:rPr>
          <w:rFonts w:cs="Arial"/>
        </w:rPr>
        <w:t xml:space="preserve"> </w:t>
      </w:r>
      <w:r>
        <w:rPr>
          <w:rFonts w:cs="Arial"/>
          <w:b/>
          <w:sz w:val="32"/>
          <w:szCs w:val="26"/>
        </w:rPr>
        <w:t xml:space="preserve">Приложение 2 к Порядку</w:t>
      </w:r>
      <w:r>
        <w:rPr>
          <w:rFonts w:cs="Arial"/>
          <w:b/>
          <w:szCs w:val="26"/>
        </w:rPr>
      </w:r>
    </w:p>
    <w:p>
      <w:pPr>
        <w:pStyle w:val="Normal"/>
        <w:tabs>
          <w:tab w:val="left" w:pos="5103" w:leader="none"/>
        </w:tabs>
        <w:ind w:left="5103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Положение</w:t>
      </w:r>
    </w:p>
    <w:p>
      <w:pPr>
        <w:pStyle w:val="Normal"/>
        <w:widowControl w:val="off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о комиссии по </w:t>
      </w:r>
      <w:r>
        <w:rPr>
          <w:rFonts w:cs="Arial"/>
          <w:b/>
          <w:bCs/>
          <w:sz w:val="30"/>
          <w:szCs w:val="30"/>
        </w:rPr>
        <w:t xml:space="preserve">предоставлению субсидий из бюджета </w:t>
      </w:r>
    </w:p>
    <w:p>
      <w:pPr>
        <w:pStyle w:val="Normal"/>
        <w:widowControl w:val="off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>
        <w:rPr>
          <w:rFonts w:cs="Arial"/>
          <w:b/>
          <w:sz w:val="30"/>
          <w:szCs w:val="30"/>
        </w:rPr>
        <w:t xml:space="preserve"> </w:t>
      </w:r>
    </w:p>
    <w:p>
      <w:pPr>
        <w:pStyle w:val="Normal"/>
        <w:widowControl w:val="off"/>
        <w:jc w:val="center"/>
        <w:rPr>
          <w:rFonts w:cs="Arial"/>
        </w:rPr>
      </w:pPr>
      <w:r>
        <w:rPr>
          <w:rFonts w:cs="Arial"/>
        </w:rPr>
        <w:t xml:space="preserve">(далее - Положение)</w:t>
      </w:r>
    </w:p>
    <w:p>
      <w:pPr>
        <w:pStyle w:val="Normal"/>
        <w:widowControl w:val="off"/>
        <w:rPr>
          <w:rFonts w:cs="Arial"/>
        </w:rPr>
      </w:pPr>
      <w:r>
        <w:rPr>
          <w:rFonts w:cs="Arial"/>
        </w:rPr>
      </w:r>
    </w:p>
    <w:p>
      <w:pPr>
        <w:pStyle w:val="Heading2"/>
      </w:pPr>
      <w:r>
        <w:t xml:space="preserve">Раздел</w:t>
      </w:r>
      <w:r>
        <w:t xml:space="preserve"> </w:t>
      </w:r>
      <w:r>
        <w:rPr>
          <w:lang w:val="en-US"/>
        </w:rPr>
        <w:t xml:space="preserve">I</w:t>
      </w:r>
      <w:r>
        <w:t xml:space="preserve">. Общие положения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1.1. Комиссия по предоставлению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 в рамках муниципальной программы Кондинского района «Развитие образования в Кондинском районе на 2019-2025 годы и на период до 2030 года» (далее - Комиссия) образована для принятия решения о предоставлении субсидий из бюджета муниципального образования Кондинский район </w:t>
      </w:r>
      <w:r>
        <w:rPr>
          <w:rFonts w:cs="Arial"/>
          <w:bCs/>
        </w:rPr>
        <w:t xml:space="preserve">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>
        <w:rPr>
          <w:rFonts w:cs="Arial"/>
        </w:rPr>
        <w:t xml:space="preserve"> (далее - субсидия), а также для проверки соблюдения получателями субсидии порядка предоставления субсидий, целевого использования субсидий.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1.2. Комиссия в своей деятельности руководствуется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"/content/act/15d4560c-d530-4955-bf7e-f734337ae80b.html" \o "КОНСТИТУЦИЯ от 12.12.1993 № </w:instrTex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instrText xml:space="preserve">РЕФЕРЕНДУМ</w:instrTex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instrText xml:space="preserve">КОНСТИТУЦИЯ РОССИЙСКОЙ ФЕДЕРАЦИИ"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Конституцией Российской Федерации</w:t>
      </w:r>
      <w:r>
        <w:rPr>
          <w:rFonts w:cs="Arial"/>
        </w:rPr>
        <w:fldChar w:fldCharType="end"/>
      </w:r>
      <w:r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"/content/act/8f21b21c-a408-42c4-b9fe-a939b863c84a.html" \o "ФЕДЕРАЛЬНЫЙ ЗАКОН от 31.07.1998 № 145-ФЗ ГОСУДАРСТВЕННАЯ ДУМА ФЕДЕРАЛЬНОГО СОБРАНИЯ РФ</w:instrTex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instrText xml:space="preserve">БЮДЖЕТНЫЙ КОДЕКС РОССИЙСКОЙ ФЕДЕРАЦИИ"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Бюджетным кодексом Российской Федерации</w:t>
      </w:r>
      <w:r>
        <w:rPr>
          <w:rFonts w:cs="Arial"/>
        </w:rPr>
        <w:fldChar w:fldCharType="end"/>
      </w:r>
      <w:r>
        <w:rPr>
          <w:rFonts w:cs="Arial"/>
        </w:rPr>
        <w:t xml:space="preserve">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– Югры, нормативными правовыми актами Ханты-Мансийского автономного округа – Югры, постановлениями и распоряжениями администрации Кондинского района, Положением.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Heading2"/>
      </w:pPr>
      <w:r>
        <w:t xml:space="preserve">Раздел </w:t>
      </w:r>
      <w:r>
        <w:rPr>
          <w:lang w:val="en-US"/>
        </w:rPr>
        <w:t xml:space="preserve">II</w:t>
      </w:r>
      <w:r>
        <w:t xml:space="preserve">. </w:t>
      </w:r>
      <w:r>
        <w:t xml:space="preserve">Основные задачи Комиссии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2.1. Комиссия образована для решения следующих задач: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2.1.1. Принятия решения о передачи услуг (работ) на оказание (выполнение) </w:t>
      </w:r>
      <w:r>
        <w:rPr>
          <w:rFonts w:cs="Arial"/>
          <w:bCs/>
        </w:rPr>
        <w:t xml:space="preserve">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>
        <w:rPr>
          <w:rFonts w:cs="Arial"/>
        </w:rPr>
        <w:t xml:space="preserve">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2.1.2. Принятия решения о показателях результативности и качества оказания услуги (выполнения работы), передаваемой </w:t>
      </w:r>
      <w:r>
        <w:rPr>
          <w:rFonts w:cs="Arial"/>
          <w:bCs/>
        </w:rPr>
        <w:t xml:space="preserve">юридическим лицам (за исключением государственных (муниципальных) учреждений), индивидуальным предпринимателям</w:t>
      </w:r>
      <w:r>
        <w:rPr>
          <w:rFonts w:cs="Arial"/>
        </w:rPr>
        <w:t xml:space="preserve">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2.1.3. Проведение проверки соблюдения условий, порядка предоставления субсидий получателям субсидий, целевого использования субсидий.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Heading2"/>
      </w:pPr>
      <w:r>
        <w:t xml:space="preserve">Раздел </w:t>
      </w:r>
      <w:r>
        <w:rPr>
          <w:lang w:val="en-US"/>
        </w:rPr>
        <w:t xml:space="preserve">III</w:t>
      </w:r>
      <w:r>
        <w:t xml:space="preserve">. </w:t>
      </w:r>
      <w:r>
        <w:t xml:space="preserve">Права и обязанности Комиссии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3.1. Рассматривает представленные получателем субсидии документы на предоставление субсидии на предмет их соответствия условиям и критериям отбора, установленным Порядком предоставления субсидий из бюджета муниципального образования Кондинский район </w:t>
      </w:r>
      <w:r>
        <w:rPr>
          <w:rFonts w:cs="Arial"/>
          <w:bCs/>
        </w:rPr>
        <w:t xml:space="preserve">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>
        <w:rPr>
          <w:rFonts w:cs="Arial"/>
        </w:rPr>
        <w:t xml:space="preserve">, заключение уполномоченного органа.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3.2. По результатам рассмотрения представленных документов выносит решение о возможности предоставлении субсидии или необходимости отказа в ее предоставлении, с указанием оснований отказа.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3.3. Рассматривает вопросы, связанные с передачей услуг (работ) на оказание </w:t>
      </w:r>
      <w:r>
        <w:rPr>
          <w:rFonts w:cs="Arial"/>
          <w:bCs/>
        </w:rPr>
        <w:t xml:space="preserve">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>
        <w:rPr>
          <w:rFonts w:cs="Arial"/>
        </w:rPr>
        <w:t xml:space="preserve">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3.4. Организует при необходимости рабочие группы с привлечением специалистов для подготовки вопросов на заседания Комиссии.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Heading2"/>
      </w:pPr>
      <w:r>
        <w:t xml:space="preserve">Раздел </w:t>
      </w:r>
      <w:r>
        <w:rPr>
          <w:lang w:val="en-US"/>
        </w:rPr>
        <w:t xml:space="preserve">IV</w:t>
      </w:r>
      <w:r>
        <w:t xml:space="preserve">. </w:t>
      </w:r>
      <w:r>
        <w:t xml:space="preserve">Организация деятельности Комиссии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4.2. Комиссия осуществляет свою деятельность по мере поступления документов на предоставление субсидии получателями субсидии в уполномоченный орган либо по мере необходимости.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4.3. Срок рассмотрения Комиссией документов не может превышать более 10 рабочих дней со дня их поступления в Комиссию.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4.4. Заседания Комиссии считаются правомочными, если на них присутствует более половины ее членов.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4.6. Решения Комиссии оформляются протоколом, который подписывается председателем Комиссии, членами Комиссии.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4.7. На заседание Комиссии могут быть приглашены получатели субсидии, претендующие на получение субсидии.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4.8. Секретарь Комиссии в рамках возложенных задач: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4.8.1. Регистрирует документы, представленные получателями субсидии в уполномоченный орган.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4.8.2. Подготавливает повестку заседания Комиссии в течение 10 рабочих дней со дня поступления в Комиссию документов либо по другим основаниям в соответствии с решением председателя Комиссии.</w:t>
      </w:r>
    </w:p>
    <w:p>
      <w:pPr>
        <w:pStyle w:val="Normal"/>
        <w:widowControl w:val="off"/>
        <w:ind w:firstLine="709"/>
        <w:rPr>
          <w:rFonts w:cs="Arial"/>
        </w:rPr>
      </w:pPr>
      <w:r>
        <w:rPr>
          <w:rFonts w:cs="Arial"/>
        </w:rPr>
        <w:t xml:space="preserve">4.8.3. Ведет протокол заседания Комиссии в соответствии с делопроизводством, действующим в администрации Кондинского района.</w:t>
      </w:r>
    </w:p>
    <w:p>
      <w:pPr>
        <w:pStyle w:val="Normal"/>
        <w:widowControl w:val="off"/>
        <w:rPr>
          <w:rFonts w:cs="Arial"/>
        </w:rPr>
      </w:pPr>
      <w:r>
        <w:rPr>
          <w:rFonts w:cs="Arial"/>
        </w:rPr>
      </w:r>
    </w:p>
    <w:p>
      <w:pPr>
        <w:pStyle w:val="Heading2"/>
      </w:pPr>
      <w:r>
        <w:t xml:space="preserve">Раздел </w:t>
      </w:r>
      <w:r>
        <w:rPr>
          <w:lang w:val="en-US"/>
        </w:rPr>
        <w:t xml:space="preserve">V</w:t>
      </w:r>
      <w:r>
        <w:t xml:space="preserve">. </w:t>
      </w:r>
      <w:r>
        <w:t xml:space="preserve">Состав Комиссии</w:t>
      </w:r>
    </w:p>
    <w:p>
      <w:pPr>
        <w:pStyle w:val="Normal"/>
        <w:widowControl w:val="off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Заместитель главы Кондинского района, </w:t>
      </w:r>
      <w:r>
        <w:rPr>
          <w:rFonts w:cs="Arial"/>
          <w:bCs/>
        </w:rPr>
        <w:t xml:space="preserve">курирующий вопросы социальной сферы,</w:t>
      </w:r>
      <w:r>
        <w:rPr>
          <w:rFonts w:cs="Arial"/>
        </w:rPr>
        <w:t xml:space="preserve"> председатель комиссии;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Начальник отдела дополнительного образования </w:t>
      </w:r>
      <w:r>
        <w:rPr>
          <w:rFonts w:cs="Arial"/>
        </w:rPr>
        <w:t xml:space="preserve">и технологий воспитания </w:t>
      </w:r>
      <w:r>
        <w:rPr>
          <w:rFonts w:cs="Arial"/>
        </w:rPr>
        <w:t xml:space="preserve">управления образования администрации Кондинского района, секретарь комиссии</w:t>
      </w:r>
      <w:r>
        <w:rPr>
          <w:rFonts w:cs="Arial"/>
        </w:rPr>
        <w:t xml:space="preserve">;</w:t>
      </w: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Член</w:t>
      </w:r>
      <w:r>
        <w:rPr>
          <w:rFonts w:cs="Arial"/>
        </w:rPr>
        <w:t xml:space="preserve">ы</w:t>
      </w:r>
      <w:r>
        <w:rPr>
          <w:rFonts w:cs="Arial"/>
        </w:rPr>
        <w:t xml:space="preserve"> комиссии</w:t>
      </w:r>
      <w:r>
        <w:rPr>
          <w:rFonts w:cs="Arial"/>
        </w:rPr>
        <w:t xml:space="preserve">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Заместитель главы </w:t>
      </w:r>
      <w:r>
        <w:rPr>
          <w:rFonts w:cs="Arial"/>
        </w:rPr>
        <w:t xml:space="preserve">Кондинского </w:t>
      </w:r>
      <w:r>
        <w:rPr>
          <w:rFonts w:cs="Arial"/>
        </w:rPr>
        <w:t xml:space="preserve">района</w:t>
      </w:r>
      <w:r>
        <w:rPr>
          <w:rFonts w:cs="Arial"/>
        </w:rPr>
        <w:t xml:space="preserve">, </w:t>
      </w:r>
      <w:r>
        <w:rPr>
          <w:rFonts w:cs="Arial"/>
        </w:rPr>
        <w:t xml:space="preserve">курирующ</w:t>
      </w:r>
      <w:r>
        <w:rPr>
          <w:rFonts w:cs="Arial"/>
        </w:rPr>
        <w:t xml:space="preserve">ий вопросы </w:t>
      </w:r>
      <w:r>
        <w:rPr>
          <w:rFonts w:cs="Arial"/>
        </w:rPr>
        <w:t xml:space="preserve">экономического развития </w:t>
      </w:r>
      <w:r>
        <w:rPr>
          <w:rFonts w:cs="Arial"/>
        </w:rPr>
        <w:t xml:space="preserve">и финансов</w:t>
      </w:r>
      <w:r>
        <w:rPr>
          <w:rFonts w:cs="Arial"/>
        </w:rPr>
        <w:t xml:space="preserve">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Председатель комитета по финансам и налоговой политик</w:t>
      </w:r>
      <w:r>
        <w:rPr>
          <w:rFonts w:cs="Arial"/>
        </w:rPr>
        <w:t xml:space="preserve">е</w:t>
      </w:r>
      <w:r>
        <w:rPr>
          <w:rFonts w:cs="Arial"/>
        </w:rPr>
        <w:t xml:space="preserve"> администрации Кондинского района;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Представитель </w:t>
      </w:r>
      <w:r>
        <w:rPr>
          <w:rFonts w:cs="Arial"/>
        </w:rPr>
        <w:t xml:space="preserve">О</w:t>
      </w:r>
      <w:r>
        <w:rPr>
          <w:rFonts w:cs="Arial"/>
        </w:rPr>
        <w:t xml:space="preserve">бщественного совета Кондинского района;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Начальник управления образования администраци</w:t>
      </w:r>
      <w:r>
        <w:rPr>
          <w:rFonts w:cs="Arial"/>
        </w:rPr>
        <w:t xml:space="preserve">и Кондинского района.</w:t>
      </w:r>
      <w:r>
        <w:rPr>
          <w:rFonts w:cs="Arial"/>
        </w:rPr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>
          <w:rFonts w:cs="Arial"/>
          <w:color w:val="000000"/>
          <w:szCs w:val="16"/>
        </w:rPr>
        <w:sectPr>
          <w:type w:val="nextPage"/>
          <w:pgSz w:w="11909" w:h="16834"/>
          <w:pgMar w:top="1134" w:right="567" w:bottom="993" w:left="1701" w:header="720" w:footer="720" w:gutter="0"/>
          <w:cols w:space="720"/>
          <w:docGrid w:linePitch="360"/>
        </w:sectPr>
      </w:pPr>
      <w:r>
        <w:rPr>
          <w:rFonts w:cs="Arial"/>
          <w:color w:val="000000"/>
          <w:szCs w:val="16"/>
        </w:rPr>
      </w:r>
    </w:p>
    <w:p>
      <w:pPr>
        <w:pStyle w:val="Normal"/>
        <w:ind w:left="10206" w:firstLine="0"/>
        <w:jc w:val="right"/>
        <w:rPr>
          <w:rFonts w:cs="Arial"/>
          <w:b/>
          <w:szCs w:val="26"/>
        </w:rPr>
      </w:pPr>
      <w:r>
        <w:rPr>
          <w:rFonts w:cs="Arial"/>
          <w:b/>
          <w:sz w:val="32"/>
          <w:szCs w:val="26"/>
        </w:rPr>
        <w:t xml:space="preserve">Приложение 3 к Порядку</w:t>
      </w:r>
      <w:r>
        <w:rPr>
          <w:rFonts w:cs="Arial"/>
          <w:b/>
          <w:szCs w:val="26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  <w:t xml:space="preserve">Результаты и показатели предоставления субсидий из бюджета муниципального образования Кондинский район </w:t>
      </w:r>
      <w:r>
        <w:rPr>
          <w:rFonts w:cs="Arial"/>
          <w:b/>
          <w:bCs/>
        </w:rPr>
        <w:t xml:space="preserve">юридическим лицам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>
        <w:rPr>
          <w:rFonts w:cs="Arial"/>
          <w:b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93"/>
        <w:gridCol w:w="1883"/>
        <w:gridCol w:w="1883"/>
        <w:gridCol w:w="1883"/>
        <w:gridCol w:w="632"/>
        <w:gridCol w:w="1475"/>
        <w:gridCol w:w="1691"/>
        <w:gridCol w:w="1583"/>
        <w:gridCol w:w="1501"/>
      </w:tblGrid>
      <w:tr>
        <w:trPr>
          <w:cantSplit/>
        </w:trPr>
        <w:tc>
          <w:tcPr>
            <w:tcW w:w="2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Номинация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показателя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проекта (мероприятия)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Единица измерения по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"garantf1://79222.0/"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 xml:space="preserve">ОКЕИ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/ Единица измерения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Плановое значение показателя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Достигнутое значение показателя по состоянию на отчетную дату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Процент выполнения плана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Причина отклонения</w:t>
            </w:r>
          </w:p>
        </w:tc>
      </w:tr>
      <w:tr>
        <w:trPr>
          <w:cantSplit/>
        </w:trPr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Код</w:t>
            </w: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</w:t>
            </w: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sectPr>
      <w:headerReference w:type="even" r:id="rId10"/>
      <w:headerReference w:type="default" r:id="rId11"/>
      <w:headerReference w:type="first" r:id="rId12"/>
      <w:footerReference w:type="even" r:id="rId16"/>
      <w:footerReference w:type="default" r:id="rId17"/>
      <w:footerReference w:type="first" r:id="rId18"/>
      <w:type w:val="nextPage"/>
      <w:pgSz w:w="16834" w:h="11909" w:orient="landscape"/>
      <w:pgMar w:top="1701" w:right="1134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Heading2">
    <w:name w:val="Заголовок 2,!Разделы документа"/>
    <w:basedOn w:val="Normal"/>
    <w:next w:val="Heading2"/>
    <w:link w:val="Normal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1"/>
    <w:qFormat/>
    <w:pPr>
      <w:outlineLvl w:val="3"/>
    </w:pPr>
    <w:rPr>
      <w:b/>
      <w:bCs/>
      <w:sz w:val="26"/>
      <w:szCs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2"/>
    <w:uiPriority w:val="99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3">
    <w:name w:val="- СТРАНИЦА -"/>
    <w:next w:val="UserStyle_3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4">
    <w:name w:val="Автозамена"/>
    <w:next w:val="UserStyle_4"/>
    <w:link w:val="Normal"/>
    <w:rPr>
      <w:sz w:val="24"/>
      <w:szCs w:val="24"/>
      <w:lang w:val="ru-RU" w:eastAsia="ru-RU" w:bidi="ar-SA"/>
    </w:rPr>
  </w:style>
  <w:style w:type="paragraph" w:styleId="UserStyle_5">
    <w:name w:val=" Знак"/>
    <w:basedOn w:val="Normal"/>
    <w:next w:val="UserStyle_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6">
    <w:name w:val="Цветовое выделение"/>
    <w:next w:val="UserStyle_6"/>
    <w:link w:val="Normal"/>
    <w:uiPriority w:val="99"/>
    <w:rPr>
      <w:b/>
      <w:bCs/>
      <w:color w:val="000080"/>
    </w:rPr>
  </w:style>
  <w:style w:type="character" w:styleId="UserStyle_7">
    <w:name w:val="Гипертекстовая ссылка"/>
    <w:next w:val="UserStyle_7"/>
    <w:link w:val="Normal"/>
    <w:uiPriority w:val="99"/>
    <w:rPr>
      <w:b/>
      <w:bCs/>
      <w:color w:val="008000"/>
    </w:rPr>
  </w:style>
  <w:style w:type="paragraph" w:styleId="UserStyle_8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9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basedOn w:val="NormalCharacter"/>
    <w:next w:val="Hyperlink"/>
    <w:link w:val="Normal"/>
    <w:rPr>
      <w:color w:val="0000ff"/>
      <w:u w:val="none"/>
    </w:rPr>
  </w:style>
  <w:style w:type="paragraph" w:styleId="Footer">
    <w:name w:val="Нижний колонтитул"/>
    <w:basedOn w:val="Normal"/>
    <w:next w:val="Footer"/>
    <w:link w:val="UserStyle_10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UserStyle_10">
    <w:name w:val="Нижний колонтитул Знак"/>
    <w:next w:val="UserStyle_10"/>
    <w:link w:val="Footer"/>
    <w:rPr>
      <w:sz w:val="24"/>
      <w:szCs w:val="24"/>
    </w:rPr>
  </w:style>
  <w:style w:type="character" w:styleId="UserStyle_2">
    <w:name w:val="Верхний колонтитул Знак"/>
    <w:next w:val="UserStyle_2"/>
    <w:link w:val="Header"/>
    <w:uiPriority w:val="99"/>
    <w:rPr>
      <w:sz w:val="24"/>
      <w:szCs w:val="24"/>
    </w:rPr>
  </w:style>
  <w:style w:type="paragraph" w:styleId="UserStyle_11">
    <w:name w:val="ConsNormal"/>
    <w:next w:val="UserStyle_1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2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12">
    <w:name w:val="Текст Знак"/>
    <w:next w:val="UserStyle_12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3"/>
    <w:pPr>
      <w:spacing w:after="120" w:line="480" w:lineRule="auto"/>
    </w:pPr>
    <w:rPr>
      <w:rFonts w:ascii="Times New Roman" w:hAnsi="Times New Roman"/>
      <w:lang w:val="en-US" w:eastAsia="en-US"/>
    </w:rPr>
  </w:style>
  <w:style w:type="character" w:styleId="UserStyle_13">
    <w:name w:val="Основной текст 2 Знак"/>
    <w:next w:val="UserStyle_13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Arial" w:hAnsi="Arial" w:cs="Arial"/>
      <w:b/>
      <w:bCs/>
      <w:sz w:val="32"/>
      <w:szCs w:val="32"/>
    </w:rPr>
  </w:style>
  <w:style w:type="paragraph" w:styleId="UserStyle_1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5">
    <w:name w:val="ConsPlusNormal"/>
    <w:next w:val="UserStyle_15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6"/>
    <w:pPr>
      <w:spacing w:after="120"/>
    </w:pPr>
    <w:rPr>
      <w:rFonts w:ascii="Times New Roman" w:hAnsi="Times New Roman"/>
      <w:lang w:val="en-US" w:eastAsia="en-US"/>
    </w:rPr>
  </w:style>
  <w:style w:type="character" w:styleId="UserStyle_16">
    <w:name w:val="Основной текст Знак"/>
    <w:next w:val="UserStyle_16"/>
    <w:link w:val="BodyText"/>
    <w:rPr>
      <w:sz w:val="24"/>
      <w:szCs w:val="24"/>
    </w:rPr>
  </w:style>
  <w:style w:type="paragraph" w:styleId="UserStyle_17">
    <w:name w:val="Title!Название НПА"/>
    <w:basedOn w:val="Normal"/>
    <w:next w:val="UserStyle_17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UserStyle_1">
    <w:name w:val="Заголовок 4 Знак"/>
    <w:basedOn w:val="NormalCharacter"/>
    <w:next w:val="UserStyle_1"/>
    <w:link w:val="Heading4"/>
    <w:rPr>
      <w:rFonts w:ascii="Arial" w:hAnsi="Arial"/>
      <w:b/>
      <w:bCs/>
      <w:sz w:val="26"/>
      <w:szCs w:val="28"/>
    </w:rPr>
  </w:style>
  <w:style w:type="character" w:styleId="HtmlVar">
    <w:name w:val="Переменный HTML,!Ссылки в документе"/>
    <w:basedOn w:val="NormalCharacter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18"/>
    <w:rPr>
      <w:rFonts w:ascii="Courier" w:hAnsi="Courier"/>
      <w:sz w:val="22"/>
      <w:szCs w:val="20"/>
    </w:rPr>
  </w:style>
  <w:style w:type="character" w:styleId="UserStyle_18">
    <w:name w:val="Текст примечания Знак"/>
    <w:basedOn w:val="NormalCharacter"/>
    <w:next w:val="UserStyle_18"/>
    <w:link w:val="AnnotationText"/>
    <w:rPr>
      <w:rFonts w:ascii="Courier" w:hAnsi="Courier"/>
      <w:sz w:val="22"/>
    </w:rPr>
  </w:style>
  <w:style w:type="paragraph" w:styleId="UserStyle_19">
    <w:name w:val="Application!Приложение"/>
    <w:next w:val="UserStyle_19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20">
    <w:name w:val="Table!Таблица"/>
    <w:next w:val="UserStyle_20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21">
    <w:name w:val="Table!"/>
    <w:next w:val="UserStyle_20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basedOn w:val="NormalCharacter"/>
    <w:next w:val="FollowedHyperlink"/>
    <w:link w:val="Normal"/>
    <w:rPr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header" Target="header6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footer" Target="footer5.xml" /><Relationship Id="rId18" Type="http://schemas.openxmlformats.org/officeDocument/2006/relationships/footer" Target="footer6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38247</Characters>
  <CharactersWithSpaces>44868</CharactersWithSpaces>
  <DocSecurity>0</DocSecurity>
  <HyperlinksChanged>false</HyperlinksChanged>
  <Lines>318</Lines>
  <Pages>8</Pages>
  <Paragraphs>89</Paragraphs>
  <ScaleCrop>false</ScaleCrop>
  <SharedDoc>false</SharedDoc>
  <Template>Styles.dot</Template>
  <Words>6710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010405</cp:lastModifiedBy>
  <cp:revision>2</cp:revision>
  <dcterms:created xsi:type="dcterms:W3CDTF">2023-05-24T06:25:00Z</dcterms:created>
  <dcterms:modified xsi:type="dcterms:W3CDTF">2023-05-24T06:25:00Z</dcterms:modified>
  <cp:version>786432</cp:version>
</cp:coreProperties>
</file>