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96C6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496C68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6D26D8">
              <w:rPr>
                <w:color w:val="000000"/>
                <w:sz w:val="28"/>
                <w:szCs w:val="28"/>
              </w:rPr>
              <w:t>2</w:t>
            </w:r>
            <w:r w:rsidR="00496C68">
              <w:rPr>
                <w:color w:val="000000"/>
                <w:sz w:val="28"/>
                <w:szCs w:val="28"/>
              </w:rPr>
              <w:t>1</w:t>
            </w:r>
            <w:r w:rsidR="007D4362">
              <w:rPr>
                <w:color w:val="000000"/>
                <w:sz w:val="28"/>
                <w:szCs w:val="28"/>
              </w:rPr>
              <w:t xml:space="preserve"> ноября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A47F6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CD6CEC">
              <w:rPr>
                <w:color w:val="000000"/>
                <w:sz w:val="28"/>
                <w:szCs w:val="28"/>
              </w:rPr>
              <w:t>1214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CD6CE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6D26D8" w:rsidRDefault="006D26D8" w:rsidP="006D26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6D26D8" w:rsidRDefault="006D26D8" w:rsidP="006D26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19 февраля 2018 года № 271 </w:t>
            </w:r>
          </w:p>
          <w:p w:rsidR="006D26D8" w:rsidRDefault="006D26D8" w:rsidP="006D26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положения </w:t>
            </w:r>
          </w:p>
          <w:p w:rsidR="006D26D8" w:rsidRDefault="006D26D8" w:rsidP="006D26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</w:t>
            </w:r>
            <w:proofErr w:type="gramStart"/>
            <w:r>
              <w:rPr>
                <w:sz w:val="28"/>
                <w:szCs w:val="28"/>
              </w:rPr>
              <w:t>системы оплаты труда работников муниципальных учреждений</w:t>
            </w:r>
            <w:proofErr w:type="gramEnd"/>
            <w:r>
              <w:rPr>
                <w:sz w:val="28"/>
                <w:szCs w:val="28"/>
              </w:rPr>
              <w:t xml:space="preserve"> Кондинского района, подведомственных </w:t>
            </w:r>
          </w:p>
          <w:p w:rsidR="007E4858" w:rsidRPr="00894E25" w:rsidRDefault="006D26D8" w:rsidP="006D26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комитету физической культуры и спорта администрации Кондинского района»</w:t>
            </w:r>
          </w:p>
        </w:tc>
      </w:tr>
    </w:tbl>
    <w:p w:rsidR="00894E25" w:rsidRPr="00CD6CEC" w:rsidRDefault="00894E25" w:rsidP="0044478C">
      <w:pPr>
        <w:ind w:firstLine="709"/>
        <w:jc w:val="both"/>
        <w:rPr>
          <w:szCs w:val="28"/>
        </w:rPr>
      </w:pPr>
    </w:p>
    <w:p w:rsidR="006D26D8" w:rsidRDefault="006D26D8" w:rsidP="006D26D8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года № 131-ФЗ </w:t>
      </w:r>
      <w:r w:rsidR="00F3741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D267F1">
        <w:rPr>
          <w:sz w:val="28"/>
          <w:szCs w:val="28"/>
        </w:rPr>
        <w:t>»</w:t>
      </w:r>
      <w:r>
        <w:rPr>
          <w:sz w:val="28"/>
          <w:szCs w:val="28"/>
        </w:rPr>
        <w:t xml:space="preserve">, во исполнение постановления администрации Кондинского района от 29 октября 2024 года № 1130 «Об увеличении фондов оплаты труда муниципальных учреждений муниципального образования Кондинский район», </w:t>
      </w:r>
      <w:r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6D26D8" w:rsidRDefault="006D26D8" w:rsidP="006D26D8">
      <w:pPr>
        <w:shd w:val="clear" w:color="auto" w:fill="FFFFFF"/>
        <w:ind w:right="41"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Внести в постановление администрации Кондинского района                          от 19 февраля 2018 года № 271 «Об утверждении положения об установлении </w:t>
      </w:r>
      <w:proofErr w:type="gramStart"/>
      <w:r>
        <w:rPr>
          <w:sz w:val="28"/>
          <w:szCs w:val="28"/>
        </w:rPr>
        <w:t>системы оплаты труда работников муниципальных учреждений</w:t>
      </w:r>
      <w:proofErr w:type="gramEnd"/>
      <w:r>
        <w:rPr>
          <w:sz w:val="28"/>
          <w:szCs w:val="28"/>
        </w:rPr>
        <w:t xml:space="preserve">                              Кондинского района, подведомственных комитету физической культуры                         и спорта администрации Кондинского района» следующие изменения:</w:t>
      </w:r>
    </w:p>
    <w:p w:rsidR="006E7A6E" w:rsidRDefault="006E7A6E" w:rsidP="006E7A6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1.1. Пункт 5 постановления изложить в следующей редакции:</w:t>
      </w:r>
    </w:p>
    <w:p w:rsidR="006E7A6E" w:rsidRDefault="006E7A6E" w:rsidP="006E7A6E">
      <w:pPr>
        <w:shd w:val="clear" w:color="auto" w:fill="FFFFFF"/>
        <w:ind w:right="41" w:firstLine="709"/>
        <w:jc w:val="both"/>
        <w:rPr>
          <w:sz w:val="28"/>
          <w:szCs w:val="28"/>
        </w:rPr>
      </w:pPr>
      <w:r w:rsidRPr="0073284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5</w:t>
      </w:r>
      <w:r w:rsidRPr="0073284F">
        <w:rPr>
          <w:color w:val="000000"/>
          <w:sz w:val="28"/>
          <w:szCs w:val="28"/>
        </w:rPr>
        <w:t xml:space="preserve">. </w:t>
      </w:r>
      <w:r w:rsidRPr="0073284F">
        <w:rPr>
          <w:sz w:val="28"/>
          <w:szCs w:val="28"/>
        </w:rPr>
        <w:t xml:space="preserve">Контроль за выполнением постановления возложить на заместителя главы района </w:t>
      </w:r>
      <w:r>
        <w:rPr>
          <w:sz w:val="28"/>
          <w:szCs w:val="28"/>
        </w:rPr>
        <w:t>Д.В. Бабушкина</w:t>
      </w:r>
      <w:proofErr w:type="gramStart"/>
      <w:r w:rsidRPr="0073284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267F1" w:rsidRDefault="00D267F1" w:rsidP="00D267F1">
      <w:pPr>
        <w:shd w:val="clear" w:color="auto" w:fill="FFFFFF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6D26D8" w:rsidRDefault="006E7A6E" w:rsidP="006D26D8">
      <w:pPr>
        <w:shd w:val="clear" w:color="auto" w:fill="FFFFFF"/>
        <w:tabs>
          <w:tab w:val="left" w:pos="9638"/>
        </w:tabs>
        <w:ind w:right="-1"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1.2. </w:t>
      </w:r>
      <w:r w:rsidR="006D26D8">
        <w:rPr>
          <w:sz w:val="28"/>
          <w:szCs w:val="28"/>
        </w:rPr>
        <w:t xml:space="preserve">Таблицу 1 пункта 1 статьи </w:t>
      </w:r>
      <w:r w:rsidR="006D26D8">
        <w:rPr>
          <w:sz w:val="28"/>
          <w:szCs w:val="28"/>
          <w:lang w:val="en-US"/>
        </w:rPr>
        <w:t>II</w:t>
      </w:r>
      <w:r w:rsidR="006D26D8">
        <w:rPr>
          <w:sz w:val="28"/>
          <w:szCs w:val="28"/>
        </w:rPr>
        <w:t xml:space="preserve"> изложить в следующей редакции:</w:t>
      </w:r>
    </w:p>
    <w:p w:rsidR="006D26D8" w:rsidRDefault="006D26D8" w:rsidP="006D26D8">
      <w:pPr>
        <w:shd w:val="clear" w:color="auto" w:fill="FFFFFF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p w:rsidR="006D26D8" w:rsidRPr="00CD6CEC" w:rsidRDefault="006D26D8" w:rsidP="006D26D8">
      <w:pPr>
        <w:shd w:val="clear" w:color="auto" w:fill="FFFFFF"/>
        <w:ind w:right="-1"/>
        <w:jc w:val="right"/>
        <w:rPr>
          <w:szCs w:val="28"/>
        </w:rPr>
      </w:pPr>
    </w:p>
    <w:p w:rsidR="006D26D8" w:rsidRDefault="006D26D8" w:rsidP="006D26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Профессиональные квалификационные группы должностей </w:t>
      </w:r>
    </w:p>
    <w:p w:rsidR="006D26D8" w:rsidRDefault="006D26D8" w:rsidP="006D26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руководителей, специалистов, служащих и работников учреждения </w:t>
      </w:r>
    </w:p>
    <w:p w:rsidR="006D26D8" w:rsidRDefault="006D26D8" w:rsidP="006D26D8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размеры должностных окладов (окладов)</w:t>
      </w:r>
    </w:p>
    <w:tbl>
      <w:tblPr>
        <w:tblStyle w:val="aa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738"/>
        <w:gridCol w:w="4291"/>
        <w:gridCol w:w="12"/>
        <w:gridCol w:w="15"/>
        <w:gridCol w:w="2583"/>
      </w:tblGrid>
      <w:tr w:rsidR="006D26D8" w:rsidTr="00CD6CEC">
        <w:trPr>
          <w:trHeight w:val="68"/>
        </w:trPr>
        <w:tc>
          <w:tcPr>
            <w:tcW w:w="142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2240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340" w:type="pct"/>
            <w:hideMark/>
          </w:tcPr>
          <w:p w:rsidR="006D26D8" w:rsidRDefault="00F37418" w:rsidP="00F3741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</w:t>
            </w:r>
            <w:r w:rsidR="006D26D8">
              <w:rPr>
                <w:rFonts w:ascii="Times New Roman" w:eastAsia="Calibri" w:hAnsi="Times New Roman" w:cs="Times New Roman"/>
                <w:sz w:val="28"/>
                <w:szCs w:val="28"/>
              </w:rPr>
              <w:t>, рублей</w:t>
            </w:r>
          </w:p>
        </w:tc>
      </w:tr>
      <w:tr w:rsidR="006D26D8" w:rsidTr="00CD6CEC">
        <w:trPr>
          <w:trHeight w:val="68"/>
        </w:trPr>
        <w:tc>
          <w:tcPr>
            <w:tcW w:w="142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>должностей работников физической культуры и спорта</w:t>
            </w:r>
          </w:p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(утверждены </w:t>
            </w:r>
            <w:hyperlink r:id="rId10" w:history="1">
              <w:r w:rsidRPr="006D26D8">
                <w:rPr>
                  <w:rStyle w:val="afe"/>
                  <w:rFonts w:eastAsia="Calibri"/>
                  <w:b w:val="0"/>
                  <w:color w:val="000000" w:themeColor="text1"/>
                  <w:sz w:val="28"/>
                  <w:szCs w:val="28"/>
                </w:rPr>
                <w:t>приказом</w:t>
              </w:r>
            </w:hyperlink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27 февраля 2012 года № 165н </w:t>
            </w:r>
            <w:proofErr w:type="gramEnd"/>
          </w:p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«Об утверждении профессиональных квалификационных групп </w:t>
            </w:r>
          </w:p>
          <w:p w:rsidR="006D26D8" w:rsidRDefault="006D26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>должностей работников физической культуры и спорта»)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 физической культуры и спорта первого уровня</w:t>
            </w:r>
          </w:p>
        </w:tc>
      </w:tr>
      <w:tr w:rsidR="006D26D8" w:rsidTr="00CD6CEC">
        <w:trPr>
          <w:trHeight w:val="68"/>
        </w:trPr>
        <w:tc>
          <w:tcPr>
            <w:tcW w:w="3660" w:type="pct"/>
            <w:gridSpan w:val="4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4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7 446</w:t>
            </w:r>
          </w:p>
        </w:tc>
      </w:tr>
      <w:tr w:rsidR="006D26D8" w:rsidTr="00CD6CEC">
        <w:trPr>
          <w:trHeight w:val="68"/>
        </w:trPr>
        <w:tc>
          <w:tcPr>
            <w:tcW w:w="3660" w:type="pct"/>
            <w:gridSpan w:val="4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34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7 632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6D26D8" w:rsidTr="00CD6CEC">
        <w:trPr>
          <w:trHeight w:val="68"/>
        </w:trPr>
        <w:tc>
          <w:tcPr>
            <w:tcW w:w="3660" w:type="pct"/>
            <w:gridSpan w:val="4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4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7 817</w:t>
            </w:r>
          </w:p>
        </w:tc>
      </w:tr>
      <w:tr w:rsidR="006D26D8" w:rsidTr="00CD6CEC">
        <w:trPr>
          <w:trHeight w:val="68"/>
        </w:trPr>
        <w:tc>
          <w:tcPr>
            <w:tcW w:w="3660" w:type="pct"/>
            <w:gridSpan w:val="4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34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9 042</w:t>
            </w:r>
          </w:p>
        </w:tc>
      </w:tr>
      <w:tr w:rsidR="006D26D8" w:rsidTr="00CD6CEC">
        <w:trPr>
          <w:trHeight w:val="68"/>
        </w:trPr>
        <w:tc>
          <w:tcPr>
            <w:tcW w:w="3660" w:type="pct"/>
            <w:gridSpan w:val="4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4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9 741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P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2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Профессиональные квалификационные </w:t>
            </w:r>
          </w:p>
          <w:p w:rsidR="006D26D8" w:rsidRP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2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группы должностей работников образования </w:t>
            </w:r>
          </w:p>
          <w:p w:rsidR="006D26D8" w:rsidRP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D2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1" w:history="1">
              <w:r w:rsidRPr="006D26D8">
                <w:rPr>
                  <w:rStyle w:val="afe"/>
                  <w:rFonts w:eastAsia="Calibri"/>
                  <w:b w:val="0"/>
                  <w:color w:val="000000" w:themeColor="text1"/>
                  <w:sz w:val="28"/>
                  <w:szCs w:val="28"/>
                </w:rPr>
                <w:t>от 05 мая 2008 года № 216н</w:t>
              </w:r>
            </w:hyperlink>
            <w:r w:rsidRPr="006D2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  <w:p w:rsidR="006D26D8" w:rsidRP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2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профессиональных квалификационных групп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должностей работников образования»)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учебно-вспомогательного персонала</w:t>
            </w:r>
          </w:p>
        </w:tc>
      </w:tr>
      <w:tr w:rsidR="006D26D8" w:rsidTr="00CD6CEC">
        <w:trPr>
          <w:trHeight w:val="68"/>
        </w:trPr>
        <w:tc>
          <w:tcPr>
            <w:tcW w:w="3660" w:type="pct"/>
            <w:gridSpan w:val="4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4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5 894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должностей педагогических работников</w:t>
            </w:r>
          </w:p>
        </w:tc>
      </w:tr>
      <w:tr w:rsidR="006D26D8" w:rsidTr="00CD6CEC">
        <w:trPr>
          <w:trHeight w:val="68"/>
        </w:trPr>
        <w:tc>
          <w:tcPr>
            <w:tcW w:w="3660" w:type="pct"/>
            <w:gridSpan w:val="4"/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34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8 693</w:t>
            </w:r>
          </w:p>
        </w:tc>
      </w:tr>
      <w:tr w:rsidR="006D26D8" w:rsidTr="00CD6CEC">
        <w:trPr>
          <w:trHeight w:val="68"/>
        </w:trPr>
        <w:tc>
          <w:tcPr>
            <w:tcW w:w="3660" w:type="pct"/>
            <w:gridSpan w:val="4"/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40" w:type="pct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9 367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>должностей руководителей, специалистов и служащих</w:t>
            </w:r>
          </w:p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(утверждены </w:t>
            </w:r>
            <w:hyperlink r:id="rId12" w:history="1">
              <w:r w:rsidRPr="006D26D8">
                <w:rPr>
                  <w:rStyle w:val="afe"/>
                  <w:rFonts w:eastAsia="Calibri"/>
                  <w:b w:val="0"/>
                  <w:color w:val="000000" w:themeColor="text1"/>
                  <w:sz w:val="28"/>
                  <w:szCs w:val="28"/>
                </w:rPr>
                <w:t>приказом</w:t>
              </w:r>
            </w:hyperlink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 мая 2008 года № 247н</w:t>
            </w:r>
            <w:proofErr w:type="gramEnd"/>
          </w:p>
          <w:p w:rsidR="006D26D8" w:rsidRDefault="006D26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>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9 140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9 368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54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9 596</w:t>
            </w: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354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9 692</w:t>
            </w: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1354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9 789</w:t>
            </w: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354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9 886</w:t>
            </w: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354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9 982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10 076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10 177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10 278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10 379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10 480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54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12 049</w:t>
            </w: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354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13 393</w:t>
            </w: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pStyle w:val="af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54" w:type="pct"/>
            <w:gridSpan w:val="3"/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14 862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>общеотраслевых профессий рабочих</w:t>
            </w:r>
          </w:p>
          <w:p w:rsidR="006D26D8" w:rsidRPr="006D26D8" w:rsidRDefault="006D26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(утверждены </w:t>
            </w:r>
            <w:hyperlink r:id="rId13" w:history="1">
              <w:r w:rsidRPr="006D26D8">
                <w:rPr>
                  <w:rStyle w:val="afe"/>
                  <w:rFonts w:eastAsia="Calibri"/>
                  <w:b w:val="0"/>
                  <w:color w:val="000000" w:themeColor="text1"/>
                  <w:sz w:val="28"/>
                  <w:szCs w:val="28"/>
                </w:rPr>
                <w:t>приказом</w:t>
              </w:r>
            </w:hyperlink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 мая 2008 года № 248н</w:t>
            </w:r>
            <w:proofErr w:type="gramEnd"/>
          </w:p>
          <w:p w:rsidR="006D26D8" w:rsidRDefault="006D26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26D8">
              <w:rPr>
                <w:rFonts w:eastAsia="Calibri"/>
                <w:color w:val="000000" w:themeColor="text1"/>
                <w:sz w:val="28"/>
                <w:szCs w:val="28"/>
              </w:rPr>
              <w:t>«Об утверждении профессиональных квалификационных групп общеотраслевых профессий рабочих»)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общеотраслевых профессий рабочих первого уровня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6 295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6 324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 общеотраслевых профессий рабочих второго уровня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6 366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6 514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6 586</w:t>
            </w:r>
          </w:p>
        </w:tc>
      </w:tr>
      <w:tr w:rsidR="006D26D8" w:rsidTr="00CD6CEC">
        <w:trPr>
          <w:trHeight w:val="68"/>
        </w:trPr>
        <w:tc>
          <w:tcPr>
            <w:tcW w:w="3652" w:type="pct"/>
            <w:gridSpan w:val="3"/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348" w:type="pct"/>
            <w:gridSpan w:val="2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6 656</w:t>
            </w:r>
          </w:p>
        </w:tc>
      </w:tr>
      <w:tr w:rsidR="006D26D8" w:rsidTr="006D26D8">
        <w:trPr>
          <w:trHeight w:val="68"/>
        </w:trPr>
        <w:tc>
          <w:tcPr>
            <w:tcW w:w="5000" w:type="pct"/>
            <w:gridSpan w:val="5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медицинских </w:t>
            </w:r>
          </w:p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фармацевтических работников (утверждены приказом Министерства здравоохранения и социального развития Российской Федерации </w:t>
            </w:r>
            <w:proofErr w:type="gramEnd"/>
          </w:p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06 августа 2007 года № 526)</w:t>
            </w: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«Средний медицинский и фармацевтический персонал»</w:t>
            </w:r>
          </w:p>
        </w:tc>
        <w:tc>
          <w:tcPr>
            <w:tcW w:w="1354" w:type="pct"/>
            <w:gridSpan w:val="3"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26D8" w:rsidTr="00CD6CEC">
        <w:trPr>
          <w:trHeight w:val="68"/>
        </w:trPr>
        <w:tc>
          <w:tcPr>
            <w:tcW w:w="3646" w:type="pct"/>
            <w:gridSpan w:val="2"/>
            <w:hideMark/>
          </w:tcPr>
          <w:p w:rsidR="006D26D8" w:rsidRDefault="006D26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54" w:type="pct"/>
            <w:gridSpan w:val="3"/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10 900</w:t>
            </w:r>
          </w:p>
        </w:tc>
      </w:tr>
    </w:tbl>
    <w:p w:rsidR="006D26D8" w:rsidRDefault="006D26D8" w:rsidP="006D26D8">
      <w:pPr>
        <w:shd w:val="clear" w:color="auto" w:fill="FFFFFF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6D8" w:rsidRDefault="006D26D8" w:rsidP="006D26D8">
      <w:pPr>
        <w:shd w:val="clear" w:color="auto" w:fill="FFFFFF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7A6E">
        <w:rPr>
          <w:sz w:val="28"/>
          <w:szCs w:val="28"/>
        </w:rPr>
        <w:t>3</w:t>
      </w:r>
      <w:r>
        <w:rPr>
          <w:sz w:val="28"/>
          <w:szCs w:val="28"/>
        </w:rPr>
        <w:t xml:space="preserve">. Таблицу 2 пункта 2 статьи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6D26D8" w:rsidRDefault="006D26D8" w:rsidP="006D26D8">
      <w:pPr>
        <w:shd w:val="clear" w:color="auto" w:fill="FFFFFF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«Таблица 2</w:t>
      </w:r>
    </w:p>
    <w:p w:rsidR="00CD6CEC" w:rsidRDefault="00CD6CEC" w:rsidP="00CD6CEC">
      <w:pPr>
        <w:shd w:val="clear" w:color="auto" w:fill="FFFFFF"/>
        <w:ind w:right="-57"/>
        <w:jc w:val="right"/>
        <w:rPr>
          <w:sz w:val="28"/>
          <w:szCs w:val="28"/>
        </w:rPr>
      </w:pPr>
    </w:p>
    <w:p w:rsidR="006D26D8" w:rsidRDefault="006D26D8" w:rsidP="006D26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Должностные оклады (оклады) работников, </w:t>
      </w:r>
    </w:p>
    <w:p w:rsidR="006D26D8" w:rsidRDefault="006D26D8" w:rsidP="006D26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 отнесенных к профессиональным квалификационным группам</w:t>
      </w:r>
    </w:p>
    <w:p w:rsidR="006D26D8" w:rsidRDefault="006D26D8" w:rsidP="006D26D8">
      <w:pPr>
        <w:jc w:val="center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9"/>
        <w:gridCol w:w="2620"/>
      </w:tblGrid>
      <w:tr w:rsidR="006D26D8" w:rsidTr="006D26D8">
        <w:trPr>
          <w:trHeight w:val="68"/>
        </w:trPr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должностей, не отнесенных </w:t>
            </w:r>
          </w:p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профессиональным квалификационным группам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CD6CEC" w:rsidP="00CD6CEC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</w:t>
            </w:r>
            <w:r w:rsidR="006D26D8">
              <w:rPr>
                <w:rFonts w:ascii="Times New Roman" w:eastAsia="Calibri" w:hAnsi="Times New Roman" w:cs="Times New Roman"/>
                <w:sz w:val="28"/>
                <w:szCs w:val="28"/>
              </w:rPr>
              <w:t>, рублей</w:t>
            </w:r>
          </w:p>
        </w:tc>
      </w:tr>
      <w:tr w:rsidR="006D26D8" w:rsidTr="006D26D8">
        <w:trPr>
          <w:trHeight w:val="68"/>
        </w:trPr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(спасатель) по спасению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9 983</w:t>
            </w:r>
          </w:p>
        </w:tc>
      </w:tr>
      <w:tr w:rsidR="006D26D8" w:rsidTr="006D26D8">
        <w:trPr>
          <w:trHeight w:val="68"/>
        </w:trPr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10 076</w:t>
            </w:r>
          </w:p>
        </w:tc>
      </w:tr>
    </w:tbl>
    <w:p w:rsidR="006D26D8" w:rsidRDefault="006D26D8" w:rsidP="006D26D8">
      <w:pPr>
        <w:shd w:val="clear" w:color="auto" w:fill="FFFFFF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6D8" w:rsidRDefault="006D26D8" w:rsidP="006D26D8">
      <w:pPr>
        <w:shd w:val="clear" w:color="auto" w:fill="FFFFFF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7A6E">
        <w:rPr>
          <w:sz w:val="28"/>
          <w:szCs w:val="28"/>
        </w:rPr>
        <w:t>4</w:t>
      </w:r>
      <w:r>
        <w:rPr>
          <w:sz w:val="28"/>
          <w:szCs w:val="28"/>
        </w:rPr>
        <w:t xml:space="preserve">. Таблицу 12 пункта 3 статьи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6D26D8" w:rsidRDefault="006D26D8" w:rsidP="006D26D8">
      <w:pPr>
        <w:shd w:val="clear" w:color="auto" w:fill="FFFFFF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«Таблица 12</w:t>
      </w:r>
    </w:p>
    <w:p w:rsidR="006D26D8" w:rsidRDefault="006D26D8" w:rsidP="006D26D8">
      <w:pPr>
        <w:jc w:val="center"/>
        <w:rPr>
          <w:sz w:val="28"/>
          <w:szCs w:val="28"/>
        </w:rPr>
      </w:pPr>
    </w:p>
    <w:p w:rsidR="006D26D8" w:rsidRDefault="006D26D8" w:rsidP="006D26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(окладов) руководителя учреждения,</w:t>
      </w:r>
    </w:p>
    <w:p w:rsidR="006D26D8" w:rsidRDefault="006D26D8" w:rsidP="006D26D8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 заместителей</w:t>
      </w:r>
    </w:p>
    <w:p w:rsidR="006D26D8" w:rsidRDefault="006D26D8" w:rsidP="006D26D8">
      <w:pPr>
        <w:jc w:val="center"/>
        <w:rPr>
          <w:sz w:val="28"/>
          <w:szCs w:val="28"/>
          <w:lang w:eastAsia="x-none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2639"/>
      </w:tblGrid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CD6CEC" w:rsidP="00CD6CEC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</w:t>
            </w:r>
            <w:r w:rsidR="006D26D8">
              <w:rPr>
                <w:rFonts w:ascii="Times New Roman" w:eastAsia="Calibri" w:hAnsi="Times New Roman" w:cs="Times New Roman"/>
                <w:sz w:val="28"/>
                <w:szCs w:val="28"/>
              </w:rPr>
              <w:t>, рублей</w:t>
            </w:r>
          </w:p>
        </w:tc>
      </w:tr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27 835</w:t>
            </w:r>
          </w:p>
        </w:tc>
      </w:tr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22 270</w:t>
            </w:r>
          </w:p>
        </w:tc>
      </w:tr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21 155</w:t>
            </w:r>
          </w:p>
        </w:tc>
      </w:tr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22 270</w:t>
            </w:r>
          </w:p>
        </w:tc>
      </w:tr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17 817</w:t>
            </w:r>
          </w:p>
        </w:tc>
      </w:tr>
      <w:tr w:rsidR="006D26D8" w:rsidTr="00CD6CEC">
        <w:trPr>
          <w:trHeight w:val="68"/>
        </w:trPr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8" w:rsidRDefault="006D26D8">
            <w:pPr>
              <w:pStyle w:val="af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16 925</w:t>
            </w:r>
          </w:p>
        </w:tc>
      </w:tr>
    </w:tbl>
    <w:p w:rsidR="006D26D8" w:rsidRDefault="006D26D8" w:rsidP="006D26D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26D8" w:rsidRPr="00721629" w:rsidRDefault="006D26D8" w:rsidP="006D26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2" w:name="sub_3"/>
      <w:bookmarkEnd w:id="0"/>
      <w:r>
        <w:rPr>
          <w:sz w:val="28"/>
          <w:szCs w:val="28"/>
        </w:rPr>
        <w:t xml:space="preserve">2. </w:t>
      </w:r>
      <w:bookmarkStart w:id="3" w:name="sub_4"/>
      <w:bookmarkEnd w:id="2"/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6D26D8" w:rsidRDefault="006D26D8" w:rsidP="006D26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обнародования и распространяется на правоотношения, возникшие с 01 октября 2024 года. </w:t>
      </w:r>
      <w:bookmarkEnd w:id="3"/>
    </w:p>
    <w:p w:rsidR="0044478C" w:rsidRPr="00850BC0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6D26D8" w:rsidRDefault="006D26D8">
      <w:pPr>
        <w:rPr>
          <w:color w:val="000000"/>
          <w:sz w:val="16"/>
        </w:rPr>
      </w:pPr>
    </w:p>
    <w:p w:rsidR="006D26D8" w:rsidRDefault="006D26D8">
      <w:pPr>
        <w:rPr>
          <w:color w:val="000000"/>
          <w:sz w:val="16"/>
        </w:rPr>
      </w:pPr>
    </w:p>
    <w:p w:rsidR="006D26D8" w:rsidRDefault="006D26D8">
      <w:pPr>
        <w:rPr>
          <w:color w:val="000000"/>
          <w:sz w:val="16"/>
        </w:rPr>
      </w:pPr>
    </w:p>
    <w:p w:rsidR="00CD6CEC" w:rsidRDefault="00CD6CEC">
      <w:pPr>
        <w:rPr>
          <w:color w:val="000000"/>
          <w:sz w:val="16"/>
        </w:rPr>
      </w:pPr>
    </w:p>
    <w:p w:rsidR="00CD6CEC" w:rsidRDefault="00CD6CEC">
      <w:pPr>
        <w:rPr>
          <w:color w:val="000000"/>
          <w:sz w:val="16"/>
        </w:rPr>
      </w:pPr>
    </w:p>
    <w:p w:rsidR="00CD6CEC" w:rsidRDefault="00CD6CEC">
      <w:pPr>
        <w:rPr>
          <w:color w:val="000000"/>
          <w:sz w:val="16"/>
        </w:rPr>
      </w:pPr>
    </w:p>
    <w:p w:rsidR="00CD6CEC" w:rsidRDefault="00CD6CEC">
      <w:pPr>
        <w:rPr>
          <w:color w:val="000000"/>
          <w:sz w:val="16"/>
        </w:rPr>
      </w:pPr>
    </w:p>
    <w:p w:rsidR="00CD6CEC" w:rsidRDefault="00CD6CEC">
      <w:pPr>
        <w:rPr>
          <w:color w:val="000000"/>
          <w:sz w:val="16"/>
        </w:rPr>
      </w:pPr>
    </w:p>
    <w:p w:rsidR="00CD6CEC" w:rsidRDefault="00CD6CEC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CD6CEC">
      <w:headerReference w:type="even" r:id="rId14"/>
      <w:headerReference w:type="default" r:id="rId15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5E" w:rsidRDefault="00D7795E">
      <w:r>
        <w:separator/>
      </w:r>
    </w:p>
  </w:endnote>
  <w:endnote w:type="continuationSeparator" w:id="0">
    <w:p w:rsidR="00D7795E" w:rsidRDefault="00D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5E" w:rsidRDefault="00D7795E">
      <w:r>
        <w:separator/>
      </w:r>
    </w:p>
  </w:footnote>
  <w:footnote w:type="continuationSeparator" w:id="0">
    <w:p w:rsidR="00D7795E" w:rsidRDefault="00D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67F1">
      <w:rPr>
        <w:noProof/>
      </w:rPr>
      <w:t>4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6C68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5AAB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26D8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E7A6E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6CEC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7F1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7795E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418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aliases w:val="Bullet_IRAO,Мой Список,List Paragraph,Проекты,111111,Абзац с отступом,Маркированный,Абзац списка11,Абзац списка основной,Bullet List,FooterText,numbered,Paragraphe de liste1,lp1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character" w:customStyle="1" w:styleId="20">
    <w:name w:val="Основной текст (2)_"/>
    <w:link w:val="21"/>
    <w:locked/>
    <w:rsid w:val="006D26D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D26D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character" w:customStyle="1" w:styleId="afe">
    <w:name w:val="Гипертекстовая ссылка"/>
    <w:rsid w:val="006D26D8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0">
    <w:name w:val="Абзац списка Знак"/>
    <w:aliases w:val="Bullet_IRAO Знак,Мой Список Знак,List Paragraph Знак,Проекты Знак,111111 Знак,Абзац с отступом Знак,Маркированный Знак,Абзац списка11 Знак,Абзац списка основной Знак,Bullet List Знак,FooterText Знак,numbered Знак,lp1 Знак"/>
    <w:link w:val="af"/>
    <w:uiPriority w:val="34"/>
    <w:locked/>
    <w:rsid w:val="006E7A6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aliases w:val="Bullet_IRAO,Мой Список,List Paragraph,Проекты,111111,Абзац с отступом,Маркированный,Абзац списка11,Абзац списка основной,Bullet List,FooterText,numbered,Paragraphe de liste1,lp1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character" w:customStyle="1" w:styleId="20">
    <w:name w:val="Основной текст (2)_"/>
    <w:link w:val="21"/>
    <w:locked/>
    <w:rsid w:val="006D26D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D26D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character" w:customStyle="1" w:styleId="afe">
    <w:name w:val="Гипертекстовая ссылка"/>
    <w:rsid w:val="006D26D8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0">
    <w:name w:val="Абзац списка Знак"/>
    <w:aliases w:val="Bullet_IRAO Знак,Мой Список Знак,List Paragraph Знак,Проекты Знак,111111 Знак,Абзац с отступом Знак,Маркированный Знак,Абзац списка11 Знак,Абзац списка основной Знак,Bullet List Знак,FooterText Знак,numbered Знак,lp1 Знак"/>
    <w:link w:val="af"/>
    <w:uiPriority w:val="34"/>
    <w:locked/>
    <w:rsid w:val="006E7A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93507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93459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3313.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7005255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926B-143A-4C2C-8E07-80023AB1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812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Куликова Инна Михайловна</cp:lastModifiedBy>
  <cp:revision>5</cp:revision>
  <cp:lastPrinted>2024-11-21T10:49:00Z</cp:lastPrinted>
  <dcterms:created xsi:type="dcterms:W3CDTF">2024-11-21T03:43:00Z</dcterms:created>
  <dcterms:modified xsi:type="dcterms:W3CDTF">2024-11-21T10:50:00Z</dcterms:modified>
</cp:coreProperties>
</file>