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4C7A6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83895"/>
            <wp:effectExtent l="0" t="0" r="0" b="190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937C9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7C99" w:rsidRDefault="007E4858" w:rsidP="00937C99">
            <w:pPr>
              <w:rPr>
                <w:color w:val="000000"/>
                <w:sz w:val="28"/>
                <w:szCs w:val="28"/>
              </w:rPr>
            </w:pPr>
            <w:r w:rsidRPr="00937C99">
              <w:rPr>
                <w:color w:val="000000"/>
                <w:sz w:val="28"/>
                <w:szCs w:val="28"/>
              </w:rPr>
              <w:t xml:space="preserve">от </w:t>
            </w:r>
            <w:r w:rsidR="00F81D14" w:rsidRPr="00937C99">
              <w:rPr>
                <w:color w:val="000000"/>
                <w:sz w:val="28"/>
                <w:szCs w:val="28"/>
              </w:rPr>
              <w:t>2</w:t>
            </w:r>
            <w:r w:rsidR="00CC5F09" w:rsidRPr="00937C99">
              <w:rPr>
                <w:color w:val="000000"/>
                <w:sz w:val="28"/>
                <w:szCs w:val="28"/>
              </w:rPr>
              <w:t>7</w:t>
            </w:r>
            <w:r w:rsidR="00F33E1E" w:rsidRPr="00937C99">
              <w:rPr>
                <w:color w:val="000000"/>
                <w:sz w:val="28"/>
                <w:szCs w:val="28"/>
              </w:rPr>
              <w:t xml:space="preserve"> </w:t>
            </w:r>
            <w:r w:rsidR="00E17068" w:rsidRPr="00937C99">
              <w:rPr>
                <w:color w:val="000000"/>
                <w:sz w:val="28"/>
                <w:szCs w:val="28"/>
              </w:rPr>
              <w:t>ноября</w:t>
            </w:r>
            <w:r w:rsidR="005673CD" w:rsidRPr="00937C99">
              <w:rPr>
                <w:color w:val="000000"/>
                <w:sz w:val="28"/>
                <w:szCs w:val="28"/>
              </w:rPr>
              <w:t xml:space="preserve"> </w:t>
            </w:r>
            <w:r w:rsidR="00EC3CA2" w:rsidRPr="00937C99">
              <w:rPr>
                <w:color w:val="000000"/>
                <w:sz w:val="28"/>
                <w:szCs w:val="28"/>
              </w:rPr>
              <w:t>202</w:t>
            </w:r>
            <w:r w:rsidR="00435223" w:rsidRPr="00937C99">
              <w:rPr>
                <w:color w:val="000000"/>
                <w:sz w:val="28"/>
                <w:szCs w:val="28"/>
              </w:rPr>
              <w:t>4</w:t>
            </w:r>
            <w:r w:rsidRPr="00937C9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7C99" w:rsidRDefault="007E4858" w:rsidP="00937C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7C99" w:rsidRDefault="007E4858" w:rsidP="00937C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937C99" w:rsidRDefault="007E4858" w:rsidP="00937C99">
            <w:pPr>
              <w:jc w:val="right"/>
              <w:rPr>
                <w:color w:val="000000"/>
                <w:sz w:val="28"/>
                <w:szCs w:val="28"/>
              </w:rPr>
            </w:pPr>
            <w:r w:rsidRPr="00937C99">
              <w:rPr>
                <w:color w:val="000000"/>
                <w:sz w:val="28"/>
                <w:szCs w:val="28"/>
              </w:rPr>
              <w:t>№</w:t>
            </w:r>
            <w:r w:rsidR="00894E25" w:rsidRPr="00937C99">
              <w:rPr>
                <w:color w:val="000000"/>
                <w:sz w:val="28"/>
                <w:szCs w:val="28"/>
              </w:rPr>
              <w:t xml:space="preserve"> </w:t>
            </w:r>
            <w:r w:rsidR="00937C99">
              <w:rPr>
                <w:color w:val="000000"/>
                <w:sz w:val="28"/>
                <w:szCs w:val="28"/>
              </w:rPr>
              <w:t>1252</w:t>
            </w:r>
          </w:p>
        </w:tc>
      </w:tr>
      <w:tr w:rsidR="001A685C" w:rsidRPr="00937C9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37C99" w:rsidRDefault="001A685C" w:rsidP="00937C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37C99" w:rsidRDefault="001A685C" w:rsidP="00937C99">
            <w:pPr>
              <w:jc w:val="center"/>
              <w:rPr>
                <w:color w:val="000000"/>
                <w:sz w:val="28"/>
                <w:szCs w:val="28"/>
              </w:rPr>
            </w:pPr>
            <w:r w:rsidRPr="00937C9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37C99" w:rsidRDefault="001A685C" w:rsidP="00937C9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37C99" w:rsidRDefault="00DA25B0" w:rsidP="00937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937C99" w:rsidTr="008701BF">
        <w:tc>
          <w:tcPr>
            <w:tcW w:w="5778" w:type="dxa"/>
          </w:tcPr>
          <w:p w:rsidR="00937C99" w:rsidRPr="00937C99" w:rsidRDefault="00937C99" w:rsidP="00937C9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937C99" w:rsidRPr="00937C99" w:rsidRDefault="00937C99" w:rsidP="00937C9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администрации Кондинского района</w:t>
            </w:r>
          </w:p>
          <w:p w:rsidR="00937C99" w:rsidRPr="00937C99" w:rsidRDefault="00937C99" w:rsidP="00937C9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от 18 июля 2022 года № 1667</w:t>
            </w:r>
          </w:p>
          <w:p w:rsidR="00937C99" w:rsidRPr="00937C99" w:rsidRDefault="00937C99" w:rsidP="00937C9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 w:rsidR="008701BF" w:rsidRPr="00937C99" w:rsidRDefault="00937C99" w:rsidP="00937C9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и застройки муниципального образования сельское поселение Шугур Кондинского района Ханты-Мансийского автономного округа – Югры»</w:t>
            </w:r>
          </w:p>
        </w:tc>
      </w:tr>
    </w:tbl>
    <w:p w:rsidR="006D0D40" w:rsidRPr="00937C99" w:rsidRDefault="006D0D40" w:rsidP="00937C99">
      <w:pPr>
        <w:rPr>
          <w:sz w:val="28"/>
          <w:szCs w:val="28"/>
        </w:rPr>
      </w:pPr>
    </w:p>
    <w:p w:rsidR="00937C99" w:rsidRPr="00937C99" w:rsidRDefault="00937C99" w:rsidP="00937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937C99"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09 ноября 2024 года </w:t>
      </w:r>
      <w:r w:rsidR="007D3B88">
        <w:rPr>
          <w:color w:val="000000"/>
          <w:spacing w:val="-1"/>
          <w:sz w:val="28"/>
          <w:szCs w:val="28"/>
        </w:rPr>
        <w:t xml:space="preserve">                </w:t>
      </w:r>
      <w:r w:rsidRPr="00937C99">
        <w:rPr>
          <w:color w:val="000000"/>
          <w:spacing w:val="-1"/>
          <w:sz w:val="28"/>
          <w:szCs w:val="28"/>
        </w:rPr>
        <w:t xml:space="preserve">№ 28 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 </w:t>
      </w:r>
      <w:r w:rsidRPr="00937C99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937C99" w:rsidRPr="00937C99" w:rsidRDefault="00E6675C" w:rsidP="00E6675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937C99" w:rsidRPr="00937C99"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 w:rsidR="00937C99">
        <w:rPr>
          <w:color w:val="000000"/>
          <w:spacing w:val="-1"/>
          <w:sz w:val="28"/>
          <w:szCs w:val="28"/>
        </w:rPr>
        <w:t xml:space="preserve">                        от </w:t>
      </w:r>
      <w:r w:rsidR="00937C99" w:rsidRPr="00937C99">
        <w:rPr>
          <w:color w:val="000000"/>
          <w:spacing w:val="-1"/>
          <w:sz w:val="28"/>
          <w:szCs w:val="28"/>
        </w:rPr>
        <w:t xml:space="preserve">18 июля 2022 года № 1667 «Об утверждении Правил землепользования и застройки муниципального образования сельское поселение Шугур  Кондинского района Ханты-Мансийского автономного округа – Югры» следующие изменения: </w:t>
      </w:r>
    </w:p>
    <w:p w:rsidR="00937C99" w:rsidRPr="00937C99" w:rsidRDefault="00E6675C" w:rsidP="00E6675C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1.1. </w:t>
      </w:r>
      <w:r w:rsidR="00937C99" w:rsidRPr="00937C99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 дополнить пунктом 6 следующего содержания: </w:t>
      </w:r>
    </w:p>
    <w:p w:rsidR="00937C99" w:rsidRPr="00937C99" w:rsidRDefault="00937C99" w:rsidP="00937C9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 xml:space="preserve">«6. </w:t>
      </w:r>
      <w:r w:rsidR="00E6675C">
        <w:rPr>
          <w:color w:val="000000"/>
          <w:spacing w:val="-1"/>
          <w:sz w:val="28"/>
          <w:szCs w:val="28"/>
        </w:rPr>
        <w:t>П</w:t>
      </w:r>
      <w:r w:rsidRPr="00937C99">
        <w:rPr>
          <w:color w:val="000000"/>
          <w:spacing w:val="-1"/>
          <w:sz w:val="28"/>
          <w:szCs w:val="28"/>
        </w:rPr>
        <w:t xml:space="preserve">остановление действует до </w:t>
      </w:r>
      <w:r>
        <w:rPr>
          <w:color w:val="000000"/>
          <w:spacing w:val="-1"/>
          <w:sz w:val="28"/>
          <w:szCs w:val="28"/>
        </w:rPr>
        <w:t>0</w:t>
      </w:r>
      <w:r w:rsidRPr="00937C99">
        <w:rPr>
          <w:color w:val="000000"/>
          <w:spacing w:val="-1"/>
          <w:sz w:val="28"/>
          <w:szCs w:val="28"/>
        </w:rPr>
        <w:t>1 марта 2030 года.»</w:t>
      </w:r>
      <w:r>
        <w:rPr>
          <w:color w:val="000000"/>
          <w:spacing w:val="-1"/>
          <w:sz w:val="28"/>
          <w:szCs w:val="28"/>
        </w:rPr>
        <w:t>.</w:t>
      </w:r>
    </w:p>
    <w:p w:rsidR="00937C99" w:rsidRPr="00937C99" w:rsidRDefault="00937C99" w:rsidP="00937C9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 xml:space="preserve">В приложении к постановлению: </w:t>
      </w:r>
    </w:p>
    <w:p w:rsidR="00937C99" w:rsidRPr="00E6675C" w:rsidRDefault="00E6675C" w:rsidP="00E6675C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1.2. 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Статью 8 главы 3 раздела I изложить в следующей редакции: </w:t>
      </w:r>
    </w:p>
    <w:p w:rsidR="00937C99" w:rsidRPr="00E6675C" w:rsidRDefault="00937C99" w:rsidP="00E6675C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675C">
        <w:rPr>
          <w:rFonts w:ascii="Times New Roman" w:hAnsi="Times New Roman"/>
          <w:color w:val="000000"/>
          <w:spacing w:val="-1"/>
          <w:sz w:val="28"/>
          <w:szCs w:val="28"/>
        </w:rPr>
        <w:t>«Статья 8. Порядок внесения изменений в Правила</w:t>
      </w:r>
    </w:p>
    <w:p w:rsidR="00E6675C" w:rsidRDefault="00E6675C" w:rsidP="00E6675C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7C99" w:rsidRPr="00E6675C" w:rsidRDefault="00937C99" w:rsidP="00E6675C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675C">
        <w:rPr>
          <w:rFonts w:ascii="Times New Roman" w:hAnsi="Times New Roman"/>
          <w:color w:val="000000"/>
          <w:spacing w:val="-1"/>
          <w:sz w:val="28"/>
          <w:szCs w:val="28"/>
        </w:rPr>
        <w:t xml:space="preserve">Внесение изменений в Правила осуществляется в соответствии </w:t>
      </w:r>
      <w:r w:rsidR="007D3B8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</w:t>
      </w:r>
      <w:r w:rsidRPr="00E6675C">
        <w:rPr>
          <w:rFonts w:ascii="Times New Roman" w:hAnsi="Times New Roman"/>
          <w:color w:val="000000"/>
          <w:spacing w:val="-1"/>
          <w:sz w:val="28"/>
          <w:szCs w:val="28"/>
        </w:rPr>
        <w:t>со статьей 33 Градостроительного кодекса Российской Федерации.».</w:t>
      </w:r>
    </w:p>
    <w:p w:rsidR="00937C99" w:rsidRPr="00E6675C" w:rsidRDefault="00E6675C" w:rsidP="00E6675C">
      <w:pPr>
        <w:pStyle w:val="af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1.3. 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 xml:space="preserve">В пункте 6 статьи 16 главы 6 раздела I слова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>Правительством Российской Федерации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937C99" w:rsidRPr="00937C99" w:rsidRDefault="00937C99" w:rsidP="00937C9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>1.4. Пункт 2 статьи 22 главы 9 раздела I изложить в следующей редакции:</w:t>
      </w:r>
    </w:p>
    <w:p w:rsidR="00937C99" w:rsidRPr="00937C99" w:rsidRDefault="00937C99" w:rsidP="00E6675C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>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E6675C">
        <w:rPr>
          <w:color w:val="000000"/>
          <w:spacing w:val="-1"/>
          <w:sz w:val="28"/>
          <w:szCs w:val="28"/>
        </w:rPr>
        <w:t>».</w:t>
      </w:r>
    </w:p>
    <w:p w:rsidR="00937C99" w:rsidRPr="00E6675C" w:rsidRDefault="00E6675C" w:rsidP="00E6675C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1.5. 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>В пункте 1 подраздела «Зона застройки индивидуальными жилыми домами (ЖИ)» 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(2.2)</w:t>
      </w:r>
      <w:r w:rsidR="00FF4F7E"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937C99" w:rsidRPr="00E6675C" w:rsidRDefault="00E6675C" w:rsidP="00E6675C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1.6. 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(4.2)</w:t>
      </w:r>
      <w:r w:rsidR="00FF4F7E">
        <w:rPr>
          <w:rFonts w:ascii="Times New Roman" w:hAnsi="Times New Roman"/>
          <w:color w:val="000000"/>
          <w:spacing w:val="-1"/>
          <w:sz w:val="28"/>
          <w:szCs w:val="28"/>
        </w:rPr>
        <w:t>».</w:t>
      </w:r>
    </w:p>
    <w:p w:rsidR="00937C99" w:rsidRPr="00E6675C" w:rsidRDefault="00E6675C" w:rsidP="00FF4F7E">
      <w:pPr>
        <w:pStyle w:val="af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1.7. </w:t>
      </w:r>
      <w:r w:rsidR="007D3B88">
        <w:rPr>
          <w:rFonts w:ascii="Times New Roman" w:hAnsi="Times New Roman"/>
          <w:color w:val="000000"/>
          <w:spacing w:val="-1"/>
          <w:sz w:val="28"/>
          <w:szCs w:val="28"/>
        </w:rPr>
        <w:t>Таблицу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 xml:space="preserve"> пункта 1 подраздела «Зона размещения объектов социального, коммунально-бытового назначения (ОС)» раздела III изложить</w:t>
      </w:r>
      <w:r w:rsidR="007D3B8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</w:t>
      </w:r>
      <w:r w:rsidR="00937C99" w:rsidRPr="00E6675C">
        <w:rPr>
          <w:rFonts w:ascii="Times New Roman" w:hAnsi="Times New Roman"/>
          <w:color w:val="000000"/>
          <w:spacing w:val="-1"/>
          <w:sz w:val="28"/>
          <w:szCs w:val="28"/>
        </w:rPr>
        <w:t xml:space="preserve"> в следующей редакции:</w:t>
      </w:r>
    </w:p>
    <w:p w:rsidR="00937C99" w:rsidRDefault="00937C99" w:rsidP="007D3B8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75C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</w:p>
    <w:tbl>
      <w:tblPr>
        <w:tblStyle w:val="ab"/>
        <w:tblW w:w="4891" w:type="pct"/>
        <w:tblInd w:w="108" w:type="dxa"/>
        <w:tblLook w:val="01E0" w:firstRow="1" w:lastRow="1" w:firstColumn="1" w:lastColumn="1" w:noHBand="0" w:noVBand="0"/>
      </w:tblPr>
      <w:tblGrid>
        <w:gridCol w:w="2566"/>
        <w:gridCol w:w="4476"/>
        <w:gridCol w:w="2597"/>
      </w:tblGrid>
      <w:tr w:rsidR="004C7A65" w:rsidRPr="00937C99" w:rsidTr="004C7A65">
        <w:trPr>
          <w:trHeight w:val="68"/>
        </w:trPr>
        <w:tc>
          <w:tcPr>
            <w:tcW w:w="1331" w:type="pct"/>
            <w:hideMark/>
          </w:tcPr>
          <w:p w:rsidR="00937C99" w:rsidRPr="00937C99" w:rsidRDefault="00937C99" w:rsidP="00937C99">
            <w:pPr>
              <w:jc w:val="center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Виды использования</w:t>
            </w:r>
          </w:p>
        </w:tc>
        <w:tc>
          <w:tcPr>
            <w:tcW w:w="2322" w:type="pct"/>
            <w:hideMark/>
          </w:tcPr>
          <w:p w:rsidR="00937C99" w:rsidRPr="00937C99" w:rsidRDefault="00937C99" w:rsidP="00937C99">
            <w:pPr>
              <w:jc w:val="center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Параметры разрешенного использования</w:t>
            </w:r>
          </w:p>
        </w:tc>
        <w:tc>
          <w:tcPr>
            <w:tcW w:w="1347" w:type="pct"/>
            <w:hideMark/>
          </w:tcPr>
          <w:p w:rsidR="00937C99" w:rsidRPr="00937C99" w:rsidRDefault="00937C99" w:rsidP="00937C99">
            <w:pPr>
              <w:jc w:val="center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C7A65" w:rsidRPr="00937C99" w:rsidTr="004C7A65">
        <w:trPr>
          <w:trHeight w:val="68"/>
        </w:trPr>
        <w:tc>
          <w:tcPr>
            <w:tcW w:w="1331" w:type="pct"/>
            <w:hideMark/>
          </w:tcPr>
          <w:p w:rsidR="00937C99" w:rsidRPr="00937C99" w:rsidRDefault="00937C99" w:rsidP="00937C99">
            <w:pPr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lastRenderedPageBreak/>
              <w:t xml:space="preserve">Здравоохранение (3.4) </w:t>
            </w:r>
          </w:p>
          <w:p w:rsidR="00937C99" w:rsidRPr="00937C99" w:rsidRDefault="00937C99" w:rsidP="00937C99">
            <w:pPr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 xml:space="preserve"> </w:t>
            </w:r>
          </w:p>
          <w:p w:rsidR="00937C99" w:rsidRPr="00937C99" w:rsidRDefault="00937C99" w:rsidP="00937C99">
            <w:pPr>
              <w:rPr>
                <w:sz w:val="28"/>
                <w:szCs w:val="28"/>
              </w:rPr>
            </w:pPr>
          </w:p>
        </w:tc>
        <w:tc>
          <w:tcPr>
            <w:tcW w:w="2322" w:type="pct"/>
            <w:hideMark/>
          </w:tcPr>
          <w:p w:rsidR="00937C99" w:rsidRPr="00937C99" w:rsidRDefault="00937C99" w:rsidP="00FF4F7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37C99" w:rsidRPr="00937C99" w:rsidRDefault="00937C99" w:rsidP="00FF4F7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FF4F7E">
              <w:rPr>
                <w:rFonts w:ascii="Times New Roman" w:hAnsi="Times New Roman" w:cs="Times New Roman"/>
                <w:sz w:val="28"/>
                <w:szCs w:val="28"/>
              </w:rPr>
              <w:t>- 3 м, для больничных корпусов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30 м, для поликлиник </w:t>
            </w:r>
            <w:r w:rsidR="00FF4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15 м.</w:t>
            </w:r>
          </w:p>
          <w:p w:rsidR="00937C99" w:rsidRPr="00937C99" w:rsidRDefault="00937C99" w:rsidP="00FF4F7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937C99" w:rsidRPr="00937C99" w:rsidRDefault="00A7574F" w:rsidP="00FF4F7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-</w:t>
            </w:r>
            <w:r w:rsidR="00937C99"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937C99" w:rsidRPr="00937C99" w:rsidRDefault="00937C99" w:rsidP="00FF4F7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937C99" w:rsidRPr="00937C99" w:rsidRDefault="00937C99" w:rsidP="00FF4F7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37C99" w:rsidRPr="00937C99" w:rsidRDefault="00937C99" w:rsidP="004C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минимальный процент озеленения земельного у</w:t>
            </w:r>
            <w:r w:rsidR="00A757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частка для больничных корпусов -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50%, </w:t>
            </w:r>
            <w:r w:rsidR="004C7A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амбулаторно</w:t>
            </w:r>
            <w:r w:rsidR="00A757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поликлинических учреждений </w:t>
            </w:r>
            <w:r w:rsidR="00A757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D3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47" w:type="pct"/>
            <w:vMerge w:val="restart"/>
            <w:hideMark/>
          </w:tcPr>
          <w:p w:rsidR="00937C99" w:rsidRPr="00937C99" w:rsidRDefault="00937C99" w:rsidP="00937C9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937C99" w:rsidRPr="00937C99" w:rsidRDefault="00937C99" w:rsidP="00FF4F7E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Не допускается размещение объектов образования, объектов спортивного назначения (за исключением спортивно</w:t>
            </w:r>
            <w:r w:rsidR="00FF4F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оздоровительных учреждений закрытого типа) в санитарно</w:t>
            </w:r>
            <w:r w:rsidR="00FF4F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защитных зонах, установленных в предусмотренном действующим законодательством порядке</w:t>
            </w:r>
          </w:p>
        </w:tc>
      </w:tr>
      <w:tr w:rsidR="004C7A65" w:rsidRPr="00937C99" w:rsidTr="004C7A65">
        <w:trPr>
          <w:trHeight w:val="68"/>
        </w:trPr>
        <w:tc>
          <w:tcPr>
            <w:tcW w:w="1331" w:type="pct"/>
          </w:tcPr>
          <w:p w:rsidR="00937C99" w:rsidRPr="00937C99" w:rsidRDefault="00937C99" w:rsidP="00937C99">
            <w:pPr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Социальное обслуживание (3.2)</w:t>
            </w:r>
          </w:p>
        </w:tc>
        <w:tc>
          <w:tcPr>
            <w:tcW w:w="2322" w:type="pct"/>
          </w:tcPr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красной линии 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земельного участка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937C99" w:rsidRPr="00937C99" w:rsidRDefault="00A7574F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-</w:t>
            </w:r>
            <w:r w:rsidR="00937C99"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земельного участка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40%.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Иные предельные параметры 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разрешенного строительства, реконструкции объектов капитального строительства: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</w:t>
            </w:r>
            <w:r w:rsidR="00A757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10%</w:t>
            </w:r>
          </w:p>
        </w:tc>
        <w:tc>
          <w:tcPr>
            <w:tcW w:w="1347" w:type="pct"/>
            <w:vMerge/>
          </w:tcPr>
          <w:p w:rsidR="00937C99" w:rsidRPr="00937C99" w:rsidRDefault="00937C99" w:rsidP="00937C9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65" w:rsidRPr="00937C99" w:rsidTr="004C7A65">
        <w:trPr>
          <w:trHeight w:val="68"/>
        </w:trPr>
        <w:tc>
          <w:tcPr>
            <w:tcW w:w="1331" w:type="pct"/>
          </w:tcPr>
          <w:p w:rsidR="00937C99" w:rsidRPr="00937C99" w:rsidRDefault="00937C99" w:rsidP="00937C99">
            <w:pPr>
              <w:rPr>
                <w:sz w:val="28"/>
                <w:szCs w:val="28"/>
                <w:lang w:eastAsia="en-US"/>
              </w:rPr>
            </w:pPr>
            <w:r w:rsidRPr="00937C99">
              <w:rPr>
                <w:sz w:val="28"/>
                <w:szCs w:val="28"/>
              </w:rPr>
              <w:lastRenderedPageBreak/>
              <w:t>Образование и просвещение (3.5)</w:t>
            </w:r>
          </w:p>
        </w:tc>
        <w:tc>
          <w:tcPr>
            <w:tcW w:w="2322" w:type="pct"/>
          </w:tcPr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 xml:space="preserve">альный отступ от красной линии - 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для сельских населенных пунктов 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10 м.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земельного участка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35%.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земельных участков </w:t>
            </w:r>
            <w:r w:rsidR="00A757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47" w:type="pct"/>
            <w:vMerge/>
          </w:tcPr>
          <w:p w:rsidR="00937C99" w:rsidRPr="00937C99" w:rsidRDefault="00937C99" w:rsidP="00937C9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65" w:rsidRPr="00937C99" w:rsidTr="004C7A65">
        <w:trPr>
          <w:trHeight w:val="68"/>
        </w:trPr>
        <w:tc>
          <w:tcPr>
            <w:tcW w:w="1331" w:type="pct"/>
          </w:tcPr>
          <w:p w:rsidR="00937C99" w:rsidRPr="00937C99" w:rsidRDefault="00937C99" w:rsidP="00937C99">
            <w:pPr>
              <w:spacing w:after="120"/>
              <w:rPr>
                <w:sz w:val="28"/>
                <w:szCs w:val="28"/>
                <w:lang w:eastAsia="en-US"/>
              </w:rPr>
            </w:pPr>
            <w:r w:rsidRPr="00937C99">
              <w:rPr>
                <w:sz w:val="28"/>
                <w:szCs w:val="28"/>
              </w:rPr>
              <w:t>Культурное развитие (3.6)</w:t>
            </w:r>
          </w:p>
        </w:tc>
        <w:tc>
          <w:tcPr>
            <w:tcW w:w="2322" w:type="pct"/>
          </w:tcPr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альный отступ от красной линии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 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  <w:p w:rsidR="00937C99" w:rsidRPr="00937C99" w:rsidRDefault="00A7574F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этажей -</w:t>
            </w:r>
            <w:r w:rsidR="00937C99"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Максимальный процент застройки в границах земельно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 xml:space="preserve">го участка -                      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bookmarkStart w:id="0" w:name="_GoBack"/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bookmarkEnd w:id="0"/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37C99" w:rsidRPr="00937C99" w:rsidRDefault="00937C99" w:rsidP="00A7574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земельного участка </w:t>
            </w:r>
            <w:r w:rsidR="00A757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7D3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47" w:type="pct"/>
            <w:vMerge/>
          </w:tcPr>
          <w:p w:rsidR="00937C99" w:rsidRPr="00937C99" w:rsidRDefault="00937C99" w:rsidP="00937C9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65" w:rsidRPr="00937C99" w:rsidTr="004C7A65">
        <w:trPr>
          <w:trHeight w:val="68"/>
        </w:trPr>
        <w:tc>
          <w:tcPr>
            <w:tcW w:w="1331" w:type="pct"/>
          </w:tcPr>
          <w:p w:rsidR="00297881" w:rsidRDefault="00937C99" w:rsidP="00297881">
            <w:pPr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lastRenderedPageBreak/>
              <w:t>Обеспечение научной деятельности (3.9)</w:t>
            </w:r>
            <w:r w:rsidR="00297881">
              <w:rPr>
                <w:sz w:val="28"/>
                <w:szCs w:val="28"/>
              </w:rPr>
              <w:t>,</w:t>
            </w:r>
          </w:p>
          <w:p w:rsidR="00937C99" w:rsidRPr="00937C99" w:rsidRDefault="00297881" w:rsidP="00297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37C99" w:rsidRPr="00937C99">
              <w:rPr>
                <w:sz w:val="28"/>
                <w:szCs w:val="28"/>
              </w:rPr>
              <w:t>беспечение деятельности в области гидрометеорологии и смежных с ней областях (3.9.1)</w:t>
            </w:r>
          </w:p>
          <w:p w:rsidR="00937C99" w:rsidRPr="00937C99" w:rsidRDefault="00937C99" w:rsidP="00937C99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Миним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альный отступ от красной линии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отступ от границы земельного участка </w:t>
            </w:r>
            <w:r w:rsidR="00A75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6 м.</w:t>
            </w:r>
          </w:p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4C7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процент застройки в границах земельного участка </w:t>
            </w:r>
            <w:r w:rsidR="004C7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B8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937C99" w:rsidRPr="00937C99" w:rsidRDefault="00937C99" w:rsidP="00937C9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минимальный процент озеленения земельных участков </w:t>
            </w:r>
            <w:r w:rsidR="004C7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  <w:r w:rsidRPr="00937C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347" w:type="pct"/>
            <w:vMerge/>
          </w:tcPr>
          <w:p w:rsidR="00937C99" w:rsidRPr="00937C99" w:rsidRDefault="00937C99" w:rsidP="00937C9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65" w:rsidRPr="00937C99" w:rsidTr="004C7A65">
        <w:trPr>
          <w:trHeight w:val="68"/>
        </w:trPr>
        <w:tc>
          <w:tcPr>
            <w:tcW w:w="1331" w:type="pct"/>
          </w:tcPr>
          <w:p w:rsidR="00937C99" w:rsidRPr="00937C99" w:rsidRDefault="00937C99" w:rsidP="00937C99">
            <w:pPr>
              <w:spacing w:after="120"/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2322" w:type="pct"/>
          </w:tcPr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37C99" w:rsidRPr="00937C99" w:rsidRDefault="00937C99" w:rsidP="00937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Минимальный отступ от границы земе</w:t>
            </w:r>
            <w:r w:rsidR="004C7A65">
              <w:rPr>
                <w:rFonts w:ascii="Times New Roman" w:hAnsi="Times New Roman" w:cs="Times New Roman"/>
                <w:sz w:val="28"/>
                <w:szCs w:val="28"/>
              </w:rPr>
              <w:t>льного участка                                           (красной линии) -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 0 м.</w:t>
            </w:r>
          </w:p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количество этажей </w:t>
            </w:r>
            <w:r w:rsidR="004C7A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37C99">
              <w:rPr>
                <w:rFonts w:ascii="Times New Roman" w:hAnsi="Times New Roman" w:cs="Times New Roman"/>
                <w:sz w:val="28"/>
                <w:szCs w:val="28"/>
              </w:rPr>
              <w:t>не подлежит установлению</w:t>
            </w:r>
          </w:p>
        </w:tc>
        <w:tc>
          <w:tcPr>
            <w:tcW w:w="1347" w:type="pct"/>
            <w:vMerge/>
          </w:tcPr>
          <w:p w:rsidR="00937C99" w:rsidRPr="00937C99" w:rsidRDefault="00937C99" w:rsidP="00937C99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A65" w:rsidRPr="00937C99" w:rsidTr="004C7A65">
        <w:trPr>
          <w:trHeight w:val="68"/>
        </w:trPr>
        <w:tc>
          <w:tcPr>
            <w:tcW w:w="1331" w:type="pct"/>
          </w:tcPr>
          <w:p w:rsidR="00937C99" w:rsidRPr="00937C99" w:rsidRDefault="00937C99" w:rsidP="007D3B88">
            <w:pPr>
              <w:rPr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 xml:space="preserve">Земельные участки (территории) общего </w:t>
            </w:r>
            <w:r w:rsidRPr="00937C99">
              <w:rPr>
                <w:sz w:val="28"/>
                <w:szCs w:val="28"/>
              </w:rPr>
              <w:lastRenderedPageBreak/>
              <w:t>пользования (12.0)</w:t>
            </w:r>
          </w:p>
        </w:tc>
        <w:tc>
          <w:tcPr>
            <w:tcW w:w="2322" w:type="pct"/>
          </w:tcPr>
          <w:p w:rsidR="00937C99" w:rsidRPr="00937C99" w:rsidRDefault="00937C99" w:rsidP="00937C9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C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подлежат установлению</w:t>
            </w:r>
          </w:p>
        </w:tc>
        <w:tc>
          <w:tcPr>
            <w:tcW w:w="1347" w:type="pct"/>
            <w:vMerge/>
          </w:tcPr>
          <w:p w:rsidR="00937C99" w:rsidRPr="00937C99" w:rsidRDefault="00937C99" w:rsidP="00937C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37C99" w:rsidRPr="00937C99" w:rsidRDefault="00937C99" w:rsidP="00E6675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lastRenderedPageBreak/>
        <w:t>».</w:t>
      </w:r>
    </w:p>
    <w:p w:rsidR="00937C99" w:rsidRPr="00937C99" w:rsidRDefault="00937C99" w:rsidP="00937C9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>1.8. В подразделе «Производственная и коммунальная зона (ПК)»</w:t>
      </w:r>
      <w:r w:rsidR="007D3B88">
        <w:rPr>
          <w:color w:val="000000"/>
          <w:spacing w:val="-1"/>
          <w:sz w:val="28"/>
          <w:szCs w:val="28"/>
        </w:rPr>
        <w:t xml:space="preserve">                       </w:t>
      </w:r>
      <w:r w:rsidRPr="00937C99">
        <w:rPr>
          <w:color w:val="000000"/>
          <w:spacing w:val="-1"/>
          <w:sz w:val="28"/>
          <w:szCs w:val="28"/>
        </w:rPr>
        <w:t xml:space="preserve"> раздела III </w:t>
      </w:r>
      <w:r w:rsidR="007D3B88" w:rsidRPr="00937C99">
        <w:rPr>
          <w:color w:val="000000"/>
          <w:spacing w:val="-1"/>
          <w:sz w:val="28"/>
          <w:szCs w:val="28"/>
        </w:rPr>
        <w:t xml:space="preserve">слова «склады (6.9)» заменить словами «склад (6.9)», </w:t>
      </w:r>
      <w:r w:rsidRPr="00937C99">
        <w:rPr>
          <w:color w:val="000000"/>
          <w:spacing w:val="-1"/>
          <w:sz w:val="28"/>
          <w:szCs w:val="28"/>
        </w:rPr>
        <w:t>слова «объекты придорожного сервиса (4.9.1)» заменить словами «объекты дорожного сервиса (4.9.1)», слова «объекты гаражного назначения (2.7.1)» заменить словами «х</w:t>
      </w:r>
      <w:r w:rsidR="00FF4F7E">
        <w:rPr>
          <w:color w:val="000000"/>
          <w:spacing w:val="-1"/>
          <w:sz w:val="28"/>
          <w:szCs w:val="28"/>
        </w:rPr>
        <w:t>ранение автотранспорта (2.7.1)».</w:t>
      </w:r>
    </w:p>
    <w:p w:rsidR="00937C99" w:rsidRPr="00937C99" w:rsidRDefault="00937C99" w:rsidP="00937C9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 xml:space="preserve">1.9. В подразделе «Зона транспортной инфраструктуры (ТИ)» </w:t>
      </w:r>
      <w:r w:rsidR="007D3B88">
        <w:rPr>
          <w:color w:val="000000"/>
          <w:spacing w:val="-1"/>
          <w:sz w:val="28"/>
          <w:szCs w:val="28"/>
        </w:rPr>
        <w:t xml:space="preserve">раздела </w:t>
      </w:r>
      <w:r w:rsidR="007D3B88">
        <w:rPr>
          <w:color w:val="000000"/>
          <w:spacing w:val="-1"/>
          <w:sz w:val="28"/>
          <w:szCs w:val="28"/>
          <w:lang w:val="en-US"/>
        </w:rPr>
        <w:t>III</w:t>
      </w:r>
      <w:r w:rsidR="007D3B88">
        <w:rPr>
          <w:color w:val="000000"/>
          <w:spacing w:val="-1"/>
          <w:sz w:val="28"/>
          <w:szCs w:val="28"/>
        </w:rPr>
        <w:t xml:space="preserve"> </w:t>
      </w:r>
      <w:r w:rsidR="007D3B88" w:rsidRPr="00937C99">
        <w:rPr>
          <w:color w:val="000000"/>
          <w:spacing w:val="-1"/>
          <w:sz w:val="28"/>
          <w:szCs w:val="28"/>
        </w:rPr>
        <w:t>слова «объекты придорожного сервиса (4.9.1)» заменить словами «объекты дорожного сервиса (4.9.1)»</w:t>
      </w:r>
      <w:r w:rsidR="007D3B88">
        <w:rPr>
          <w:color w:val="000000"/>
          <w:spacing w:val="-1"/>
          <w:sz w:val="28"/>
          <w:szCs w:val="28"/>
        </w:rPr>
        <w:t xml:space="preserve">, </w:t>
      </w:r>
      <w:r w:rsidRPr="00937C99">
        <w:rPr>
          <w:color w:val="000000"/>
          <w:spacing w:val="-1"/>
          <w:sz w:val="28"/>
          <w:szCs w:val="28"/>
        </w:rPr>
        <w:t>слова «объекты гаражного назначения (2.7.1)</w:t>
      </w:r>
      <w:r w:rsidR="007D3B88">
        <w:rPr>
          <w:color w:val="000000"/>
          <w:spacing w:val="-1"/>
          <w:sz w:val="28"/>
          <w:szCs w:val="28"/>
        </w:rPr>
        <w:t>»</w:t>
      </w:r>
      <w:r w:rsidRPr="00937C99">
        <w:rPr>
          <w:color w:val="000000"/>
          <w:spacing w:val="-1"/>
          <w:sz w:val="28"/>
          <w:szCs w:val="28"/>
        </w:rPr>
        <w:t xml:space="preserve"> заменить словами «хранение автотранспорта (2.7.1)</w:t>
      </w:r>
      <w:r w:rsidR="007D3B88">
        <w:rPr>
          <w:color w:val="000000"/>
          <w:spacing w:val="-1"/>
          <w:sz w:val="28"/>
          <w:szCs w:val="28"/>
        </w:rPr>
        <w:t>».</w:t>
      </w:r>
      <w:r w:rsidRPr="00937C99">
        <w:rPr>
          <w:color w:val="000000"/>
          <w:spacing w:val="-1"/>
          <w:sz w:val="28"/>
          <w:szCs w:val="28"/>
        </w:rPr>
        <w:t xml:space="preserve"> </w:t>
      </w:r>
    </w:p>
    <w:p w:rsidR="00FF4F7E" w:rsidRPr="00796710" w:rsidRDefault="00937C99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 xml:space="preserve">2. Постановление опубликовать в газете «Кондинский вестник» и разместить на официальном </w:t>
      </w:r>
      <w:r w:rsidR="00FF4F7E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937C99" w:rsidRPr="00937C99" w:rsidRDefault="00937C99" w:rsidP="00937C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937C99">
        <w:rPr>
          <w:color w:val="000000"/>
          <w:spacing w:val="-1"/>
          <w:sz w:val="28"/>
          <w:szCs w:val="28"/>
        </w:rPr>
        <w:t xml:space="preserve">3. Постановление вступает в силу с </w:t>
      </w:r>
      <w:r w:rsidR="00FF4F7E">
        <w:rPr>
          <w:color w:val="000000"/>
          <w:spacing w:val="-1"/>
          <w:sz w:val="28"/>
          <w:szCs w:val="28"/>
        </w:rPr>
        <w:t>0</w:t>
      </w:r>
      <w:r w:rsidRPr="00937C99">
        <w:rPr>
          <w:color w:val="000000"/>
          <w:spacing w:val="-1"/>
          <w:sz w:val="28"/>
          <w:szCs w:val="28"/>
        </w:rPr>
        <w:t>1 марта 2025 года.</w:t>
      </w:r>
    </w:p>
    <w:p w:rsidR="006D0D40" w:rsidRPr="00937C99" w:rsidRDefault="006D0D40" w:rsidP="00937C99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937C99" w:rsidRDefault="001B5B4E" w:rsidP="00937C99">
      <w:pPr>
        <w:jc w:val="both"/>
        <w:rPr>
          <w:color w:val="000000"/>
          <w:sz w:val="28"/>
          <w:szCs w:val="28"/>
          <w:lang w:val="x-none"/>
        </w:rPr>
      </w:pPr>
    </w:p>
    <w:p w:rsidR="00DC7582" w:rsidRPr="00937C99" w:rsidRDefault="00DC7582" w:rsidP="00937C99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937C99" w:rsidTr="005E60E3">
        <w:tc>
          <w:tcPr>
            <w:tcW w:w="2368" w:type="pct"/>
          </w:tcPr>
          <w:p w:rsidR="001A685C" w:rsidRPr="00937C99" w:rsidRDefault="001A3E3F" w:rsidP="00937C99">
            <w:pPr>
              <w:jc w:val="both"/>
              <w:rPr>
                <w:color w:val="000000"/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Г</w:t>
            </w:r>
            <w:r w:rsidR="001A685C" w:rsidRPr="00937C99">
              <w:rPr>
                <w:sz w:val="28"/>
                <w:szCs w:val="28"/>
              </w:rPr>
              <w:t>лав</w:t>
            </w:r>
            <w:r w:rsidRPr="00937C99">
              <w:rPr>
                <w:sz w:val="28"/>
                <w:szCs w:val="28"/>
              </w:rPr>
              <w:t>а</w:t>
            </w:r>
            <w:r w:rsidR="001A685C" w:rsidRPr="00937C99">
              <w:rPr>
                <w:sz w:val="28"/>
                <w:szCs w:val="28"/>
              </w:rPr>
              <w:t xml:space="preserve"> </w:t>
            </w:r>
            <w:r w:rsidR="001B5B4E" w:rsidRPr="00937C9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937C99" w:rsidRDefault="001A685C" w:rsidP="00937C9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937C99" w:rsidRDefault="00CE2107" w:rsidP="00937C99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937C99">
              <w:rPr>
                <w:sz w:val="28"/>
                <w:szCs w:val="28"/>
              </w:rPr>
              <w:t>А</w:t>
            </w:r>
            <w:r w:rsidR="006924A0" w:rsidRPr="00937C99">
              <w:rPr>
                <w:sz w:val="28"/>
                <w:szCs w:val="28"/>
              </w:rPr>
              <w:t>.В.</w:t>
            </w:r>
            <w:r w:rsidR="00ED355B" w:rsidRPr="00937C99">
              <w:rPr>
                <w:sz w:val="28"/>
                <w:szCs w:val="28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7D3B88" w:rsidRDefault="007D3B88" w:rsidP="00FE4E02">
      <w:pPr>
        <w:rPr>
          <w:color w:val="000000"/>
          <w:sz w:val="16"/>
          <w:szCs w:val="16"/>
        </w:rPr>
      </w:pPr>
    </w:p>
    <w:p w:rsidR="007D3B88" w:rsidRDefault="007D3B88" w:rsidP="00FE4E02">
      <w:pPr>
        <w:rPr>
          <w:color w:val="000000"/>
          <w:sz w:val="16"/>
          <w:szCs w:val="16"/>
        </w:rPr>
      </w:pPr>
    </w:p>
    <w:p w:rsidR="007D3B88" w:rsidRDefault="007D3B88" w:rsidP="00FE4E02">
      <w:pPr>
        <w:rPr>
          <w:color w:val="000000"/>
          <w:sz w:val="16"/>
          <w:szCs w:val="16"/>
        </w:rPr>
      </w:pPr>
    </w:p>
    <w:p w:rsidR="007D3B88" w:rsidRDefault="007D3B88" w:rsidP="00FE4E02">
      <w:pPr>
        <w:rPr>
          <w:color w:val="000000"/>
          <w:sz w:val="16"/>
          <w:szCs w:val="16"/>
        </w:rPr>
      </w:pPr>
    </w:p>
    <w:p w:rsidR="007D3B88" w:rsidRDefault="007D3B88" w:rsidP="00FE4E02">
      <w:pPr>
        <w:rPr>
          <w:color w:val="000000"/>
          <w:sz w:val="16"/>
          <w:szCs w:val="16"/>
        </w:rPr>
      </w:pPr>
    </w:p>
    <w:p w:rsidR="007D3B88" w:rsidRDefault="007D3B88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FF4F7E" w:rsidRDefault="00FF4F7E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F103A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C9" w:rsidRDefault="009E49C9">
      <w:r>
        <w:separator/>
      </w:r>
    </w:p>
  </w:endnote>
  <w:endnote w:type="continuationSeparator" w:id="0">
    <w:p w:rsidR="009E49C9" w:rsidRDefault="009E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C9" w:rsidRDefault="009E49C9">
      <w:r>
        <w:separator/>
      </w:r>
    </w:p>
  </w:footnote>
  <w:footnote w:type="continuationSeparator" w:id="0">
    <w:p w:rsidR="009E49C9" w:rsidRDefault="009E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D3B88">
      <w:rPr>
        <w:noProof/>
      </w:rPr>
      <w:t>6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A47BAF"/>
    <w:multiLevelType w:val="multilevel"/>
    <w:tmpl w:val="545A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10"/>
  </w:num>
  <w:num w:numId="4">
    <w:abstractNumId w:val="43"/>
  </w:num>
  <w:num w:numId="5">
    <w:abstractNumId w:val="39"/>
  </w:num>
  <w:num w:numId="6">
    <w:abstractNumId w:val="3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7"/>
  </w:num>
  <w:num w:numId="21">
    <w:abstractNumId w:val="4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7"/>
  </w:num>
  <w:num w:numId="28">
    <w:abstractNumId w:val="2"/>
  </w:num>
  <w:num w:numId="29">
    <w:abstractNumId w:val="36"/>
  </w:num>
  <w:num w:numId="30">
    <w:abstractNumId w:val="33"/>
  </w:num>
  <w:num w:numId="31">
    <w:abstractNumId w:val="27"/>
  </w:num>
  <w:num w:numId="32">
    <w:abstractNumId w:val="31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8"/>
  </w:num>
  <w:num w:numId="39">
    <w:abstractNumId w:val="30"/>
  </w:num>
  <w:num w:numId="40">
    <w:abstractNumId w:val="3"/>
  </w:num>
  <w:num w:numId="41">
    <w:abstractNumId w:val="35"/>
  </w:num>
  <w:num w:numId="42">
    <w:abstractNumId w:val="42"/>
  </w:num>
  <w:num w:numId="43">
    <w:abstractNumId w:val="19"/>
  </w:num>
  <w:num w:numId="44">
    <w:abstractNumId w:val="34"/>
  </w:num>
  <w:num w:numId="45">
    <w:abstractNumId w:val="23"/>
  </w:num>
  <w:num w:numId="46">
    <w:abstractNumId w:val="28"/>
  </w:num>
  <w:num w:numId="47">
    <w:abstractNumId w:val="4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6E4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97881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C7A65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E0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8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37C99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574F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75C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4F7E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C8929EA-D910-49E8-8AE5-BD90C76F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customStyle="1" w:styleId="ConsNormal">
    <w:name w:val="ConsNormal"/>
    <w:link w:val="ConsNormal0"/>
    <w:rsid w:val="00937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937C9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4E57-DD8B-4D0D-A069-6195A17E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2024-11-27T10:28:00Z</cp:lastPrinted>
  <dcterms:created xsi:type="dcterms:W3CDTF">2024-11-27T10:23:00Z</dcterms:created>
  <dcterms:modified xsi:type="dcterms:W3CDTF">2024-11-28T12:34:00Z</dcterms:modified>
</cp:coreProperties>
</file>