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9686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915C1F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6B45F1">
              <w:rPr>
                <w:sz w:val="28"/>
                <w:szCs w:val="28"/>
              </w:rPr>
              <w:t>2</w:t>
            </w:r>
            <w:r w:rsidR="00CC088B">
              <w:rPr>
                <w:sz w:val="28"/>
                <w:szCs w:val="28"/>
              </w:rPr>
              <w:t>8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0D2273">
              <w:rPr>
                <w:sz w:val="28"/>
                <w:szCs w:val="28"/>
              </w:rPr>
              <w:t>апреля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99686D">
              <w:rPr>
                <w:sz w:val="28"/>
                <w:szCs w:val="28"/>
              </w:rPr>
              <w:t>477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99686D" w:rsidRDefault="0099686D" w:rsidP="0099686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99686D" w:rsidRDefault="0099686D" w:rsidP="0099686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от 17 марта 2025 года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305 «</w:t>
            </w:r>
            <w:r w:rsidRPr="0099686D">
              <w:rPr>
                <w:sz w:val="28"/>
                <w:szCs w:val="28"/>
              </w:rPr>
              <w:t>Об утверждении нормативов расходов в сфере физической культуры и спорта за счет средств бюджета Кондинского района</w:t>
            </w:r>
            <w:r>
              <w:rPr>
                <w:sz w:val="28"/>
                <w:szCs w:val="28"/>
              </w:rPr>
              <w:t>»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статьей 38 Федерального закона от 04 декабря 2007 года № 329-ФЗ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«О физической культуре и спорте в Российской Федерации», </w:t>
      </w:r>
      <w:r w:rsidRPr="0099686D">
        <w:rPr>
          <w:b/>
          <w:sz w:val="28"/>
          <w:szCs w:val="28"/>
        </w:rPr>
        <w:t>администрация Кондинского района постановляет:</w:t>
      </w:r>
    </w:p>
    <w:p w:rsidR="0099686D" w:rsidRP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от 17 марта 2025 </w:t>
      </w:r>
      <w:r w:rsidRPr="0099686D">
        <w:rPr>
          <w:sz w:val="28"/>
          <w:szCs w:val="28"/>
        </w:rPr>
        <w:t>года № 305 «Об утверждении нормативов расходов в сфере физической культуры и спорта за счет средств бюдж</w:t>
      </w:r>
      <w:r>
        <w:rPr>
          <w:sz w:val="28"/>
          <w:szCs w:val="28"/>
        </w:rPr>
        <w:t>ета Кондинского района» следующе</w:t>
      </w:r>
      <w:r w:rsidRPr="0099686D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99686D">
        <w:rPr>
          <w:sz w:val="28"/>
          <w:szCs w:val="28"/>
        </w:rPr>
        <w:t>:</w:t>
      </w:r>
    </w:p>
    <w:p w:rsidR="0099686D" w:rsidRP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Pr="0099686D">
        <w:rPr>
          <w:sz w:val="28"/>
          <w:szCs w:val="28"/>
        </w:rPr>
        <w:t xml:space="preserve">аздел 10 </w:t>
      </w:r>
      <w:r>
        <w:rPr>
          <w:sz w:val="28"/>
          <w:szCs w:val="28"/>
        </w:rPr>
        <w:t>приложения</w:t>
      </w:r>
      <w:r w:rsidRPr="0099686D">
        <w:rPr>
          <w:sz w:val="28"/>
          <w:szCs w:val="28"/>
        </w:rPr>
        <w:t xml:space="preserve"> к постановлению изложить в </w:t>
      </w:r>
      <w:r w:rsidR="00434BB5">
        <w:rPr>
          <w:sz w:val="28"/>
          <w:szCs w:val="28"/>
        </w:rPr>
        <w:t>следующей</w:t>
      </w:r>
      <w:r w:rsidRPr="0099686D">
        <w:rPr>
          <w:sz w:val="28"/>
          <w:szCs w:val="28"/>
        </w:rPr>
        <w:t xml:space="preserve"> редакции: </w:t>
      </w:r>
    </w:p>
    <w:p w:rsidR="0099686D" w:rsidRPr="0099686D" w:rsidRDefault="0099686D" w:rsidP="009968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9686D">
        <w:rPr>
          <w:bCs/>
          <w:sz w:val="28"/>
          <w:szCs w:val="28"/>
        </w:rPr>
        <w:t>10. Прочие расходы</w:t>
      </w:r>
    </w:p>
    <w:p w:rsidR="0099686D" w:rsidRPr="0099686D" w:rsidRDefault="0099686D" w:rsidP="0099686D">
      <w:pPr>
        <w:jc w:val="center"/>
        <w:rPr>
          <w:bCs/>
          <w:sz w:val="28"/>
          <w:szCs w:val="28"/>
        </w:rPr>
      </w:pP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9686D">
        <w:rPr>
          <w:sz w:val="28"/>
          <w:szCs w:val="28"/>
        </w:rPr>
        <w:t>10.1. Расходы на услуги по предоставлению объектов спорта, объектов спортивной инфраструктуры, спортивного оборудования, специального спортивного инвентаря, необходимых</w:t>
      </w:r>
      <w:r>
        <w:rPr>
          <w:sz w:val="28"/>
          <w:szCs w:val="28"/>
        </w:rPr>
        <w:t xml:space="preserve"> для проведения физкультурного мероприятия или спортивного мероприятия, осуществляются исходя из расчета стоимости 1 часа по предоставлению указанных услуг, но не более 12 часов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день при проведении муниципальных (районных), школьных, межмуниципальных физкультурных мероприятий и спортивных мероприятий.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10.2.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приобретение авиабилетов, железнодорожных билетов, оформление виз и документов, оплату багажа производятся по действующим тарифам не выше тарифа купейного вагона пассажирского поезда и не выше тарифа на перевозку воздушным транспортом в салоне экономического класса.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10.3.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приобретение билетов на перевозку пассажиров автомобильным транспортом осуществляются согласно тарифам перевозчика пассажиров автомобильного транспорта.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10.4 Расходы на проезд на личном транспорте производятся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по фактическим расходам, по кратчайшему маршруту при предъявлении квитанций об оплате сборов за проезд по платным автотрассам, за провоз транспортного средства на железнодорожной платформе или пароме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(при отсутствии дорог общего пользования), кассовых чеков автозаправочных станций в соответствии с нормами расходов топлива соответствующей марки транспортного средства, утвержденных распоряжением Министерства транспорта Российской Федерации от 14 марта 2008 года № АМ-23-р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«О введении в действие методических рекомендаций «Нормы расхода топлива и смазочных материалов на автомобильном транспорте».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10.5.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проезд участников физкультурных мероприятий или спортивных мероприятий, спортивной делегации до места проведения такого мероприятия и обратно определяются на основании договора (контракта) гражданско-правового характера (фрахтования).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10.6.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оплату договоров гражданско-правового характера,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не предусмотренных постановлением, для организации и проведения физкультурного мероприятия или спортивного мероприятия, семинаров, мастер-классов осуществляются согласно установленным тарифам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(в соответствии с расценками (прейскурантом)),</w:t>
      </w:r>
      <w:r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>но не более 20 000 (двадцати тысяч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на одного человека или одну услугу.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10.7.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оплату услуг доставки тяжелого и крупногабаритного (негабаритного) спортивного оборудования и инвентаря к месту проведения физкультурного мероприятия или спортивного мероприятия и обратно осуществляют транспортные компании (компании, осуществляющие грузоперевозки), логистические компании в соответствии с их расценками (прейскурантом).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10.8.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Иные расходы согласно положению (регламенту) о физкультурном мероприятии или спортивном мероприятии, плану финансово-хозяйственной деятельности организаций, учреждений независимо от их организационно-правовой формы, формы собственности,</w:t>
      </w:r>
      <w:r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>в том числе не указанные</w:t>
      </w:r>
      <w:r w:rsidR="00434BB5">
        <w:rPr>
          <w:sz w:val="28"/>
          <w:szCs w:val="28"/>
        </w:rPr>
        <w:t xml:space="preserve"> в Нормах</w:t>
      </w:r>
      <w:r>
        <w:rPr>
          <w:sz w:val="28"/>
          <w:szCs w:val="28"/>
        </w:rPr>
        <w:t xml:space="preserve"> возмещаются по фактическим затратам, подтвержденным первичными документами (договорами купли-продажи (поставки), выполнения работ, оказания услуг, платежными документами, товарными накладными, универсальными передаточными документами, актами приема-передачи, актами о приемке выполненных работ (оказанных услуг), иными первичными учетными документами), содержащими обязательные реквизиты в соответствии с требованиями Федерального закона от 06 декабря 2011 года № 402-ФЗ </w:t>
      </w:r>
      <w:r w:rsidR="00434BB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«О бухгалтерском учете».».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района.</w:t>
      </w:r>
    </w:p>
    <w:p w:rsidR="0099686D" w:rsidRDefault="0099686D" w:rsidP="0099686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01 января 2025 года.</w:t>
      </w:r>
    </w:p>
    <w:p w:rsidR="00F14FFF" w:rsidRPr="00E335A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434BB5" w:rsidRDefault="00434BB5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</w:t>
      </w:r>
      <w:r w:rsidR="0099686D">
        <w:rPr>
          <w:color w:val="000000"/>
          <w:sz w:val="16"/>
          <w:szCs w:val="16"/>
        </w:rPr>
        <w:t>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22" w:rsidRDefault="00706022">
      <w:r>
        <w:separator/>
      </w:r>
    </w:p>
  </w:endnote>
  <w:endnote w:type="continuationSeparator" w:id="0">
    <w:p w:rsidR="00706022" w:rsidRDefault="007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22" w:rsidRDefault="00706022">
      <w:r>
        <w:separator/>
      </w:r>
    </w:p>
  </w:footnote>
  <w:footnote w:type="continuationSeparator" w:id="0">
    <w:p w:rsidR="00706022" w:rsidRDefault="0070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4BB5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4BB5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686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2025-04-29T09:59:00Z</dcterms:created>
  <dcterms:modified xsi:type="dcterms:W3CDTF">2025-04-29T09:59:00Z</dcterms:modified>
</cp:coreProperties>
</file>