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D68D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D68D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68D6" w:rsidRDefault="00D63E9B" w:rsidP="00E9434E">
            <w:pPr>
              <w:rPr>
                <w:sz w:val="26"/>
                <w:szCs w:val="26"/>
              </w:rPr>
            </w:pPr>
            <w:r w:rsidRPr="00FD68D6">
              <w:rPr>
                <w:sz w:val="26"/>
                <w:szCs w:val="26"/>
              </w:rPr>
              <w:t xml:space="preserve">от </w:t>
            </w:r>
            <w:r w:rsidR="00E9434E" w:rsidRPr="00FD68D6">
              <w:rPr>
                <w:sz w:val="26"/>
                <w:szCs w:val="26"/>
              </w:rPr>
              <w:t>05</w:t>
            </w:r>
            <w:r w:rsidR="0026636E" w:rsidRPr="00FD68D6">
              <w:rPr>
                <w:sz w:val="26"/>
                <w:szCs w:val="26"/>
              </w:rPr>
              <w:t xml:space="preserve"> </w:t>
            </w:r>
            <w:r w:rsidR="00E9434E" w:rsidRPr="00FD68D6">
              <w:rPr>
                <w:sz w:val="26"/>
                <w:szCs w:val="26"/>
              </w:rPr>
              <w:t>мая</w:t>
            </w:r>
            <w:r w:rsidR="003509C0" w:rsidRPr="00FD68D6">
              <w:rPr>
                <w:sz w:val="26"/>
                <w:szCs w:val="26"/>
              </w:rPr>
              <w:t xml:space="preserve"> </w:t>
            </w:r>
            <w:r w:rsidR="0026636E" w:rsidRPr="00FD68D6">
              <w:rPr>
                <w:sz w:val="26"/>
                <w:szCs w:val="26"/>
              </w:rPr>
              <w:t>202</w:t>
            </w:r>
            <w:r w:rsidR="00DB2C7B" w:rsidRPr="00FD68D6">
              <w:rPr>
                <w:sz w:val="26"/>
                <w:szCs w:val="26"/>
              </w:rPr>
              <w:t>5</w:t>
            </w:r>
            <w:r w:rsidRPr="00FD68D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68D6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68D6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68D6" w:rsidRDefault="00D63E9B" w:rsidP="00F14FFF">
            <w:pPr>
              <w:jc w:val="right"/>
              <w:rPr>
                <w:sz w:val="26"/>
                <w:szCs w:val="26"/>
              </w:rPr>
            </w:pPr>
            <w:r w:rsidRPr="00FD68D6">
              <w:rPr>
                <w:sz w:val="26"/>
                <w:szCs w:val="26"/>
              </w:rPr>
              <w:t>№</w:t>
            </w:r>
            <w:r w:rsidR="00CF3CE0" w:rsidRPr="00FD68D6">
              <w:rPr>
                <w:sz w:val="26"/>
                <w:szCs w:val="26"/>
              </w:rPr>
              <w:t xml:space="preserve"> </w:t>
            </w:r>
            <w:r w:rsidR="00FD68D6" w:rsidRPr="00FD68D6">
              <w:rPr>
                <w:sz w:val="26"/>
                <w:szCs w:val="26"/>
              </w:rPr>
              <w:t>496</w:t>
            </w:r>
          </w:p>
        </w:tc>
      </w:tr>
      <w:tr w:rsidR="001A685C" w:rsidRPr="00FD68D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D68D6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D68D6" w:rsidRDefault="001A685C" w:rsidP="00F40CE7">
            <w:pPr>
              <w:jc w:val="center"/>
              <w:rPr>
                <w:sz w:val="26"/>
                <w:szCs w:val="26"/>
              </w:rPr>
            </w:pPr>
            <w:r w:rsidRPr="00FD68D6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D68D6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FD68D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FD68D6" w:rsidTr="007F3E73">
        <w:tc>
          <w:tcPr>
            <w:tcW w:w="5920" w:type="dxa"/>
          </w:tcPr>
          <w:p w:rsidR="00FD68D6" w:rsidRDefault="00FD68D6" w:rsidP="00FD68D6">
            <w:pPr>
              <w:rPr>
                <w:color w:val="000000"/>
                <w:sz w:val="26"/>
                <w:szCs w:val="26"/>
              </w:rPr>
            </w:pPr>
            <w:r w:rsidRPr="00FD68D6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FD68D6" w:rsidRPr="00FD68D6" w:rsidRDefault="00FD68D6" w:rsidP="00FD68D6">
            <w:pPr>
              <w:rPr>
                <w:color w:val="000000"/>
                <w:sz w:val="26"/>
                <w:szCs w:val="26"/>
              </w:rPr>
            </w:pPr>
            <w:r w:rsidRPr="00FD68D6">
              <w:rPr>
                <w:color w:val="000000"/>
                <w:sz w:val="26"/>
                <w:szCs w:val="26"/>
              </w:rPr>
              <w:t>от 17 июля 2017 года № 1027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  <w:p w:rsidR="000F2778" w:rsidRPr="00FD68D6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D68D6" w:rsidRPr="00FD68D6" w:rsidRDefault="00FD68D6" w:rsidP="00FD68D6">
      <w:pPr>
        <w:ind w:firstLine="709"/>
        <w:jc w:val="both"/>
        <w:rPr>
          <w:color w:val="000000"/>
          <w:sz w:val="26"/>
          <w:szCs w:val="26"/>
        </w:rPr>
      </w:pPr>
      <w:r w:rsidRPr="00FD68D6">
        <w:rPr>
          <w:color w:val="000000"/>
          <w:sz w:val="26"/>
          <w:szCs w:val="26"/>
        </w:rPr>
        <w:t xml:space="preserve">В соответствии с Федеральным законом от 27 июля 2010 года № 210-ФЗ </w:t>
      </w:r>
      <w:r>
        <w:rPr>
          <w:color w:val="000000"/>
          <w:sz w:val="26"/>
          <w:szCs w:val="26"/>
        </w:rPr>
        <w:t xml:space="preserve">               </w:t>
      </w:r>
      <w:proofErr w:type="gramStart"/>
      <w:r>
        <w:rPr>
          <w:color w:val="000000"/>
          <w:sz w:val="26"/>
          <w:szCs w:val="26"/>
        </w:rPr>
        <w:t xml:space="preserve">   </w:t>
      </w:r>
      <w:r w:rsidRPr="00FD68D6">
        <w:rPr>
          <w:color w:val="000000"/>
          <w:sz w:val="26"/>
          <w:szCs w:val="26"/>
        </w:rPr>
        <w:t>«</w:t>
      </w:r>
      <w:proofErr w:type="gramEnd"/>
      <w:r w:rsidRPr="00FD68D6">
        <w:rPr>
          <w:color w:val="000000"/>
          <w:sz w:val="26"/>
          <w:szCs w:val="26"/>
        </w:rPr>
        <w:t xml:space="preserve">Об организации предоставления государственных и муниципальных услуг», руководствуясь статьей 27 Устава Кондинского района, в целях совершенствования </w:t>
      </w:r>
      <w:r>
        <w:rPr>
          <w:color w:val="000000"/>
          <w:sz w:val="26"/>
          <w:szCs w:val="26"/>
        </w:rPr>
        <w:t xml:space="preserve">             </w:t>
      </w:r>
      <w:r w:rsidRPr="00FD68D6">
        <w:rPr>
          <w:color w:val="000000"/>
          <w:sz w:val="26"/>
          <w:szCs w:val="26"/>
        </w:rPr>
        <w:t xml:space="preserve">и конкретизации правового регулирования отношений, возникающих в процессе предоставления муниципальных услуг, </w:t>
      </w:r>
      <w:r w:rsidRPr="00FD68D6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FD68D6" w:rsidRPr="00FD68D6" w:rsidRDefault="00FD68D6" w:rsidP="00FD68D6">
      <w:pPr>
        <w:ind w:firstLine="709"/>
        <w:jc w:val="both"/>
        <w:rPr>
          <w:color w:val="000000"/>
          <w:sz w:val="26"/>
          <w:szCs w:val="26"/>
        </w:rPr>
      </w:pPr>
      <w:r w:rsidRPr="00FD68D6">
        <w:rPr>
          <w:color w:val="000000"/>
          <w:sz w:val="26"/>
          <w:szCs w:val="26"/>
        </w:rPr>
        <w:t xml:space="preserve">1. </w:t>
      </w:r>
      <w:r w:rsidRPr="00FD68D6">
        <w:rPr>
          <w:color w:val="000000"/>
          <w:sz w:val="26"/>
          <w:szCs w:val="26"/>
        </w:rPr>
        <w:t xml:space="preserve">Внести в постановление администрации Кондинского района от 17 июля 2017 года № 1027 «Об утверждении административного регламента предоставления муниципальной услуги «Перевод жилого помещения в нежилое помещение </w:t>
      </w:r>
      <w:r>
        <w:rPr>
          <w:color w:val="000000"/>
          <w:sz w:val="26"/>
          <w:szCs w:val="26"/>
        </w:rPr>
        <w:t xml:space="preserve">                                  </w:t>
      </w:r>
      <w:r w:rsidRPr="00FD68D6">
        <w:rPr>
          <w:color w:val="000000"/>
          <w:sz w:val="26"/>
          <w:szCs w:val="26"/>
        </w:rPr>
        <w:t>и нежилого помещения в жилое помещение»</w:t>
      </w:r>
      <w:r>
        <w:rPr>
          <w:color w:val="000000"/>
          <w:sz w:val="26"/>
          <w:szCs w:val="26"/>
        </w:rPr>
        <w:t xml:space="preserve"> </w:t>
      </w:r>
      <w:r w:rsidRPr="00FD68D6">
        <w:rPr>
          <w:color w:val="000000"/>
          <w:sz w:val="26"/>
          <w:szCs w:val="26"/>
        </w:rPr>
        <w:t xml:space="preserve">следующие изменения: </w:t>
      </w:r>
    </w:p>
    <w:p w:rsidR="00FD68D6" w:rsidRPr="00FD68D6" w:rsidRDefault="00FD68D6" w:rsidP="00FD68D6">
      <w:pPr>
        <w:ind w:firstLine="709"/>
        <w:jc w:val="both"/>
        <w:rPr>
          <w:color w:val="000000"/>
          <w:sz w:val="26"/>
          <w:szCs w:val="26"/>
        </w:rPr>
      </w:pPr>
      <w:r w:rsidRPr="00FD68D6">
        <w:rPr>
          <w:color w:val="000000"/>
          <w:sz w:val="26"/>
          <w:szCs w:val="26"/>
        </w:rPr>
        <w:t>В приложении к постановлению:</w:t>
      </w:r>
    </w:p>
    <w:p w:rsidR="00FD68D6" w:rsidRPr="00FD68D6" w:rsidRDefault="00FD68D6" w:rsidP="00FD68D6">
      <w:pPr>
        <w:ind w:firstLine="709"/>
        <w:jc w:val="both"/>
        <w:rPr>
          <w:color w:val="000000"/>
          <w:sz w:val="26"/>
          <w:szCs w:val="26"/>
        </w:rPr>
      </w:pPr>
      <w:r w:rsidRPr="00FD68D6">
        <w:rPr>
          <w:color w:val="000000"/>
          <w:sz w:val="26"/>
          <w:szCs w:val="26"/>
        </w:rPr>
        <w:t xml:space="preserve">1.1. </w:t>
      </w:r>
      <w:r w:rsidRPr="00FD68D6">
        <w:rPr>
          <w:color w:val="000000"/>
          <w:sz w:val="26"/>
          <w:szCs w:val="26"/>
        </w:rPr>
        <w:t>Абзац четвертый пункта 1</w:t>
      </w:r>
      <w:bookmarkStart w:id="0" w:name="_GoBack"/>
      <w:bookmarkEnd w:id="0"/>
      <w:r w:rsidRPr="00FD68D6">
        <w:rPr>
          <w:color w:val="000000"/>
          <w:sz w:val="26"/>
          <w:szCs w:val="26"/>
        </w:rPr>
        <w:t>1 раздела I признать утратившим силу.</w:t>
      </w:r>
    </w:p>
    <w:p w:rsidR="00FD68D6" w:rsidRPr="00FD68D6" w:rsidRDefault="00FD68D6" w:rsidP="00FD68D6">
      <w:pPr>
        <w:ind w:firstLine="709"/>
        <w:jc w:val="both"/>
        <w:rPr>
          <w:color w:val="000000"/>
          <w:sz w:val="26"/>
          <w:szCs w:val="26"/>
        </w:rPr>
      </w:pPr>
      <w:r w:rsidRPr="00FD68D6">
        <w:rPr>
          <w:color w:val="000000"/>
          <w:sz w:val="26"/>
          <w:szCs w:val="26"/>
        </w:rPr>
        <w:t xml:space="preserve">1.2. </w:t>
      </w:r>
      <w:r w:rsidRPr="00FD68D6">
        <w:rPr>
          <w:color w:val="000000"/>
          <w:sz w:val="26"/>
          <w:szCs w:val="26"/>
        </w:rPr>
        <w:t>Абзац девятый пункта 41 раздела II признать утратившим силу.</w:t>
      </w:r>
    </w:p>
    <w:p w:rsidR="00FD68D6" w:rsidRPr="00FD68D6" w:rsidRDefault="00FD68D6" w:rsidP="00FD68D6">
      <w:pPr>
        <w:ind w:firstLine="709"/>
        <w:jc w:val="both"/>
        <w:rPr>
          <w:color w:val="000000"/>
          <w:sz w:val="26"/>
          <w:szCs w:val="26"/>
        </w:rPr>
      </w:pPr>
      <w:r w:rsidRPr="00FD68D6">
        <w:rPr>
          <w:color w:val="000000"/>
          <w:sz w:val="26"/>
          <w:szCs w:val="26"/>
        </w:rPr>
        <w:t xml:space="preserve">1.3. </w:t>
      </w:r>
      <w:r w:rsidRPr="00FD68D6">
        <w:rPr>
          <w:color w:val="000000"/>
          <w:sz w:val="26"/>
          <w:szCs w:val="26"/>
        </w:rPr>
        <w:t>Разделы IV и V признать утратившими силу.</w:t>
      </w:r>
    </w:p>
    <w:p w:rsidR="00FD68D6" w:rsidRPr="00FD68D6" w:rsidRDefault="00FD68D6" w:rsidP="00FD68D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D68D6">
        <w:rPr>
          <w:color w:val="000000"/>
          <w:sz w:val="26"/>
          <w:szCs w:val="26"/>
        </w:rPr>
        <w:t xml:space="preserve">2. </w:t>
      </w:r>
      <w:r w:rsidRPr="00FD68D6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D68D6" w:rsidRPr="00FD68D6" w:rsidRDefault="00FD68D6" w:rsidP="00FD68D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D68D6">
        <w:rPr>
          <w:sz w:val="26"/>
          <w:szCs w:val="26"/>
        </w:rPr>
        <w:t xml:space="preserve">3. </w:t>
      </w:r>
      <w:r w:rsidRPr="00FD68D6">
        <w:rPr>
          <w:sz w:val="26"/>
          <w:szCs w:val="26"/>
        </w:rPr>
        <w:t>Постановление вступает в силу после его обнародования.</w:t>
      </w:r>
    </w:p>
    <w:p w:rsidR="00E335AC" w:rsidRPr="00FD68D6" w:rsidRDefault="00E335AC" w:rsidP="00FD68D6">
      <w:pPr>
        <w:jc w:val="both"/>
        <w:rPr>
          <w:color w:val="000000"/>
          <w:sz w:val="26"/>
          <w:szCs w:val="26"/>
        </w:rPr>
      </w:pPr>
    </w:p>
    <w:p w:rsidR="00E335AC" w:rsidRDefault="00E335AC" w:rsidP="00F40CE7">
      <w:pPr>
        <w:jc w:val="both"/>
        <w:rPr>
          <w:color w:val="000000"/>
          <w:sz w:val="26"/>
          <w:szCs w:val="26"/>
        </w:rPr>
      </w:pPr>
    </w:p>
    <w:p w:rsidR="00FD68D6" w:rsidRPr="00FD68D6" w:rsidRDefault="00FD68D6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FD68D6" w:rsidTr="004221F7">
        <w:tc>
          <w:tcPr>
            <w:tcW w:w="4785" w:type="dxa"/>
          </w:tcPr>
          <w:p w:rsidR="00424B28" w:rsidRPr="00FD68D6" w:rsidRDefault="009362FE" w:rsidP="004221F7">
            <w:pPr>
              <w:jc w:val="both"/>
              <w:rPr>
                <w:sz w:val="26"/>
                <w:szCs w:val="26"/>
              </w:rPr>
            </w:pPr>
            <w:r w:rsidRPr="00FD68D6">
              <w:rPr>
                <w:sz w:val="26"/>
                <w:szCs w:val="26"/>
              </w:rPr>
              <w:t>Глава</w:t>
            </w:r>
            <w:r w:rsidR="00424B28" w:rsidRPr="00FD68D6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D68D6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D68D6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FD68D6">
              <w:rPr>
                <w:sz w:val="26"/>
                <w:szCs w:val="26"/>
              </w:rPr>
              <w:t>А.В.Зяблицев</w:t>
            </w:r>
          </w:p>
        </w:tc>
      </w:tr>
    </w:tbl>
    <w:p w:rsidR="00FD68D6" w:rsidRDefault="00FD68D6" w:rsidP="0023731C">
      <w:pPr>
        <w:rPr>
          <w:color w:val="000000"/>
          <w:sz w:val="16"/>
          <w:szCs w:val="16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FD68D6">
      <w:headerReference w:type="default" r:id="rId8"/>
      <w:headerReference w:type="first" r:id="rId9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49" w:rsidRDefault="00384B49">
      <w:r>
        <w:separator/>
      </w:r>
    </w:p>
  </w:endnote>
  <w:endnote w:type="continuationSeparator" w:id="0">
    <w:p w:rsidR="00384B49" w:rsidRDefault="0038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49" w:rsidRDefault="00384B49">
      <w:r>
        <w:separator/>
      </w:r>
    </w:p>
  </w:footnote>
  <w:footnote w:type="continuationSeparator" w:id="0">
    <w:p w:rsidR="00384B49" w:rsidRDefault="0038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D68D6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8D6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2025-05-06T09:59:00Z</dcterms:created>
  <dcterms:modified xsi:type="dcterms:W3CDTF">2025-05-06T09:59:00Z</dcterms:modified>
</cp:coreProperties>
</file>