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22DB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BD7A31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2F325A">
              <w:rPr>
                <w:sz w:val="28"/>
                <w:szCs w:val="28"/>
              </w:rPr>
              <w:t>1</w:t>
            </w:r>
            <w:r w:rsidR="00BD7A31">
              <w:rPr>
                <w:sz w:val="28"/>
                <w:szCs w:val="28"/>
              </w:rPr>
              <w:t>4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E9434E">
              <w:rPr>
                <w:sz w:val="28"/>
                <w:szCs w:val="28"/>
              </w:rPr>
              <w:t>мая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B22DB6">
              <w:rPr>
                <w:sz w:val="28"/>
                <w:szCs w:val="28"/>
              </w:rPr>
              <w:t>534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E335AC" w:rsidTr="00C60BC2">
        <w:tc>
          <w:tcPr>
            <w:tcW w:w="5778" w:type="dxa"/>
          </w:tcPr>
          <w:p w:rsidR="00B22DB6" w:rsidRDefault="00B22DB6" w:rsidP="00B22DB6">
            <w:pPr>
              <w:rPr>
                <w:sz w:val="28"/>
                <w:szCs w:val="28"/>
              </w:rPr>
            </w:pPr>
            <w:r w:rsidRPr="00B22DB6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B22DB6" w:rsidRDefault="00B22DB6" w:rsidP="00B22DB6">
            <w:pPr>
              <w:rPr>
                <w:sz w:val="28"/>
                <w:szCs w:val="28"/>
              </w:rPr>
            </w:pPr>
            <w:r w:rsidRPr="00B22DB6">
              <w:rPr>
                <w:sz w:val="28"/>
                <w:szCs w:val="28"/>
              </w:rPr>
              <w:t>от 11 февраля 2020 года №</w:t>
            </w:r>
            <w:r>
              <w:rPr>
                <w:sz w:val="28"/>
                <w:szCs w:val="28"/>
              </w:rPr>
              <w:t xml:space="preserve"> </w:t>
            </w:r>
            <w:r w:rsidRPr="00B22DB6">
              <w:rPr>
                <w:sz w:val="28"/>
                <w:szCs w:val="28"/>
              </w:rPr>
              <w:t xml:space="preserve">218 </w:t>
            </w:r>
          </w:p>
          <w:p w:rsidR="00B22DB6" w:rsidRPr="00B22DB6" w:rsidRDefault="00B22DB6" w:rsidP="00B22DB6">
            <w:pPr>
              <w:rPr>
                <w:sz w:val="28"/>
                <w:szCs w:val="28"/>
              </w:rPr>
            </w:pPr>
            <w:r w:rsidRPr="00B22DB6">
              <w:rPr>
                <w:sz w:val="28"/>
                <w:szCs w:val="28"/>
              </w:rPr>
              <w:t xml:space="preserve">«Об утверждении административного регламента по предоставлению муниципальной услуги «Выдача разрешения на право вырубки зеленых насаждений» 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Кондинского района от 09 июня 2015 года </w:t>
      </w:r>
      <w:r>
        <w:rPr>
          <w:sz w:val="28"/>
          <w:szCs w:val="28"/>
        </w:rPr>
        <w:t xml:space="preserve">                 </w:t>
      </w:r>
      <w:r w:rsidRPr="00B22DB6">
        <w:rPr>
          <w:sz w:val="28"/>
          <w:szCs w:val="28"/>
        </w:rPr>
        <w:t xml:space="preserve">№ 662 «Об утверждении реестра муниципальных услуг муниципального образования Кондинский район», в целях приведения правовых актов Кондинского района в соответствие с законодательством Российской Федерации, </w:t>
      </w:r>
      <w:r w:rsidRPr="00B22DB6">
        <w:rPr>
          <w:b/>
          <w:sz w:val="28"/>
          <w:szCs w:val="28"/>
        </w:rPr>
        <w:t>администрация Кондинского района постановляет:</w:t>
      </w:r>
    </w:p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 </w:t>
      </w:r>
      <w:r w:rsidRPr="00B22DB6">
        <w:rPr>
          <w:sz w:val="28"/>
          <w:szCs w:val="28"/>
        </w:rPr>
        <w:t>от 11 февраля 2020 года № 218 «Об утверждении административного регламента по предоставлению муниципальной услуги «Выдача разрешения на право вырубки зеленых насаждений» следующие изменения:</w:t>
      </w:r>
    </w:p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>В приложении к постановлению:</w:t>
      </w:r>
    </w:p>
    <w:p w:rsid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B22DB6">
        <w:rPr>
          <w:sz w:val="28"/>
          <w:szCs w:val="28"/>
        </w:rPr>
        <w:t xml:space="preserve">Пункт 1 раздел I изложить в следующей редакции </w:t>
      </w:r>
    </w:p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 xml:space="preserve">«1. Административный регламент устанавливает стандарт предоставления муниципальной услуги «Выдача разрешений на право вырубки зеленых насаждений» (далее - муниципальная услуга) устанавливает состав, последовательность и сроки выполнения административных процедур </w:t>
      </w:r>
      <w:r>
        <w:rPr>
          <w:sz w:val="28"/>
          <w:szCs w:val="28"/>
        </w:rPr>
        <w:t xml:space="preserve">                           </w:t>
      </w:r>
      <w:r w:rsidRPr="00B22DB6">
        <w:rPr>
          <w:sz w:val="28"/>
          <w:szCs w:val="28"/>
        </w:rPr>
        <w:t>по предоставлению муниципальной услуги, в том числе особенности выполнения административных процедур в электронном виде органами местного самоуправления муниципального образования Кондинский район (далее - Администрация, Уполномоченный орган), должностных лиц Администрации, предост</w:t>
      </w:r>
      <w:r>
        <w:rPr>
          <w:sz w:val="28"/>
          <w:szCs w:val="28"/>
        </w:rPr>
        <w:t>авляющих муниципальную услугу.».</w:t>
      </w:r>
    </w:p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>1.2. Абзац восьмой пункта 11 раз</w:t>
      </w:r>
      <w:r>
        <w:rPr>
          <w:sz w:val="28"/>
          <w:szCs w:val="28"/>
        </w:rPr>
        <w:t>дела I признать утратившим силу.</w:t>
      </w:r>
    </w:p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lastRenderedPageBreak/>
        <w:t xml:space="preserve">1.3. Подраздел </w:t>
      </w:r>
      <w:r>
        <w:rPr>
          <w:sz w:val="28"/>
          <w:szCs w:val="28"/>
        </w:rPr>
        <w:t>«</w:t>
      </w:r>
      <w:r w:rsidRPr="00B22DB6"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t>»</w:t>
      </w:r>
      <w:r w:rsidRPr="00B22DB6">
        <w:rPr>
          <w:sz w:val="28"/>
          <w:szCs w:val="28"/>
        </w:rPr>
        <w:t xml:space="preserve"> раздела II </w:t>
      </w:r>
      <w:r>
        <w:rPr>
          <w:sz w:val="28"/>
          <w:szCs w:val="28"/>
        </w:rPr>
        <w:t>признать утратившим силу.</w:t>
      </w:r>
    </w:p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>1.4. Раз</w:t>
      </w:r>
      <w:r>
        <w:rPr>
          <w:sz w:val="28"/>
          <w:szCs w:val="28"/>
        </w:rPr>
        <w:t>дел IV признать утратившим силу.</w:t>
      </w:r>
    </w:p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>1.5. Ра</w:t>
      </w:r>
      <w:r>
        <w:rPr>
          <w:sz w:val="28"/>
          <w:szCs w:val="28"/>
        </w:rPr>
        <w:t>здел V признать утратившим силу.</w:t>
      </w:r>
    </w:p>
    <w:p w:rsidR="00B22DB6" w:rsidRPr="00B22DB6" w:rsidRDefault="00B22DB6" w:rsidP="00B22DB6">
      <w:pPr>
        <w:ind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>1.6. В приложении 4 к Административному регламенту слова «Данный отказ может быть обжалован в досудебном порядке путем направления жалобы в Управление, а также в судебном порядке.» исключить.</w:t>
      </w:r>
    </w:p>
    <w:p w:rsidR="00B22DB6" w:rsidRPr="00721629" w:rsidRDefault="00B22DB6" w:rsidP="00B22D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22DB6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22DB6" w:rsidRPr="00721629" w:rsidRDefault="00B22DB6" w:rsidP="00B22DB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Default="00F14FFF" w:rsidP="00B22DB6">
      <w:pPr>
        <w:jc w:val="both"/>
        <w:rPr>
          <w:sz w:val="28"/>
          <w:szCs w:val="28"/>
        </w:rPr>
      </w:pPr>
    </w:p>
    <w:p w:rsidR="00F14FFF" w:rsidRPr="00E335AC" w:rsidRDefault="00F14FFF" w:rsidP="00F40CE7">
      <w:pPr>
        <w:jc w:val="both"/>
        <w:rPr>
          <w:color w:val="000000"/>
          <w:sz w:val="28"/>
          <w:szCs w:val="28"/>
        </w:rPr>
      </w:pPr>
    </w:p>
    <w:p w:rsidR="00E335AC" w:rsidRPr="00E335AC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</w:p>
    <w:p w:rsidR="00B22DB6" w:rsidRDefault="00B22DB6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44" w:rsidRDefault="00A32244">
      <w:r>
        <w:separator/>
      </w:r>
    </w:p>
  </w:endnote>
  <w:endnote w:type="continuationSeparator" w:id="0">
    <w:p w:rsidR="00A32244" w:rsidRDefault="00A3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44" w:rsidRDefault="00A32244">
      <w:r>
        <w:separator/>
      </w:r>
    </w:p>
  </w:footnote>
  <w:footnote w:type="continuationSeparator" w:id="0">
    <w:p w:rsidR="00A32244" w:rsidRDefault="00A3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22DB6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DB6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2025-05-15T06:51:00Z</dcterms:created>
  <dcterms:modified xsi:type="dcterms:W3CDTF">2025-05-15T06:51:00Z</dcterms:modified>
</cp:coreProperties>
</file>