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52BA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0.4pt;height:57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6B259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6B259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6B259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6B2591">
        <w:rPr>
          <w:b/>
        </w:rPr>
        <w:t xml:space="preserve"> </w:t>
      </w:r>
      <w:r w:rsidRPr="00C22549">
        <w:rPr>
          <w:b/>
        </w:rPr>
        <w:t>автономного</w:t>
      </w:r>
      <w:r w:rsidR="006B2591">
        <w:rPr>
          <w:b/>
        </w:rPr>
        <w:t xml:space="preserve"> </w:t>
      </w:r>
      <w:r w:rsidRPr="00C22549">
        <w:rPr>
          <w:b/>
        </w:rPr>
        <w:t>округа</w:t>
      </w:r>
      <w:r w:rsidR="006B2591">
        <w:rPr>
          <w:b/>
        </w:rPr>
        <w:t xml:space="preserve"> </w:t>
      </w:r>
      <w:r w:rsidR="007C3DCA">
        <w:rPr>
          <w:b/>
        </w:rPr>
        <w:t>–</w:t>
      </w:r>
      <w:r w:rsidR="006B2591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6B2591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6B2591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C52BA5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от</w:t>
            </w:r>
            <w:r w:rsidR="006B2591">
              <w:rPr>
                <w:sz w:val="28"/>
                <w:szCs w:val="28"/>
              </w:rPr>
              <w:t xml:space="preserve"> </w:t>
            </w:r>
            <w:r w:rsidR="002F325A">
              <w:rPr>
                <w:sz w:val="28"/>
                <w:szCs w:val="28"/>
              </w:rPr>
              <w:t>1</w:t>
            </w:r>
            <w:r w:rsidR="00C52BA5">
              <w:rPr>
                <w:sz w:val="28"/>
                <w:szCs w:val="28"/>
              </w:rPr>
              <w:t>6</w:t>
            </w:r>
            <w:r w:rsidR="006B2591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6B2591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="006B2591">
              <w:rPr>
                <w:sz w:val="28"/>
                <w:szCs w:val="28"/>
              </w:rPr>
              <w:t xml:space="preserve"> </w:t>
            </w:r>
            <w:r w:rsidRPr="00E335AC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6B2591">
              <w:rPr>
                <w:sz w:val="28"/>
                <w:szCs w:val="28"/>
              </w:rPr>
              <w:t xml:space="preserve"> </w:t>
            </w:r>
            <w:r w:rsidR="004D6969">
              <w:rPr>
                <w:sz w:val="28"/>
                <w:szCs w:val="28"/>
              </w:rPr>
              <w:t>537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</w:t>
            </w:r>
            <w:r w:rsidR="006B2591">
              <w:rPr>
                <w:sz w:val="28"/>
                <w:szCs w:val="28"/>
              </w:rPr>
              <w:t xml:space="preserve"> </w:t>
            </w:r>
            <w:r w:rsidRPr="00E335AC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4D6969" w:rsidRPr="00AD0416" w:rsidRDefault="004D6969" w:rsidP="004D6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B25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</w:t>
            </w:r>
            <w:r w:rsidR="006B25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в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постановление</w:t>
            </w:r>
            <w:r w:rsidR="006B2591">
              <w:rPr>
                <w:sz w:val="28"/>
                <w:szCs w:val="28"/>
              </w:rPr>
              <w:t xml:space="preserve"> </w:t>
            </w:r>
          </w:p>
          <w:p w:rsidR="004D6969" w:rsidRPr="00AD0416" w:rsidRDefault="004D6969" w:rsidP="004D6969">
            <w:pPr>
              <w:jc w:val="both"/>
              <w:rPr>
                <w:sz w:val="28"/>
                <w:szCs w:val="28"/>
              </w:rPr>
            </w:pPr>
            <w:r w:rsidRPr="00AD0416">
              <w:rPr>
                <w:sz w:val="28"/>
                <w:szCs w:val="28"/>
              </w:rPr>
              <w:t>администрации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Кондинского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района</w:t>
            </w:r>
            <w:r w:rsidR="006B2591">
              <w:rPr>
                <w:sz w:val="28"/>
                <w:szCs w:val="28"/>
              </w:rPr>
              <w:t xml:space="preserve"> </w:t>
            </w:r>
          </w:p>
          <w:p w:rsidR="004D6969" w:rsidRPr="00AD0416" w:rsidRDefault="004D6969" w:rsidP="004D6969">
            <w:pPr>
              <w:jc w:val="both"/>
              <w:rPr>
                <w:sz w:val="28"/>
                <w:szCs w:val="28"/>
              </w:rPr>
            </w:pPr>
            <w:r w:rsidRPr="00AD0416">
              <w:rPr>
                <w:sz w:val="28"/>
                <w:szCs w:val="28"/>
              </w:rPr>
              <w:t>от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23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декабря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2024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года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№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1363</w:t>
            </w:r>
            <w:r w:rsidR="006B2591">
              <w:rPr>
                <w:sz w:val="28"/>
                <w:szCs w:val="28"/>
              </w:rPr>
              <w:t xml:space="preserve"> </w:t>
            </w:r>
          </w:p>
          <w:p w:rsidR="004D6969" w:rsidRPr="00AD0416" w:rsidRDefault="004D6969" w:rsidP="004D6969">
            <w:pPr>
              <w:jc w:val="both"/>
              <w:rPr>
                <w:sz w:val="28"/>
                <w:szCs w:val="28"/>
              </w:rPr>
            </w:pPr>
            <w:r w:rsidRPr="00AD0416">
              <w:rPr>
                <w:sz w:val="28"/>
                <w:szCs w:val="28"/>
              </w:rPr>
              <w:t>«Об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утверждении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проекта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планировки</w:t>
            </w:r>
            <w:r w:rsidR="006B2591">
              <w:rPr>
                <w:sz w:val="28"/>
                <w:szCs w:val="28"/>
              </w:rPr>
              <w:t xml:space="preserve"> </w:t>
            </w:r>
          </w:p>
          <w:p w:rsidR="004D6969" w:rsidRPr="00AD0416" w:rsidRDefault="004D6969" w:rsidP="004D6969">
            <w:pPr>
              <w:jc w:val="both"/>
              <w:rPr>
                <w:sz w:val="28"/>
                <w:szCs w:val="28"/>
              </w:rPr>
            </w:pPr>
            <w:r w:rsidRPr="00AD0416">
              <w:rPr>
                <w:sz w:val="28"/>
                <w:szCs w:val="28"/>
              </w:rPr>
              <w:t>и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проекта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межевания</w:t>
            </w:r>
            <w:r w:rsidR="006B2591">
              <w:rPr>
                <w:sz w:val="28"/>
                <w:szCs w:val="28"/>
              </w:rPr>
              <w:t xml:space="preserve"> </w:t>
            </w:r>
            <w:r w:rsidRPr="00AD0416">
              <w:rPr>
                <w:sz w:val="28"/>
                <w:szCs w:val="28"/>
              </w:rPr>
              <w:t>территории»</w:t>
            </w:r>
            <w:r w:rsidR="006B2591">
              <w:rPr>
                <w:sz w:val="28"/>
                <w:szCs w:val="28"/>
              </w:rPr>
              <w:t xml:space="preserve"> 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0416" w:rsidRPr="00AD0416" w:rsidRDefault="00AD0416" w:rsidP="004D6969">
      <w:pPr>
        <w:ind w:firstLine="709"/>
        <w:jc w:val="both"/>
        <w:rPr>
          <w:sz w:val="28"/>
          <w:szCs w:val="28"/>
        </w:rPr>
      </w:pPr>
      <w:r w:rsidRPr="00AD0416">
        <w:rPr>
          <w:sz w:val="28"/>
          <w:szCs w:val="28"/>
        </w:rPr>
        <w:t>В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соответствии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со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статьей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45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Градостроительного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кодекса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Российской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Федерации,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Федеральным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законом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от</w:t>
      </w:r>
      <w:r w:rsidR="006B2591">
        <w:rPr>
          <w:sz w:val="28"/>
          <w:szCs w:val="28"/>
        </w:rPr>
        <w:t xml:space="preserve"> </w:t>
      </w:r>
      <w:r w:rsidR="004D6969">
        <w:rPr>
          <w:sz w:val="28"/>
          <w:szCs w:val="28"/>
        </w:rPr>
        <w:t>0</w:t>
      </w:r>
      <w:r w:rsidRPr="00AD0416">
        <w:rPr>
          <w:sz w:val="28"/>
          <w:szCs w:val="28"/>
        </w:rPr>
        <w:t>6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октября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2003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года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№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131-ФЗ</w:t>
      </w:r>
      <w:r w:rsidR="006B2591">
        <w:rPr>
          <w:sz w:val="28"/>
          <w:szCs w:val="28"/>
        </w:rPr>
        <w:t xml:space="preserve">                         </w:t>
      </w:r>
      <w:r w:rsidRPr="00AD0416">
        <w:rPr>
          <w:sz w:val="28"/>
          <w:szCs w:val="28"/>
        </w:rPr>
        <w:t>«Об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общих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принципах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организации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местного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самоуправления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в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Российской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Федерации»,</w:t>
      </w:r>
      <w:r w:rsidR="006B2591">
        <w:rPr>
          <w:sz w:val="28"/>
          <w:szCs w:val="28"/>
        </w:rPr>
        <w:t xml:space="preserve"> </w:t>
      </w:r>
      <w:r w:rsidRPr="004D6969">
        <w:rPr>
          <w:b/>
          <w:sz w:val="28"/>
          <w:szCs w:val="28"/>
        </w:rPr>
        <w:t>администрация</w:t>
      </w:r>
      <w:r w:rsidR="006B2591">
        <w:rPr>
          <w:b/>
          <w:sz w:val="28"/>
          <w:szCs w:val="28"/>
        </w:rPr>
        <w:t xml:space="preserve"> </w:t>
      </w:r>
      <w:r w:rsidRPr="004D6969">
        <w:rPr>
          <w:b/>
          <w:sz w:val="28"/>
          <w:szCs w:val="28"/>
        </w:rPr>
        <w:t>Кондинского</w:t>
      </w:r>
      <w:r w:rsidR="006B2591">
        <w:rPr>
          <w:b/>
          <w:sz w:val="28"/>
          <w:szCs w:val="28"/>
        </w:rPr>
        <w:t xml:space="preserve"> </w:t>
      </w:r>
      <w:r w:rsidRPr="004D6969">
        <w:rPr>
          <w:b/>
          <w:sz w:val="28"/>
          <w:szCs w:val="28"/>
        </w:rPr>
        <w:t>района</w:t>
      </w:r>
      <w:r w:rsidR="006B2591">
        <w:rPr>
          <w:b/>
          <w:sz w:val="28"/>
          <w:szCs w:val="28"/>
        </w:rPr>
        <w:t xml:space="preserve"> </w:t>
      </w:r>
      <w:r w:rsidRPr="004D6969">
        <w:rPr>
          <w:b/>
          <w:sz w:val="28"/>
          <w:szCs w:val="28"/>
        </w:rPr>
        <w:t>постановляет:</w:t>
      </w:r>
    </w:p>
    <w:p w:rsidR="00AD0416" w:rsidRPr="00AD0416" w:rsidRDefault="004D6969" w:rsidP="004D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Внести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в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постановление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администрации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Кондинского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района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D0416" w:rsidRPr="00AD0416">
        <w:rPr>
          <w:sz w:val="28"/>
          <w:szCs w:val="28"/>
        </w:rPr>
        <w:t>от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23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декабря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2024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года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№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1363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«Об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утверждении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проекта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планировки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D0416" w:rsidRPr="00AD0416">
        <w:rPr>
          <w:sz w:val="28"/>
          <w:szCs w:val="28"/>
        </w:rPr>
        <w:t>и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проекта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межевания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территории»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AD0416" w:rsidRPr="00AD0416">
        <w:rPr>
          <w:sz w:val="28"/>
          <w:szCs w:val="28"/>
        </w:rPr>
        <w:t>:</w:t>
      </w:r>
    </w:p>
    <w:p w:rsidR="00AD0416" w:rsidRPr="00AD0416" w:rsidRDefault="00AD0416" w:rsidP="004D6969">
      <w:pPr>
        <w:ind w:firstLine="709"/>
        <w:jc w:val="both"/>
        <w:rPr>
          <w:sz w:val="28"/>
          <w:szCs w:val="28"/>
        </w:rPr>
      </w:pPr>
      <w:r w:rsidRPr="00AD0416">
        <w:rPr>
          <w:sz w:val="28"/>
          <w:szCs w:val="28"/>
        </w:rPr>
        <w:t>Приложение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к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постановлению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изложить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в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новой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редакции</w:t>
      </w:r>
      <w:r w:rsidR="006B2591">
        <w:rPr>
          <w:sz w:val="28"/>
          <w:szCs w:val="28"/>
        </w:rPr>
        <w:t xml:space="preserve"> </w:t>
      </w:r>
      <w:r w:rsidRPr="00AD0416">
        <w:rPr>
          <w:sz w:val="28"/>
          <w:szCs w:val="28"/>
        </w:rPr>
        <w:t>(приложение).</w:t>
      </w:r>
    </w:p>
    <w:p w:rsidR="00AD0416" w:rsidRPr="00AD0416" w:rsidRDefault="004D6969" w:rsidP="004D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Постановление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разместить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на</w:t>
      </w:r>
      <w:r w:rsidR="006B2591">
        <w:rPr>
          <w:sz w:val="28"/>
          <w:szCs w:val="28"/>
        </w:rPr>
        <w:t xml:space="preserve"> </w:t>
      </w:r>
      <w:r w:rsidR="00AD0416" w:rsidRPr="00AD0416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="006B25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6B2591">
              <w:rPr>
                <w:sz w:val="28"/>
                <w:szCs w:val="28"/>
              </w:rPr>
              <w:t xml:space="preserve"> </w:t>
            </w:r>
            <w:r w:rsidR="00424B28" w:rsidRPr="00E335A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4D6969" w:rsidRDefault="004D6969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4D6969" w:rsidRDefault="004D6969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6B2591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6B2591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6B2591">
        <w:t xml:space="preserve"> </w:t>
      </w:r>
      <w:r w:rsidRPr="00953EC8">
        <w:t>постановлению</w:t>
      </w:r>
      <w:r w:rsidR="006B2591">
        <w:t xml:space="preserve"> </w:t>
      </w:r>
      <w:r w:rsidRPr="00953EC8">
        <w:t>администрации</w:t>
      </w:r>
      <w:r w:rsidR="006B2591">
        <w:t xml:space="preserve"> </w:t>
      </w:r>
      <w:r w:rsidRPr="00953EC8">
        <w:t>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>от</w:t>
      </w:r>
      <w:r w:rsidR="006B2591">
        <w:t xml:space="preserve"> </w:t>
      </w:r>
      <w:r w:rsidR="002F325A">
        <w:t>1</w:t>
      </w:r>
      <w:r w:rsidR="00C52BA5">
        <w:t>6</w:t>
      </w:r>
      <w:r w:rsidR="001801BC">
        <w:t>.</w:t>
      </w:r>
      <w:r w:rsidR="00591FAC">
        <w:t>0</w:t>
      </w:r>
      <w:r w:rsidR="00E9434E">
        <w:t>5</w:t>
      </w:r>
      <w:r w:rsidR="00591FAC">
        <w:t>.2025</w:t>
      </w:r>
      <w:r w:rsidR="006B2591">
        <w:t xml:space="preserve"> </w:t>
      </w:r>
      <w:r w:rsidR="00591FAC">
        <w:t>№</w:t>
      </w:r>
      <w:r w:rsidR="006B2591">
        <w:t xml:space="preserve"> </w:t>
      </w:r>
      <w:r w:rsidR="004D6969">
        <w:t>537</w:t>
      </w:r>
    </w:p>
    <w:p w:rsidR="00AD0416" w:rsidRPr="004D6969" w:rsidRDefault="00AD0416" w:rsidP="004D6969">
      <w:bookmarkStart w:id="0" w:name="_Hlk119664790"/>
      <w:bookmarkStart w:id="1" w:name="_Hlk103678282"/>
      <w:bookmarkEnd w:id="0"/>
      <w:bookmarkEnd w:id="1"/>
    </w:p>
    <w:p w:rsidR="00AD0416" w:rsidRPr="004D6969" w:rsidRDefault="004D6969" w:rsidP="004D6969">
      <w:pPr>
        <w:pStyle w:val="af9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B2591">
        <w:rPr>
          <w:rFonts w:ascii="Times New Roman" w:hAnsi="Times New Roman"/>
          <w:sz w:val="24"/>
          <w:szCs w:val="24"/>
        </w:rPr>
        <w:t xml:space="preserve"> </w:t>
      </w:r>
      <w:r w:rsidR="00AD0416" w:rsidRPr="004D6969">
        <w:rPr>
          <w:rFonts w:ascii="Times New Roman" w:hAnsi="Times New Roman"/>
          <w:sz w:val="24"/>
          <w:szCs w:val="24"/>
        </w:rPr>
        <w:t>Проект</w:t>
      </w:r>
      <w:r w:rsidR="006B2591">
        <w:rPr>
          <w:rFonts w:ascii="Times New Roman" w:hAnsi="Times New Roman"/>
          <w:sz w:val="24"/>
          <w:szCs w:val="24"/>
        </w:rPr>
        <w:t xml:space="preserve"> </w:t>
      </w:r>
      <w:r w:rsidR="00AD0416" w:rsidRPr="004D6969">
        <w:rPr>
          <w:rFonts w:ascii="Times New Roman" w:hAnsi="Times New Roman"/>
          <w:sz w:val="24"/>
          <w:szCs w:val="24"/>
        </w:rPr>
        <w:t>планировки</w:t>
      </w:r>
      <w:r w:rsidR="006B2591">
        <w:rPr>
          <w:rFonts w:ascii="Times New Roman" w:hAnsi="Times New Roman"/>
          <w:sz w:val="24"/>
          <w:szCs w:val="24"/>
        </w:rPr>
        <w:t xml:space="preserve"> </w:t>
      </w:r>
      <w:r w:rsidR="00AD0416" w:rsidRPr="004D6969">
        <w:rPr>
          <w:rFonts w:ascii="Times New Roman" w:hAnsi="Times New Roman"/>
          <w:sz w:val="24"/>
          <w:szCs w:val="24"/>
        </w:rPr>
        <w:t>территории.</w:t>
      </w:r>
      <w:r w:rsidR="006B2591">
        <w:rPr>
          <w:rFonts w:ascii="Times New Roman" w:hAnsi="Times New Roman"/>
          <w:sz w:val="24"/>
          <w:szCs w:val="24"/>
        </w:rPr>
        <w:t xml:space="preserve"> </w:t>
      </w:r>
      <w:r w:rsidR="00AD0416" w:rsidRPr="004D6969">
        <w:rPr>
          <w:rFonts w:ascii="Times New Roman" w:hAnsi="Times New Roman"/>
          <w:sz w:val="24"/>
          <w:szCs w:val="24"/>
        </w:rPr>
        <w:t>Графическая</w:t>
      </w:r>
      <w:r w:rsidR="006B2591">
        <w:rPr>
          <w:rFonts w:ascii="Times New Roman" w:hAnsi="Times New Roman"/>
          <w:sz w:val="24"/>
          <w:szCs w:val="24"/>
        </w:rPr>
        <w:t xml:space="preserve"> </w:t>
      </w:r>
      <w:r w:rsidR="00AD0416" w:rsidRPr="004D6969">
        <w:rPr>
          <w:rFonts w:ascii="Times New Roman" w:hAnsi="Times New Roman"/>
          <w:sz w:val="24"/>
          <w:szCs w:val="24"/>
        </w:rPr>
        <w:t>часть</w:t>
      </w:r>
    </w:p>
    <w:p w:rsidR="00AD0416" w:rsidRPr="00880BCE" w:rsidRDefault="004D6969" w:rsidP="00AD0416">
      <w:pPr>
        <w:spacing w:before="100" w:beforeAutospacing="1" w:after="100" w:afterAutospacing="1"/>
        <w:jc w:val="center"/>
      </w:pPr>
      <w:r>
        <w:rPr>
          <w:noProof/>
        </w:rPr>
        <w:pict>
          <v:shape id="Рисунок 2" o:spid="_x0000_s1027" type="#_x0000_t75" style="position:absolute;left:0;text-align:left;margin-left:9.9pt;margin-top:7.65pt;width:461.6pt;height:652.7pt;z-index:-251657216;visibility:visible;mso-wrap-style:square;mso-position-horizontal:absolute;mso-position-horizontal-relative:text;mso-position-vertical:absolute;mso-position-vertical-relative:text">
            <v:imagedata r:id="rId8" o:title=""/>
          </v:shape>
        </w:pict>
      </w: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4D6969" w:rsidRDefault="004D6969" w:rsidP="00AD0416">
      <w:pPr>
        <w:spacing w:before="100" w:beforeAutospacing="1" w:after="100" w:afterAutospacing="1"/>
        <w:jc w:val="center"/>
      </w:pPr>
    </w:p>
    <w:p w:rsidR="00AD0416" w:rsidRPr="00880BCE" w:rsidRDefault="004D6969" w:rsidP="00AD0416">
      <w:pPr>
        <w:spacing w:before="100" w:beforeAutospacing="1" w:after="100" w:afterAutospacing="1"/>
        <w:jc w:val="center"/>
      </w:pPr>
      <w:r>
        <w:rPr>
          <w:noProof/>
        </w:rPr>
        <w:lastRenderedPageBreak/>
        <w:pict>
          <v:shape id="Рисунок 3" o:spid="_x0000_s1028" type="#_x0000_t75" style="position:absolute;left:0;text-align:left;margin-left:7.65pt;margin-top:0;width:467.6pt;height:662.05pt;z-index:-251655168;visibility:visible;mso-wrap-style:square;mso-position-horizontal:absolute;mso-position-horizontal-relative:text;mso-position-vertical:absolute;mso-position-vertical-relative:text">
            <v:imagedata r:id="rId9" o:title=""/>
          </v:shape>
        </w:pict>
      </w:r>
    </w:p>
    <w:p w:rsidR="00AD0416" w:rsidRPr="001D56FC" w:rsidRDefault="006B2591" w:rsidP="00AD0416">
      <w:pPr>
        <w:spacing w:before="100" w:beforeAutospacing="1" w:after="100" w:afterAutospacing="1"/>
        <w:jc w:val="center"/>
      </w:pPr>
      <w:r>
        <w:t xml:space="preserve"> </w:t>
      </w: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P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Default="004D6969" w:rsidP="004D6969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4D6969" w:rsidRDefault="004D6969" w:rsidP="004D6969">
      <w:pPr>
        <w:rPr>
          <w:rFonts w:eastAsia="Calibri"/>
        </w:rPr>
      </w:pPr>
    </w:p>
    <w:p w:rsidR="004D6969" w:rsidRDefault="004D6969" w:rsidP="004D6969">
      <w:pPr>
        <w:rPr>
          <w:rFonts w:eastAsia="Calibri"/>
        </w:rPr>
      </w:pPr>
    </w:p>
    <w:p w:rsidR="004D6969" w:rsidRPr="004D6969" w:rsidRDefault="004D6969" w:rsidP="004D6969">
      <w:pPr>
        <w:rPr>
          <w:rFonts w:eastAsia="Calibri"/>
        </w:rPr>
      </w:pPr>
    </w:p>
    <w:p w:rsidR="00AD0416" w:rsidRDefault="00AD0416" w:rsidP="004D6969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4D6969">
        <w:rPr>
          <w:rFonts w:ascii="Times New Roman" w:eastAsia="Calibri" w:hAnsi="Times New Roman"/>
          <w:i w:val="0"/>
        </w:rPr>
        <w:lastRenderedPageBreak/>
        <w:t>2.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Положение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о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размещении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линейных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объектов</w:t>
      </w:r>
    </w:p>
    <w:p w:rsidR="004D6969" w:rsidRPr="009E2456" w:rsidRDefault="004D6969" w:rsidP="004D6969">
      <w:pPr>
        <w:rPr>
          <w:rFonts w:eastAsia="Calibri"/>
          <w:sz w:val="22"/>
        </w:rPr>
      </w:pPr>
    </w:p>
    <w:p w:rsidR="00AD0416" w:rsidRDefault="00AD0416" w:rsidP="004D6969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4D6969">
        <w:rPr>
          <w:rFonts w:ascii="Times New Roman" w:eastAsia="Calibri" w:hAnsi="Times New Roman"/>
          <w:i w:val="0"/>
        </w:rPr>
        <w:t>2.1</w:t>
      </w:r>
      <w:r w:rsidR="004D6969">
        <w:rPr>
          <w:rFonts w:ascii="Times New Roman" w:eastAsia="Calibri" w:hAnsi="Times New Roman"/>
          <w:i w:val="0"/>
        </w:rPr>
        <w:t>.</w:t>
      </w:r>
      <w:r w:rsidR="006B2591">
        <w:rPr>
          <w:rFonts w:ascii="Times New Roman" w:eastAsia="Calibri" w:hAnsi="Times New Roman"/>
          <w:i w:val="0"/>
        </w:rPr>
        <w:t xml:space="preserve"> </w:t>
      </w:r>
      <w:bookmarkStart w:id="2" w:name="_Hlk125628817"/>
      <w:r w:rsidRPr="004D6969">
        <w:rPr>
          <w:rFonts w:ascii="Times New Roman" w:eastAsia="Calibri" w:hAnsi="Times New Roman"/>
          <w:i w:val="0"/>
        </w:rPr>
        <w:t>Общие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положения</w:t>
      </w:r>
      <w:bookmarkEnd w:id="2"/>
    </w:p>
    <w:p w:rsidR="004D6969" w:rsidRPr="009E2456" w:rsidRDefault="004D6969" w:rsidP="004D6969">
      <w:pPr>
        <w:rPr>
          <w:rFonts w:eastAsia="Calibri"/>
          <w:sz w:val="22"/>
        </w:rPr>
      </w:pP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3" w:name="_Toc499041856"/>
      <w:r w:rsidRPr="004D6969">
        <w:rPr>
          <w:rFonts w:ascii="Times New Roman" w:hAnsi="Times New Roman"/>
          <w:i w:val="0"/>
        </w:rPr>
        <w:t>Проект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планировки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территории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для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размещения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объекта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«Освоение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лицензионных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участков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Карабашского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кластера.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Кустовая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4»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подготовлен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основании:</w:t>
      </w: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4" w:name="_Hlk167375499"/>
      <w:r w:rsidRPr="004D6969">
        <w:rPr>
          <w:rFonts w:ascii="Times New Roman" w:hAnsi="Times New Roman"/>
          <w:i w:val="0"/>
        </w:rPr>
        <w:t>Градостроительного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кодекса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Российской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Федерации;</w:t>
      </w: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Земельного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кодекса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Российской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Федерации;</w:t>
      </w:r>
    </w:p>
    <w:p w:rsidR="004D6969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постановления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Правительства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Российской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Федерации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12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мая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2017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года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564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br/>
      </w:r>
      <w:r w:rsidRPr="004D6969">
        <w:rPr>
          <w:rFonts w:ascii="Times New Roman" w:hAnsi="Times New Roman"/>
          <w:i w:val="0"/>
        </w:rPr>
        <w:t>«Об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утверждении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Положения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составе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содержании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документации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планировке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территории,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предусматривающей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размещение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одного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или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нескольких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линейных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объектов»;</w:t>
      </w: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постановления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Правительства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Российской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Федерации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02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апреля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2022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года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575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«Об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особенностях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подготовки,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согласования,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утверждения,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продления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сроков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действия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документации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планировке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территории,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градостроительных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планов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земельных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участков,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выдачи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разрешений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строительство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объектов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капитального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строительства,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разрешений</w:t>
      </w:r>
      <w:r w:rsidR="006B2591">
        <w:rPr>
          <w:rFonts w:ascii="Times New Roman" w:hAnsi="Times New Roman"/>
          <w:i w:val="0"/>
        </w:rPr>
        <w:t xml:space="preserve"> </w:t>
      </w:r>
      <w:r w:rsidR="004D6969">
        <w:rPr>
          <w:rFonts w:ascii="Times New Roman" w:hAnsi="Times New Roman"/>
          <w:i w:val="0"/>
        </w:rPr>
        <w:br/>
      </w:r>
      <w:r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ввод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эксплуатацию»;</w:t>
      </w: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инженерных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изысканий,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выполненных</w:t>
      </w:r>
      <w:r w:rsidR="006B2591">
        <w:rPr>
          <w:rFonts w:ascii="Times New Roman" w:hAnsi="Times New Roman"/>
          <w:i w:val="0"/>
        </w:rPr>
        <w:t xml:space="preserve"> </w:t>
      </w:r>
      <w:r w:rsidR="004D6969">
        <w:rPr>
          <w:rFonts w:ascii="Times New Roman" w:hAnsi="Times New Roman"/>
          <w:i w:val="0"/>
        </w:rPr>
        <w:t>обществом</w:t>
      </w:r>
      <w:r w:rsidR="006B2591">
        <w:rPr>
          <w:rFonts w:ascii="Times New Roman" w:hAnsi="Times New Roman"/>
          <w:i w:val="0"/>
        </w:rPr>
        <w:t xml:space="preserve"> </w:t>
      </w:r>
      <w:r w:rsidR="004D6969">
        <w:rPr>
          <w:rFonts w:ascii="Times New Roman" w:hAnsi="Times New Roman"/>
          <w:i w:val="0"/>
        </w:rPr>
        <w:t>с</w:t>
      </w:r>
      <w:r w:rsidR="006B2591">
        <w:rPr>
          <w:rFonts w:ascii="Times New Roman" w:hAnsi="Times New Roman"/>
          <w:i w:val="0"/>
        </w:rPr>
        <w:t xml:space="preserve"> </w:t>
      </w:r>
      <w:r w:rsidR="004D6969">
        <w:rPr>
          <w:rFonts w:ascii="Times New Roman" w:hAnsi="Times New Roman"/>
          <w:i w:val="0"/>
        </w:rPr>
        <w:t>ограниченной</w:t>
      </w:r>
      <w:r w:rsidR="006B2591">
        <w:rPr>
          <w:rFonts w:ascii="Times New Roman" w:hAnsi="Times New Roman"/>
          <w:i w:val="0"/>
        </w:rPr>
        <w:t xml:space="preserve"> </w:t>
      </w:r>
      <w:r w:rsidR="004D6969">
        <w:rPr>
          <w:rFonts w:ascii="Times New Roman" w:hAnsi="Times New Roman"/>
          <w:i w:val="0"/>
        </w:rPr>
        <w:t>ответственностью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«Югранефтегазпроект»;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постановления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а</w:t>
      </w:r>
      <w:r w:rsidR="00AD0416" w:rsidRPr="004D6969">
        <w:rPr>
          <w:rFonts w:ascii="Times New Roman" w:hAnsi="Times New Roman"/>
          <w:i w:val="0"/>
        </w:rPr>
        <w:t>дминистрации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Кондинского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района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10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декабря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2024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года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1290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«О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подготовке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проекта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планировки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территории»;</w:t>
      </w: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постановления</w:t>
      </w:r>
      <w:r w:rsidR="006B2591">
        <w:rPr>
          <w:rFonts w:ascii="Times New Roman" w:hAnsi="Times New Roman"/>
          <w:i w:val="0"/>
        </w:rPr>
        <w:t xml:space="preserve"> </w:t>
      </w:r>
      <w:r w:rsidR="004D6969">
        <w:rPr>
          <w:rFonts w:ascii="Times New Roman" w:hAnsi="Times New Roman"/>
          <w:i w:val="0"/>
        </w:rPr>
        <w:t>а</w:t>
      </w:r>
      <w:r w:rsidRPr="004D6969">
        <w:rPr>
          <w:rFonts w:ascii="Times New Roman" w:hAnsi="Times New Roman"/>
          <w:i w:val="0"/>
        </w:rPr>
        <w:t>дминистрации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Кондинского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района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10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февраля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2025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года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143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«</w:t>
      </w:r>
      <w:r w:rsidR="004D6969" w:rsidRPr="004D6969">
        <w:rPr>
          <w:rFonts w:ascii="Times New Roman" w:hAnsi="Times New Roman"/>
          <w:i w:val="0"/>
        </w:rPr>
        <w:t>О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подготовке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документации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планировке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территории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внесению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изменений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в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проект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планировки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и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проект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межевания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территории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объекту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«Освоение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лицензионных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участков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Карабашского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кластера.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Кустовая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площадка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="004D6969" w:rsidRPr="004D6969">
        <w:rPr>
          <w:rFonts w:ascii="Times New Roman" w:hAnsi="Times New Roman"/>
          <w:i w:val="0"/>
        </w:rPr>
        <w:t>4»</w:t>
      </w:r>
      <w:r w:rsidRPr="004D6969">
        <w:rPr>
          <w:rFonts w:ascii="Times New Roman" w:hAnsi="Times New Roman"/>
          <w:i w:val="0"/>
        </w:rPr>
        <w:t>.</w:t>
      </w:r>
    </w:p>
    <w:p w:rsidR="00AD0416" w:rsidRPr="009E2456" w:rsidRDefault="00AD0416" w:rsidP="004D6969">
      <w:pPr>
        <w:pStyle w:val="8"/>
        <w:spacing w:before="0" w:after="0"/>
        <w:rPr>
          <w:rFonts w:ascii="Times New Roman" w:hAnsi="Times New Roman"/>
          <w:i w:val="0"/>
          <w:sz w:val="22"/>
        </w:rPr>
      </w:pPr>
    </w:p>
    <w:bookmarkEnd w:id="4"/>
    <w:p w:rsidR="00AD0416" w:rsidRDefault="00AD0416" w:rsidP="004D6969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4D6969">
        <w:rPr>
          <w:rFonts w:ascii="Times New Roman" w:eastAsia="Calibri" w:hAnsi="Times New Roman"/>
          <w:i w:val="0"/>
        </w:rPr>
        <w:t>2.2</w:t>
      </w:r>
      <w:r w:rsidR="004D6969">
        <w:rPr>
          <w:rFonts w:ascii="Times New Roman" w:eastAsia="Calibri" w:hAnsi="Times New Roman"/>
          <w:i w:val="0"/>
        </w:rPr>
        <w:t>.</w:t>
      </w:r>
      <w:r w:rsidR="006B2591">
        <w:rPr>
          <w:rFonts w:ascii="Times New Roman" w:eastAsia="Calibri" w:hAnsi="Times New Roman"/>
          <w:i w:val="0"/>
        </w:rPr>
        <w:t xml:space="preserve"> </w:t>
      </w:r>
      <w:bookmarkEnd w:id="3"/>
      <w:r w:rsidRPr="004D6969">
        <w:rPr>
          <w:rFonts w:ascii="Times New Roman" w:eastAsia="Calibri" w:hAnsi="Times New Roman"/>
          <w:i w:val="0"/>
        </w:rPr>
        <w:t>Наименование,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основные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характеристики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(категория,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протяженность,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проектная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мощность,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пропускная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способность,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грузонапряженность,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интенсивность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движения)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и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назначение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планируемых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для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размещения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линейных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объектов,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а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также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линейных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объектов,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подлежащих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реконструкции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в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связи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с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изменением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их</w:t>
      </w:r>
      <w:r w:rsidR="006B2591">
        <w:rPr>
          <w:rFonts w:ascii="Times New Roman" w:eastAsia="Calibri" w:hAnsi="Times New Roman"/>
          <w:i w:val="0"/>
        </w:rPr>
        <w:t xml:space="preserve"> </w:t>
      </w:r>
      <w:r w:rsidRPr="004D6969">
        <w:rPr>
          <w:rFonts w:ascii="Times New Roman" w:eastAsia="Calibri" w:hAnsi="Times New Roman"/>
          <w:i w:val="0"/>
        </w:rPr>
        <w:t>местоположения</w:t>
      </w:r>
    </w:p>
    <w:p w:rsidR="004D6969" w:rsidRPr="009E2456" w:rsidRDefault="004D6969" w:rsidP="004D6969">
      <w:pPr>
        <w:rPr>
          <w:rFonts w:eastAsia="Calibri"/>
          <w:sz w:val="22"/>
        </w:rPr>
      </w:pPr>
    </w:p>
    <w:p w:rsidR="00AD0416" w:rsidRPr="004D6969" w:rsidRDefault="00AD0416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Проектом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«Освоение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лицензионных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участков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Карабашского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кластера.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Кустовая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4»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предусматривается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строительство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следующих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объектов: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1.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Кустовая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площадка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4</w:t>
      </w:r>
      <w:r>
        <w:rPr>
          <w:rFonts w:ascii="Times New Roman" w:hAnsi="Times New Roman"/>
          <w:i w:val="0"/>
        </w:rPr>
        <w:t>.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Автомобильная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дорога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кустовой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площадке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4</w:t>
      </w:r>
      <w:r>
        <w:rPr>
          <w:rFonts w:ascii="Times New Roman" w:hAnsi="Times New Roman"/>
          <w:i w:val="0"/>
        </w:rPr>
        <w:t>.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Трубопровод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нефтегазосборный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Куст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4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УЗА-008</w:t>
      </w:r>
      <w:r>
        <w:rPr>
          <w:rFonts w:ascii="Times New Roman" w:hAnsi="Times New Roman"/>
          <w:i w:val="0"/>
        </w:rPr>
        <w:t>.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4.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Трубопровод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нефтегазосборный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УЗА-008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УДР</w:t>
      </w:r>
      <w:r>
        <w:rPr>
          <w:rFonts w:ascii="Times New Roman" w:hAnsi="Times New Roman"/>
          <w:i w:val="0"/>
        </w:rPr>
        <w:t>.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5.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ВЛ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10кВ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№2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Куст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№4</w:t>
      </w:r>
      <w:r>
        <w:rPr>
          <w:rFonts w:ascii="Times New Roman" w:hAnsi="Times New Roman"/>
          <w:i w:val="0"/>
        </w:rPr>
        <w:t>.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ВЛ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10кВ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№1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Куст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№4</w:t>
      </w:r>
      <w:r>
        <w:rPr>
          <w:rFonts w:ascii="Times New Roman" w:hAnsi="Times New Roman"/>
          <w:i w:val="0"/>
        </w:rPr>
        <w:t>.</w:t>
      </w:r>
    </w:p>
    <w:p w:rsidR="00AD0416" w:rsidRPr="004D6969" w:rsidRDefault="004D6969" w:rsidP="004D6969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7.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ВОЛС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ВЛ</w:t>
      </w:r>
      <w:r>
        <w:rPr>
          <w:rFonts w:ascii="Times New Roman" w:hAnsi="Times New Roman"/>
          <w:i w:val="0"/>
        </w:rPr>
        <w:t>.</w:t>
      </w:r>
    </w:p>
    <w:p w:rsidR="00AD0416" w:rsidRPr="009E2456" w:rsidRDefault="00AD0416" w:rsidP="004D6969">
      <w:pPr>
        <w:pStyle w:val="8"/>
        <w:spacing w:before="0" w:after="0"/>
        <w:rPr>
          <w:rFonts w:ascii="Times New Roman" w:hAnsi="Times New Roman"/>
          <w:i w:val="0"/>
          <w:sz w:val="22"/>
        </w:rPr>
      </w:pPr>
    </w:p>
    <w:p w:rsidR="00AD0416" w:rsidRDefault="00AD0416" w:rsidP="009E2456">
      <w:pPr>
        <w:pStyle w:val="8"/>
        <w:spacing w:before="0" w:after="0"/>
        <w:jc w:val="center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Кустовая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4</w:t>
      </w:r>
    </w:p>
    <w:p w:rsidR="009E2456" w:rsidRPr="009E2456" w:rsidRDefault="009E2456" w:rsidP="009E2456">
      <w:pPr>
        <w:rPr>
          <w:sz w:val="22"/>
        </w:rPr>
      </w:pPr>
    </w:p>
    <w:p w:rsidR="00AD0416" w:rsidRPr="004D6969" w:rsidRDefault="00AD041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Кустовая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расположена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суходольной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территории,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покрытой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почвенно</w:t>
      </w:r>
      <w:r w:rsidR="009E2456">
        <w:rPr>
          <w:rFonts w:ascii="Times New Roman" w:hAnsi="Times New Roman"/>
          <w:i w:val="0"/>
        </w:rPr>
        <w:t>-</w:t>
      </w:r>
      <w:r w:rsidRPr="004D6969">
        <w:rPr>
          <w:rFonts w:ascii="Times New Roman" w:hAnsi="Times New Roman"/>
          <w:i w:val="0"/>
        </w:rPr>
        <w:t>растительным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слоем.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Растительность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представлена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смешанным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высокоствольным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лесом: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кедр,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ель,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береза,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сосна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высотой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17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20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м.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Абсолютные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отметки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высот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территории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изыскиваемой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изменяются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65,77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73,63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мБС.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Категория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рельефа</w:t>
      </w:r>
      <w:r w:rsidR="006B2591">
        <w:rPr>
          <w:rFonts w:ascii="Times New Roman" w:hAnsi="Times New Roman"/>
          <w:i w:val="0"/>
        </w:rPr>
        <w:t xml:space="preserve"> </w:t>
      </w:r>
      <w:r w:rsidR="009E2456"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равнинный,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углами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наклона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2°.</w:t>
      </w:r>
      <w:r w:rsidR="006B2591">
        <w:rPr>
          <w:rFonts w:ascii="Times New Roman" w:hAnsi="Times New Roman"/>
          <w:i w:val="0"/>
        </w:rPr>
        <w:t xml:space="preserve"> </w:t>
      </w:r>
    </w:p>
    <w:p w:rsidR="00AD0416" w:rsidRDefault="00AD041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Действующие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скважины,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сооружения,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инженерные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сети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подъезды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кустовой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4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отсутствуют.</w:t>
      </w:r>
      <w:r w:rsidR="006B2591">
        <w:rPr>
          <w:rFonts w:ascii="Times New Roman" w:hAnsi="Times New Roman"/>
          <w:i w:val="0"/>
        </w:rPr>
        <w:t xml:space="preserve"> </w:t>
      </w:r>
    </w:p>
    <w:p w:rsidR="009E2456" w:rsidRPr="009E2456" w:rsidRDefault="009E2456" w:rsidP="009E2456">
      <w:pPr>
        <w:rPr>
          <w:sz w:val="22"/>
          <w:highlight w:val="yellow"/>
        </w:rPr>
      </w:pPr>
    </w:p>
    <w:p w:rsidR="00AD0416" w:rsidRDefault="00AD0416" w:rsidP="009E2456">
      <w:pPr>
        <w:pStyle w:val="8"/>
        <w:spacing w:before="0" w:after="0"/>
        <w:jc w:val="center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Автомобильная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дорога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кустовой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площадке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№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4</w:t>
      </w:r>
    </w:p>
    <w:p w:rsidR="009E2456" w:rsidRPr="009E2456" w:rsidRDefault="009E2456" w:rsidP="009E2456">
      <w:pPr>
        <w:rPr>
          <w:sz w:val="22"/>
        </w:rPr>
      </w:pPr>
    </w:p>
    <w:p w:rsidR="00AD0416" w:rsidRPr="004D6969" w:rsidRDefault="00AD041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Согласно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СП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37.13330.2012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проектируемые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автомобильные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дороги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относятся:</w:t>
      </w:r>
    </w:p>
    <w:p w:rsidR="00AD0416" w:rsidRPr="004D6969" w:rsidRDefault="00AD041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lastRenderedPageBreak/>
        <w:t>в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зависимости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от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хара</w:t>
      </w:r>
      <w:r w:rsidR="009E2456">
        <w:rPr>
          <w:rFonts w:ascii="Times New Roman" w:hAnsi="Times New Roman"/>
          <w:i w:val="0"/>
        </w:rPr>
        <w:t>ктера</w:t>
      </w:r>
      <w:r w:rsidR="006B2591">
        <w:rPr>
          <w:rFonts w:ascii="Times New Roman" w:hAnsi="Times New Roman"/>
          <w:i w:val="0"/>
        </w:rPr>
        <w:t xml:space="preserve"> </w:t>
      </w:r>
      <w:r w:rsidR="009E2456">
        <w:rPr>
          <w:rFonts w:ascii="Times New Roman" w:hAnsi="Times New Roman"/>
          <w:i w:val="0"/>
        </w:rPr>
        <w:t>деятельности</w:t>
      </w:r>
      <w:r w:rsidR="006B2591">
        <w:rPr>
          <w:rFonts w:ascii="Times New Roman" w:hAnsi="Times New Roman"/>
          <w:i w:val="0"/>
        </w:rPr>
        <w:t xml:space="preserve"> </w:t>
      </w:r>
      <w:r w:rsidR="009E2456">
        <w:rPr>
          <w:rFonts w:ascii="Times New Roman" w:hAnsi="Times New Roman"/>
          <w:i w:val="0"/>
        </w:rPr>
        <w:t>предприятия</w:t>
      </w:r>
      <w:r w:rsidR="006B2591">
        <w:rPr>
          <w:rFonts w:ascii="Times New Roman" w:hAnsi="Times New Roman"/>
          <w:i w:val="0"/>
        </w:rPr>
        <w:t xml:space="preserve"> </w:t>
      </w:r>
      <w:r w:rsidR="009E2456"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автомобильные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дороги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нефтяных,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газовых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газоконденсатных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месторождений;</w:t>
      </w:r>
    </w:p>
    <w:p w:rsidR="00AD0416" w:rsidRPr="004D6969" w:rsidRDefault="00AD041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месту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их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расположения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на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предприятии</w:t>
      </w:r>
      <w:r w:rsidR="006B2591">
        <w:rPr>
          <w:rFonts w:ascii="Times New Roman" w:hAnsi="Times New Roman"/>
          <w:i w:val="0"/>
        </w:rPr>
        <w:t xml:space="preserve"> </w:t>
      </w:r>
      <w:r w:rsidR="009E2456"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к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межплощадочным;</w:t>
      </w:r>
    </w:p>
    <w:p w:rsidR="00AD0416" w:rsidRPr="004D6969" w:rsidRDefault="009E245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назначению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второстепенным;</w:t>
      </w:r>
    </w:p>
    <w:p w:rsidR="00AD0416" w:rsidRDefault="009E2456" w:rsidP="009E2456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срокам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использования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-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к</w:t>
      </w:r>
      <w:r w:rsidR="006B2591">
        <w:rPr>
          <w:rFonts w:ascii="Times New Roman" w:hAnsi="Times New Roman"/>
          <w:i w:val="0"/>
        </w:rPr>
        <w:t xml:space="preserve"> </w:t>
      </w:r>
      <w:r w:rsidR="00AD0416" w:rsidRPr="004D6969">
        <w:rPr>
          <w:rFonts w:ascii="Times New Roman" w:hAnsi="Times New Roman"/>
          <w:i w:val="0"/>
        </w:rPr>
        <w:t>постоянным.</w:t>
      </w:r>
    </w:p>
    <w:p w:rsidR="009E2456" w:rsidRPr="009E2456" w:rsidRDefault="009E2456" w:rsidP="009E2456"/>
    <w:p w:rsidR="009E2456" w:rsidRDefault="009E2456" w:rsidP="009E2456">
      <w:pPr>
        <w:pStyle w:val="8"/>
        <w:spacing w:before="0" w:after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Таблица</w:t>
      </w:r>
      <w:r w:rsidR="006B259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1</w:t>
      </w:r>
      <w:r w:rsidR="006B2591">
        <w:rPr>
          <w:rFonts w:ascii="Times New Roman" w:hAnsi="Times New Roman"/>
          <w:i w:val="0"/>
        </w:rPr>
        <w:t xml:space="preserve"> </w:t>
      </w:r>
    </w:p>
    <w:p w:rsidR="009E2456" w:rsidRPr="009E2456" w:rsidRDefault="009E2456" w:rsidP="009E2456"/>
    <w:p w:rsidR="00AD0416" w:rsidRDefault="00AD0416" w:rsidP="009E2456">
      <w:pPr>
        <w:pStyle w:val="8"/>
        <w:spacing w:before="0" w:after="0"/>
        <w:jc w:val="center"/>
        <w:rPr>
          <w:rFonts w:ascii="Times New Roman" w:hAnsi="Times New Roman"/>
          <w:i w:val="0"/>
        </w:rPr>
      </w:pPr>
      <w:r w:rsidRPr="004D6969">
        <w:rPr>
          <w:rFonts w:ascii="Times New Roman" w:hAnsi="Times New Roman"/>
          <w:i w:val="0"/>
        </w:rPr>
        <w:t>Технические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показатели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автомобильных</w:t>
      </w:r>
      <w:r w:rsidR="006B2591">
        <w:rPr>
          <w:rFonts w:ascii="Times New Roman" w:hAnsi="Times New Roman"/>
          <w:i w:val="0"/>
        </w:rPr>
        <w:t xml:space="preserve"> </w:t>
      </w:r>
      <w:r w:rsidRPr="004D6969">
        <w:rPr>
          <w:rFonts w:ascii="Times New Roman" w:hAnsi="Times New Roman"/>
          <w:i w:val="0"/>
        </w:rPr>
        <w:t>дорог</w:t>
      </w:r>
    </w:p>
    <w:p w:rsidR="009E2456" w:rsidRPr="009E2456" w:rsidRDefault="009E2456" w:rsidP="009E2456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346"/>
        <w:gridCol w:w="3508"/>
      </w:tblGrid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t>Технические</w:t>
            </w:r>
            <w:r w:rsidR="006B2591">
              <w:t xml:space="preserve"> </w:t>
            </w:r>
            <w:r w:rsidRPr="007B6763">
              <w:t>показатели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t>Категория</w:t>
            </w:r>
            <w:r w:rsidR="006B2591">
              <w:t xml:space="preserve"> </w:t>
            </w:r>
            <w:r w:rsidRPr="007B6763">
              <w:rPr>
                <w:lang w:val="en-US"/>
              </w:rPr>
              <w:t>IV</w:t>
            </w:r>
            <w:r w:rsidRPr="007B6763">
              <w:t>-н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both"/>
              <w:rPr>
                <w:b/>
                <w:color w:val="000000"/>
              </w:rPr>
            </w:pPr>
            <w:r w:rsidRPr="007B6763">
              <w:t>Расчетная</w:t>
            </w:r>
            <w:r w:rsidR="006B2591">
              <w:t xml:space="preserve"> </w:t>
            </w:r>
            <w:r w:rsidRPr="007B6763">
              <w:t>скорость,</w:t>
            </w:r>
            <w:r w:rsidR="006B2591">
              <w:t xml:space="preserve"> </w:t>
            </w:r>
            <w:r w:rsidRPr="007B6763">
              <w:t>км/ч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  <w:rPr>
                <w:color w:val="000000"/>
              </w:rPr>
            </w:pPr>
            <w:r w:rsidRPr="007B6763">
              <w:t>30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both"/>
            </w:pPr>
            <w:r w:rsidRPr="007B6763">
              <w:t>Число</w:t>
            </w:r>
            <w:r w:rsidR="006B2591">
              <w:t xml:space="preserve"> </w:t>
            </w:r>
            <w:r w:rsidRPr="007B6763">
              <w:t>полос</w:t>
            </w:r>
            <w:r w:rsidR="006B2591">
              <w:t xml:space="preserve"> </w:t>
            </w:r>
            <w:r w:rsidRPr="007B6763">
              <w:t>движения,</w:t>
            </w:r>
            <w:r w:rsidR="006B2591">
              <w:t xml:space="preserve"> </w:t>
            </w:r>
            <w:r w:rsidRPr="007B6763">
              <w:t>шт.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  <w:rPr>
                <w:lang w:val="en-US"/>
              </w:rPr>
            </w:pPr>
            <w:r w:rsidRPr="007B6763">
              <w:rPr>
                <w:lang w:val="en-US"/>
              </w:rPr>
              <w:t>1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both"/>
            </w:pPr>
            <w:r w:rsidRPr="007B6763">
              <w:t>Ширина</w:t>
            </w:r>
            <w:r w:rsidR="006B2591">
              <w:t xml:space="preserve"> </w:t>
            </w:r>
            <w:r w:rsidRPr="007B6763">
              <w:t>расчетного</w:t>
            </w:r>
            <w:r w:rsidR="006B2591">
              <w:t xml:space="preserve"> </w:t>
            </w:r>
            <w:r w:rsidRPr="007B6763">
              <w:t>автомобиля,</w:t>
            </w:r>
            <w:r w:rsidR="006B2591">
              <w:t xml:space="preserve"> </w:t>
            </w:r>
            <w:r w:rsidRPr="007B6763">
              <w:t>м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t>2,5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both"/>
            </w:pPr>
            <w:r w:rsidRPr="007B6763">
              <w:t>Ширина</w:t>
            </w:r>
            <w:r w:rsidR="006B2591">
              <w:t xml:space="preserve"> </w:t>
            </w:r>
            <w:r w:rsidRPr="007B6763">
              <w:t>земляного</w:t>
            </w:r>
            <w:r w:rsidR="006B2591">
              <w:t xml:space="preserve"> </w:t>
            </w:r>
            <w:r w:rsidRPr="007B6763">
              <w:t>полотна,</w:t>
            </w:r>
            <w:r w:rsidR="006B2591">
              <w:t xml:space="preserve"> </w:t>
            </w:r>
            <w:r w:rsidRPr="007B6763">
              <w:t>м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rPr>
                <w:lang w:val="en-US"/>
              </w:rPr>
              <w:t>5</w:t>
            </w:r>
            <w:r w:rsidRPr="007B6763">
              <w:t>,5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both"/>
            </w:pPr>
            <w:r w:rsidRPr="007B6763">
              <w:t>Ширина</w:t>
            </w:r>
            <w:r w:rsidR="006B2591">
              <w:t xml:space="preserve"> </w:t>
            </w:r>
            <w:r w:rsidRPr="007B6763">
              <w:t>проезжей</w:t>
            </w:r>
            <w:r w:rsidR="006B2591">
              <w:t xml:space="preserve"> </w:t>
            </w:r>
            <w:r w:rsidRPr="007B6763">
              <w:t>части,</w:t>
            </w:r>
            <w:r w:rsidR="006B2591">
              <w:t xml:space="preserve"> </w:t>
            </w:r>
            <w:r w:rsidRPr="007B6763">
              <w:t>м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rPr>
                <w:lang w:val="en-US"/>
              </w:rPr>
              <w:t>3</w:t>
            </w:r>
            <w:r w:rsidRPr="007B6763">
              <w:t>,5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jc w:val="both"/>
            </w:pPr>
            <w:r w:rsidRPr="007B6763">
              <w:t>Ширина</w:t>
            </w:r>
            <w:r w:rsidR="006B2591">
              <w:t xml:space="preserve"> </w:t>
            </w:r>
            <w:r w:rsidRPr="007B6763">
              <w:t>обочин,</w:t>
            </w:r>
            <w:r w:rsidR="006B2591">
              <w:t xml:space="preserve"> </w:t>
            </w:r>
            <w:r w:rsidRPr="007B6763">
              <w:t>м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t>1,</w:t>
            </w:r>
            <w:r w:rsidRPr="007B6763">
              <w:rPr>
                <w:lang w:val="en-US"/>
              </w:rPr>
              <w:t>0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Наименьшее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расстояние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видимости,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м</w:t>
            </w:r>
          </w:p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поверхности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дороги</w:t>
            </w:r>
          </w:p>
          <w:p w:rsidR="00AD0416" w:rsidRPr="007B6763" w:rsidRDefault="00AD0416" w:rsidP="009E2456">
            <w:pPr>
              <w:jc w:val="both"/>
            </w:pPr>
            <w:r w:rsidRPr="007B6763">
              <w:t>встречного</w:t>
            </w:r>
            <w:r w:rsidR="006B2591">
              <w:t xml:space="preserve"> </w:t>
            </w:r>
            <w:r w:rsidRPr="007B6763">
              <w:t>автомобиля</w:t>
            </w:r>
          </w:p>
        </w:tc>
        <w:tc>
          <w:tcPr>
            <w:tcW w:w="1780" w:type="pct"/>
          </w:tcPr>
          <w:p w:rsidR="00AD0416" w:rsidRPr="007B6763" w:rsidRDefault="00AD0416" w:rsidP="004D6969">
            <w:pPr>
              <w:jc w:val="center"/>
            </w:pPr>
          </w:p>
          <w:p w:rsidR="00AD0416" w:rsidRPr="007B6763" w:rsidRDefault="00AD0416" w:rsidP="004D6969">
            <w:pPr>
              <w:jc w:val="center"/>
            </w:pPr>
            <w:r w:rsidRPr="007B6763">
              <w:t>50</w:t>
            </w:r>
          </w:p>
          <w:p w:rsidR="00AD0416" w:rsidRPr="007B6763" w:rsidRDefault="00AD0416" w:rsidP="004D6969">
            <w:pPr>
              <w:jc w:val="center"/>
            </w:pPr>
            <w:r w:rsidRPr="007B6763">
              <w:t>100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Наибольший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продольный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уклон,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‰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</w:pPr>
            <w:r w:rsidRPr="007B6763">
              <w:t>29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Наименьшие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радиусы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кривых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в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плане,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м</w:t>
            </w:r>
          </w:p>
        </w:tc>
        <w:tc>
          <w:tcPr>
            <w:tcW w:w="1780" w:type="pct"/>
            <w:hideMark/>
          </w:tcPr>
          <w:p w:rsidR="00AD0416" w:rsidRPr="007B6763" w:rsidRDefault="00AD0416" w:rsidP="004D6969">
            <w:pPr>
              <w:jc w:val="center"/>
              <w:rPr>
                <w:lang w:val="en-US"/>
              </w:rPr>
            </w:pPr>
            <w:r w:rsidRPr="007B6763">
              <w:t>1</w:t>
            </w:r>
            <w:r w:rsidRPr="007B6763">
              <w:rPr>
                <w:lang w:val="en-US"/>
              </w:rPr>
              <w:t>00</w:t>
            </w:r>
          </w:p>
        </w:tc>
      </w:tr>
      <w:tr w:rsidR="00AD0416" w:rsidRPr="007B6763" w:rsidTr="009E2456">
        <w:trPr>
          <w:trHeight w:val="68"/>
        </w:trPr>
        <w:tc>
          <w:tcPr>
            <w:tcW w:w="3220" w:type="pct"/>
            <w:hideMark/>
          </w:tcPr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Наименьшие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радиусы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кривых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в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продольном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профиле,</w:t>
            </w:r>
            <w:r w:rsidR="006B2591">
              <w:rPr>
                <w:sz w:val="24"/>
                <w:szCs w:val="24"/>
              </w:rPr>
              <w:t xml:space="preserve"> </w:t>
            </w:r>
            <w:r w:rsidRPr="007B6763">
              <w:rPr>
                <w:sz w:val="24"/>
                <w:szCs w:val="24"/>
              </w:rPr>
              <w:t>м</w:t>
            </w:r>
          </w:p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выпуклых</w:t>
            </w:r>
          </w:p>
          <w:p w:rsidR="00AD0416" w:rsidRPr="007B6763" w:rsidRDefault="00AD0416" w:rsidP="004D6969">
            <w:pPr>
              <w:pStyle w:val="230"/>
              <w:ind w:firstLine="0"/>
              <w:rPr>
                <w:sz w:val="24"/>
                <w:szCs w:val="24"/>
              </w:rPr>
            </w:pPr>
            <w:r w:rsidRPr="007B6763">
              <w:rPr>
                <w:sz w:val="24"/>
                <w:szCs w:val="24"/>
              </w:rPr>
              <w:t>вогнутых</w:t>
            </w:r>
          </w:p>
        </w:tc>
        <w:tc>
          <w:tcPr>
            <w:tcW w:w="1780" w:type="pct"/>
          </w:tcPr>
          <w:p w:rsidR="00AD0416" w:rsidRPr="007B6763" w:rsidRDefault="00AD0416" w:rsidP="004D6969">
            <w:pPr>
              <w:jc w:val="center"/>
            </w:pPr>
          </w:p>
          <w:p w:rsidR="00AD0416" w:rsidRPr="007B6763" w:rsidRDefault="00AD0416" w:rsidP="004D6969">
            <w:pPr>
              <w:jc w:val="center"/>
            </w:pPr>
            <w:r w:rsidRPr="007B6763">
              <w:t>8</w:t>
            </w:r>
            <w:r w:rsidRPr="007B6763">
              <w:rPr>
                <w:lang w:val="en-US"/>
              </w:rPr>
              <w:t>0</w:t>
            </w:r>
            <w:r w:rsidRPr="007B6763">
              <w:t>0</w:t>
            </w:r>
          </w:p>
          <w:p w:rsidR="00AD0416" w:rsidRPr="007B6763" w:rsidRDefault="00AD0416" w:rsidP="004D6969">
            <w:pPr>
              <w:jc w:val="center"/>
            </w:pPr>
            <w:r w:rsidRPr="007B6763">
              <w:t>800</w:t>
            </w:r>
          </w:p>
        </w:tc>
      </w:tr>
    </w:tbl>
    <w:p w:rsidR="00AD0416" w:rsidRPr="007B6763" w:rsidRDefault="00AD0416" w:rsidP="00AD0416">
      <w:pPr>
        <w:tabs>
          <w:tab w:val="left" w:pos="10065"/>
        </w:tabs>
        <w:ind w:firstLine="709"/>
        <w:jc w:val="both"/>
        <w:rPr>
          <w:bCs/>
          <w:i/>
        </w:rPr>
      </w:pPr>
    </w:p>
    <w:p w:rsidR="00AD0416" w:rsidRPr="007B6763" w:rsidRDefault="00AD0416" w:rsidP="00AD0416">
      <w:pPr>
        <w:ind w:firstLine="709"/>
        <w:jc w:val="both"/>
      </w:pPr>
      <w:bookmarkStart w:id="5" w:name="_Hlk102630656"/>
      <w:bookmarkStart w:id="6" w:name="_Hlk102632815"/>
      <w:r w:rsidRPr="007B6763">
        <w:t>Категория</w:t>
      </w:r>
      <w:r w:rsidR="006B2591">
        <w:t xml:space="preserve"> </w:t>
      </w:r>
      <w:r w:rsidRPr="007B6763">
        <w:t>автомобильной</w:t>
      </w:r>
      <w:r w:rsidR="006B2591">
        <w:t xml:space="preserve"> </w:t>
      </w:r>
      <w:r w:rsidRPr="007B6763">
        <w:t>дороги</w:t>
      </w:r>
      <w:r w:rsidR="006B2591">
        <w:t xml:space="preserve"> </w:t>
      </w:r>
      <w:r w:rsidRPr="007B6763">
        <w:t>IV-н.</w:t>
      </w:r>
      <w:r w:rsidR="006B2591">
        <w:t xml:space="preserve"> </w:t>
      </w:r>
      <w:r w:rsidRPr="007B6763">
        <w:t>Начало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принято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ПК0+00.</w:t>
      </w:r>
      <w:r w:rsidR="006B2591">
        <w:t xml:space="preserve"> </w:t>
      </w:r>
      <w:r w:rsidR="009E2456">
        <w:br/>
      </w:r>
      <w:r w:rsidRPr="007B6763">
        <w:t>Конец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ПК10+78,29</w:t>
      </w:r>
      <w:r w:rsidR="006B2591">
        <w:t xml:space="preserve"> </w:t>
      </w:r>
      <w:r w:rsidRPr="007B6763">
        <w:t>соответствует</w:t>
      </w:r>
      <w:r w:rsidR="006B2591">
        <w:t xml:space="preserve"> </w:t>
      </w:r>
      <w:r w:rsidRPr="007B6763">
        <w:t>площадке</w:t>
      </w:r>
      <w:r w:rsidR="006B2591">
        <w:t xml:space="preserve"> </w:t>
      </w:r>
      <w:r w:rsidRPr="007B6763">
        <w:t>куста</w:t>
      </w:r>
      <w:r w:rsidR="006B2591">
        <w:t xml:space="preserve"> </w:t>
      </w:r>
      <w:r w:rsidRPr="007B6763">
        <w:t>скважин</w:t>
      </w:r>
      <w:r w:rsidR="006B2591">
        <w:t xml:space="preserve"> </w:t>
      </w:r>
      <w:r w:rsidRPr="007B6763">
        <w:t>№</w:t>
      </w:r>
      <w:r w:rsidR="006B2591">
        <w:t xml:space="preserve"> </w:t>
      </w:r>
      <w:r w:rsidRPr="007B6763">
        <w:t>4.</w:t>
      </w:r>
      <w:r w:rsidR="006B2591">
        <w:t xml:space="preserve"> </w:t>
      </w:r>
    </w:p>
    <w:p w:rsidR="00AD0416" w:rsidRPr="007B6763" w:rsidRDefault="00AD0416" w:rsidP="00AD0416">
      <w:pPr>
        <w:ind w:firstLine="709"/>
        <w:jc w:val="both"/>
      </w:pPr>
      <w:r w:rsidRPr="007B6763">
        <w:t>Проектируемая</w:t>
      </w:r>
      <w:r w:rsidR="006B2591">
        <w:t xml:space="preserve"> </w:t>
      </w:r>
      <w:r w:rsidRPr="007B6763">
        <w:t>трасса</w:t>
      </w:r>
      <w:r w:rsidR="006B2591">
        <w:t xml:space="preserve"> </w:t>
      </w:r>
      <w:r w:rsidRPr="007B6763">
        <w:t>проходит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суходольной</w:t>
      </w:r>
      <w:r w:rsidR="006B2591">
        <w:t xml:space="preserve"> </w:t>
      </w:r>
      <w:r w:rsidRPr="007B6763">
        <w:t>местности,</w:t>
      </w:r>
      <w:r w:rsidR="006B2591">
        <w:t xml:space="preserve"> </w:t>
      </w:r>
      <w:r w:rsidRPr="007B6763">
        <w:t>покрытой</w:t>
      </w:r>
      <w:r w:rsidR="006B2591">
        <w:t xml:space="preserve"> </w:t>
      </w:r>
      <w:r w:rsidRPr="007B6763">
        <w:t>почвенно-растительным</w:t>
      </w:r>
      <w:r w:rsidR="006B2591">
        <w:t xml:space="preserve"> </w:t>
      </w:r>
      <w:r w:rsidRPr="007B6763">
        <w:t>слоем,</w:t>
      </w:r>
      <w:r w:rsidR="006B2591">
        <w:t xml:space="preserve"> </w:t>
      </w:r>
      <w:r w:rsidRPr="007B6763">
        <w:t>из</w:t>
      </w:r>
      <w:r w:rsidR="006B2591">
        <w:t xml:space="preserve"> </w:t>
      </w:r>
      <w:r w:rsidRPr="007B6763">
        <w:t>леса</w:t>
      </w:r>
      <w:r w:rsidR="006B2591">
        <w:t xml:space="preserve"> </w:t>
      </w:r>
      <w:r w:rsidRPr="007B6763">
        <w:t>произрастает</w:t>
      </w:r>
      <w:r w:rsidR="006B2591">
        <w:t xml:space="preserve"> </w:t>
      </w:r>
      <w:r w:rsidRPr="007B6763">
        <w:t>кедр,</w:t>
      </w:r>
      <w:r w:rsidR="006B2591">
        <w:t xml:space="preserve"> </w:t>
      </w:r>
      <w:r w:rsidRPr="007B6763">
        <w:t>сосна,</w:t>
      </w:r>
      <w:r w:rsidR="006B2591">
        <w:t xml:space="preserve"> </w:t>
      </w:r>
      <w:r w:rsidRPr="007B6763">
        <w:t>ель,</w:t>
      </w:r>
      <w:r w:rsidR="006B2591">
        <w:t xml:space="preserve"> </w:t>
      </w:r>
      <w:r w:rsidRPr="007B6763">
        <w:t>береза</w:t>
      </w:r>
      <w:r w:rsidR="006B2591">
        <w:t xml:space="preserve"> </w:t>
      </w:r>
      <w:r w:rsidRPr="007B6763">
        <w:t>высотой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15</w:t>
      </w:r>
      <w:r w:rsidR="006B2591">
        <w:t xml:space="preserve"> </w:t>
      </w:r>
      <w:r w:rsidRPr="007B6763">
        <w:t>м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20</w:t>
      </w:r>
      <w:r w:rsidR="006B2591">
        <w:t xml:space="preserve"> </w:t>
      </w:r>
      <w:r w:rsidRPr="007B6763">
        <w:t>м.</w:t>
      </w:r>
      <w:r w:rsidR="006B2591">
        <w:t xml:space="preserve"> </w:t>
      </w:r>
      <w:bookmarkStart w:id="7" w:name="_Hlk172559617"/>
      <w:r w:rsidRPr="007B6763">
        <w:t>На</w:t>
      </w:r>
      <w:r w:rsidR="006B2591">
        <w:t xml:space="preserve"> </w:t>
      </w:r>
      <w:r w:rsidRPr="007B6763">
        <w:t>всем</w:t>
      </w:r>
      <w:r w:rsidR="006B2591">
        <w:t xml:space="preserve"> </w:t>
      </w:r>
      <w:r w:rsidRPr="007B6763">
        <w:t>протяжении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не</w:t>
      </w:r>
      <w:r w:rsidR="006B2591">
        <w:t xml:space="preserve"> </w:t>
      </w:r>
      <w:r w:rsidRPr="007B6763">
        <w:t>наблюдается</w:t>
      </w:r>
      <w:r w:rsidR="006B2591">
        <w:t xml:space="preserve"> </w:t>
      </w:r>
      <w:r w:rsidRPr="007B6763">
        <w:t>пересечений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существующими</w:t>
      </w:r>
      <w:r w:rsidR="006B2591">
        <w:t xml:space="preserve"> </w:t>
      </w:r>
      <w:r w:rsidRPr="007B6763">
        <w:t>подземными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надземными</w:t>
      </w:r>
      <w:r w:rsidR="006B2591">
        <w:t xml:space="preserve"> </w:t>
      </w:r>
      <w:r w:rsidRPr="007B6763">
        <w:t>коммуникациями.</w:t>
      </w:r>
      <w:bookmarkEnd w:id="7"/>
      <w:r w:rsidR="006B2591">
        <w:t xml:space="preserve"> </w:t>
      </w:r>
      <w:r w:rsidRPr="007B6763">
        <w:t>Абсолютные</w:t>
      </w:r>
      <w:r w:rsidR="006B2591">
        <w:t xml:space="preserve"> </w:t>
      </w:r>
      <w:r w:rsidRPr="007B6763">
        <w:t>отметки</w:t>
      </w:r>
      <w:r w:rsidR="006B2591">
        <w:t xml:space="preserve"> </w:t>
      </w:r>
      <w:r w:rsidRPr="007B6763">
        <w:t>высот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трассе</w:t>
      </w:r>
      <w:r w:rsidR="006B2591">
        <w:t xml:space="preserve"> </w:t>
      </w:r>
      <w:r w:rsidRPr="007B6763">
        <w:t>изменяются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68,85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74,40</w:t>
      </w:r>
      <w:r w:rsidR="006B2591">
        <w:t xml:space="preserve"> </w:t>
      </w:r>
      <w:r w:rsidRPr="007B6763">
        <w:t>мБС.</w:t>
      </w:r>
      <w:r w:rsidR="006B2591">
        <w:t xml:space="preserve"> </w:t>
      </w:r>
    </w:p>
    <w:p w:rsidR="00AD0416" w:rsidRDefault="009E2456" w:rsidP="00AD0416">
      <w:pPr>
        <w:ind w:firstLine="709"/>
        <w:jc w:val="both"/>
      </w:pPr>
      <w:r>
        <w:t>Категория</w:t>
      </w:r>
      <w:r w:rsidR="006B2591">
        <w:t xml:space="preserve"> </w:t>
      </w:r>
      <w:r>
        <w:t>рельефа</w:t>
      </w:r>
      <w:r w:rsidR="006B2591">
        <w:t xml:space="preserve"> </w:t>
      </w:r>
      <w:r>
        <w:t>-</w:t>
      </w:r>
      <w:r w:rsidR="006B2591">
        <w:t xml:space="preserve"> </w:t>
      </w:r>
      <w:r w:rsidR="00AD0416" w:rsidRPr="007B6763">
        <w:t>равнинный,</w:t>
      </w:r>
      <w:r w:rsidR="006B2591">
        <w:t xml:space="preserve"> </w:t>
      </w:r>
      <w:r w:rsidR="00AD0416" w:rsidRPr="007B6763">
        <w:t>с</w:t>
      </w:r>
      <w:r w:rsidR="006B2591">
        <w:t xml:space="preserve"> </w:t>
      </w:r>
      <w:r w:rsidR="00AD0416" w:rsidRPr="007B6763">
        <w:t>углами</w:t>
      </w:r>
      <w:r w:rsidR="006B2591">
        <w:t xml:space="preserve"> </w:t>
      </w:r>
      <w:r w:rsidR="00AD0416" w:rsidRPr="007B6763">
        <w:t>наклона</w:t>
      </w:r>
      <w:r w:rsidR="006B2591">
        <w:t xml:space="preserve"> </w:t>
      </w:r>
      <w:r w:rsidR="00AD0416" w:rsidRPr="007B6763">
        <w:t>до</w:t>
      </w:r>
      <w:r w:rsidR="006B2591">
        <w:t xml:space="preserve"> </w:t>
      </w:r>
      <w:r w:rsidR="00AD0416" w:rsidRPr="007B6763">
        <w:t>2°.</w:t>
      </w:r>
      <w:r w:rsidR="006B2591">
        <w:t xml:space="preserve"> </w:t>
      </w:r>
    </w:p>
    <w:p w:rsidR="009E2456" w:rsidRPr="007B6763" w:rsidRDefault="009E2456" w:rsidP="00AD0416">
      <w:pPr>
        <w:ind w:firstLine="709"/>
        <w:jc w:val="both"/>
      </w:pPr>
    </w:p>
    <w:bookmarkEnd w:id="5"/>
    <w:bookmarkEnd w:id="6"/>
    <w:p w:rsidR="00AD0416" w:rsidRPr="009E2456" w:rsidRDefault="00AD0416" w:rsidP="009E2456">
      <w:pPr>
        <w:tabs>
          <w:tab w:val="left" w:pos="10065"/>
        </w:tabs>
        <w:jc w:val="center"/>
        <w:rPr>
          <w:bCs/>
        </w:rPr>
      </w:pPr>
      <w:r w:rsidRPr="009E2456">
        <w:rPr>
          <w:bCs/>
        </w:rPr>
        <w:t>Автомобильная</w:t>
      </w:r>
      <w:r w:rsidR="006B2591">
        <w:rPr>
          <w:bCs/>
        </w:rPr>
        <w:t xml:space="preserve"> </w:t>
      </w:r>
      <w:r w:rsidRPr="009E2456">
        <w:rPr>
          <w:bCs/>
        </w:rPr>
        <w:t>дорога</w:t>
      </w:r>
      <w:r w:rsidR="006B2591">
        <w:rPr>
          <w:bCs/>
        </w:rPr>
        <w:t xml:space="preserve"> </w:t>
      </w:r>
      <w:r w:rsidRPr="009E2456">
        <w:rPr>
          <w:bCs/>
        </w:rPr>
        <w:t>к</w:t>
      </w:r>
      <w:r w:rsidR="006B2591">
        <w:rPr>
          <w:bCs/>
        </w:rPr>
        <w:t xml:space="preserve"> </w:t>
      </w:r>
      <w:r w:rsidRPr="009E2456">
        <w:rPr>
          <w:bCs/>
        </w:rPr>
        <w:t>кустовой</w:t>
      </w:r>
      <w:r w:rsidR="006B2591">
        <w:rPr>
          <w:bCs/>
        </w:rPr>
        <w:t xml:space="preserve"> </w:t>
      </w:r>
      <w:r w:rsidRPr="009E2456">
        <w:rPr>
          <w:bCs/>
        </w:rPr>
        <w:t>площадке</w:t>
      </w:r>
      <w:r w:rsidR="006B2591">
        <w:rPr>
          <w:bCs/>
        </w:rPr>
        <w:t xml:space="preserve"> </w:t>
      </w:r>
      <w:r w:rsidRPr="009E2456">
        <w:rPr>
          <w:bCs/>
        </w:rPr>
        <w:t>№</w:t>
      </w:r>
      <w:r w:rsidR="006B2591">
        <w:rPr>
          <w:bCs/>
        </w:rPr>
        <w:t xml:space="preserve"> </w:t>
      </w:r>
      <w:r w:rsidRPr="009E2456">
        <w:rPr>
          <w:bCs/>
        </w:rPr>
        <w:t>4</w:t>
      </w:r>
      <w:r w:rsidR="006B2591">
        <w:rPr>
          <w:bCs/>
        </w:rPr>
        <w:t xml:space="preserve"> </w:t>
      </w:r>
      <w:r w:rsidRPr="009E2456">
        <w:rPr>
          <w:bCs/>
        </w:rPr>
        <w:t>(второй</w:t>
      </w:r>
      <w:r w:rsidR="006B2591">
        <w:rPr>
          <w:bCs/>
        </w:rPr>
        <w:t xml:space="preserve"> </w:t>
      </w:r>
      <w:r w:rsidRPr="009E2456">
        <w:rPr>
          <w:bCs/>
        </w:rPr>
        <w:t>въезд)</w:t>
      </w:r>
    </w:p>
    <w:p w:rsidR="009E2456" w:rsidRPr="007B6763" w:rsidRDefault="009E2456" w:rsidP="00AD0416">
      <w:pPr>
        <w:tabs>
          <w:tab w:val="left" w:pos="10065"/>
        </w:tabs>
        <w:ind w:firstLine="709"/>
        <w:jc w:val="both"/>
        <w:rPr>
          <w:bCs/>
          <w:i/>
        </w:rPr>
      </w:pPr>
    </w:p>
    <w:p w:rsidR="00AD0416" w:rsidRPr="007B6763" w:rsidRDefault="00AD0416" w:rsidP="00AD0416">
      <w:pPr>
        <w:ind w:firstLine="709"/>
        <w:jc w:val="both"/>
      </w:pPr>
      <w:r w:rsidRPr="007B6763">
        <w:t>Категория</w:t>
      </w:r>
      <w:r w:rsidR="006B2591">
        <w:t xml:space="preserve"> </w:t>
      </w:r>
      <w:r w:rsidRPr="007B6763">
        <w:t>автомобильной</w:t>
      </w:r>
      <w:r w:rsidR="006B2591">
        <w:t xml:space="preserve"> </w:t>
      </w:r>
      <w:r w:rsidRPr="007B6763">
        <w:t>дороги</w:t>
      </w:r>
      <w:r w:rsidR="006B2591">
        <w:t xml:space="preserve"> </w:t>
      </w:r>
      <w:r w:rsidRPr="007B6763">
        <w:t>IV-н.</w:t>
      </w:r>
      <w:r w:rsidR="006B2591">
        <w:t xml:space="preserve"> </w:t>
      </w:r>
      <w:r w:rsidRPr="007B6763">
        <w:t>Начало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ПК0+00</w:t>
      </w:r>
      <w:r w:rsidR="006B2591">
        <w:t xml:space="preserve"> </w:t>
      </w:r>
      <w:r w:rsidRPr="007B6763">
        <w:t>соответствует</w:t>
      </w:r>
      <w:r w:rsidR="006B2591">
        <w:t xml:space="preserve"> </w:t>
      </w:r>
      <w:r w:rsidRPr="007B6763">
        <w:t>ПК8+73,03</w:t>
      </w:r>
      <w:r w:rsidR="006B2591">
        <w:t xml:space="preserve"> </w:t>
      </w:r>
      <w:r w:rsidRPr="007B6763">
        <w:t>автомобильной</w:t>
      </w:r>
      <w:r w:rsidR="006B2591">
        <w:t xml:space="preserve"> </w:t>
      </w:r>
      <w:r w:rsidRPr="007B6763">
        <w:t>дороги</w:t>
      </w:r>
      <w:r w:rsidR="006B2591">
        <w:t xml:space="preserve"> </w:t>
      </w:r>
      <w:r w:rsidRPr="007B6763">
        <w:t>к</w:t>
      </w:r>
      <w:r w:rsidR="006B2591">
        <w:t xml:space="preserve"> </w:t>
      </w:r>
      <w:r w:rsidRPr="007B6763">
        <w:t>кустовой</w:t>
      </w:r>
      <w:r w:rsidR="006B2591">
        <w:t xml:space="preserve"> </w:t>
      </w:r>
      <w:r w:rsidRPr="007B6763">
        <w:t>площадке</w:t>
      </w:r>
      <w:r w:rsidR="006B2591">
        <w:t xml:space="preserve"> </w:t>
      </w:r>
      <w:r w:rsidRPr="007B6763">
        <w:t>№</w:t>
      </w:r>
      <w:r w:rsidR="006B2591">
        <w:t xml:space="preserve"> </w:t>
      </w:r>
      <w:r w:rsidRPr="007B6763">
        <w:t>4.</w:t>
      </w:r>
      <w:r w:rsidR="006B2591">
        <w:t xml:space="preserve"> </w:t>
      </w:r>
      <w:r w:rsidRPr="007B6763">
        <w:t>Конец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ПК0+83,55</w:t>
      </w:r>
      <w:r w:rsidR="006B2591">
        <w:t xml:space="preserve"> </w:t>
      </w:r>
      <w:r w:rsidRPr="007B6763">
        <w:t>соответствует</w:t>
      </w:r>
      <w:r w:rsidR="006B2591">
        <w:t xml:space="preserve"> </w:t>
      </w:r>
      <w:r w:rsidRPr="007B6763">
        <w:t>площадке</w:t>
      </w:r>
      <w:r w:rsidR="006B2591">
        <w:t xml:space="preserve"> </w:t>
      </w:r>
      <w:r w:rsidRPr="007B6763">
        <w:t>куста</w:t>
      </w:r>
      <w:r w:rsidR="006B2591">
        <w:t xml:space="preserve"> </w:t>
      </w:r>
      <w:r w:rsidRPr="007B6763">
        <w:t>скважин</w:t>
      </w:r>
      <w:r w:rsidR="006B2591">
        <w:t xml:space="preserve"> </w:t>
      </w:r>
      <w:r w:rsidRPr="007B6763">
        <w:t>№</w:t>
      </w:r>
      <w:r w:rsidR="006B2591">
        <w:t xml:space="preserve"> </w:t>
      </w:r>
      <w:r w:rsidR="009E2456">
        <w:t>4.</w:t>
      </w:r>
      <w:r w:rsidR="006B2591">
        <w:t xml:space="preserve"> </w:t>
      </w:r>
    </w:p>
    <w:p w:rsidR="00AD0416" w:rsidRPr="007B6763" w:rsidRDefault="00AD0416" w:rsidP="00AD0416">
      <w:pPr>
        <w:ind w:firstLine="709"/>
        <w:jc w:val="both"/>
      </w:pPr>
      <w:r w:rsidRPr="007B6763">
        <w:t>Проектируемая</w:t>
      </w:r>
      <w:r w:rsidR="006B2591">
        <w:t xml:space="preserve"> </w:t>
      </w:r>
      <w:r w:rsidRPr="007B6763">
        <w:t>трасса</w:t>
      </w:r>
      <w:r w:rsidR="006B2591">
        <w:t xml:space="preserve"> </w:t>
      </w:r>
      <w:r w:rsidRPr="007B6763">
        <w:t>проходит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суходольной</w:t>
      </w:r>
      <w:r w:rsidR="006B2591">
        <w:t xml:space="preserve"> </w:t>
      </w:r>
      <w:r w:rsidRPr="007B6763">
        <w:t>местности,</w:t>
      </w:r>
      <w:r w:rsidR="006B2591">
        <w:t xml:space="preserve"> </w:t>
      </w:r>
      <w:r w:rsidRPr="007B6763">
        <w:t>покрытой</w:t>
      </w:r>
      <w:r w:rsidR="006B2591">
        <w:t xml:space="preserve"> </w:t>
      </w:r>
      <w:r w:rsidRPr="007B6763">
        <w:t>почвенно-растительным</w:t>
      </w:r>
      <w:r w:rsidR="006B2591">
        <w:t xml:space="preserve"> </w:t>
      </w:r>
      <w:r w:rsidRPr="007B6763">
        <w:t>слоем,</w:t>
      </w:r>
      <w:r w:rsidR="006B2591">
        <w:t xml:space="preserve"> </w:t>
      </w:r>
      <w:r w:rsidRPr="007B6763">
        <w:t>из</w:t>
      </w:r>
      <w:r w:rsidR="006B2591">
        <w:t xml:space="preserve"> </w:t>
      </w:r>
      <w:r w:rsidRPr="007B6763">
        <w:t>леса</w:t>
      </w:r>
      <w:r w:rsidR="006B2591">
        <w:t xml:space="preserve"> </w:t>
      </w:r>
      <w:r w:rsidRPr="007B6763">
        <w:t>произрастает</w:t>
      </w:r>
      <w:r w:rsidR="006B2591">
        <w:t xml:space="preserve"> </w:t>
      </w:r>
      <w:r w:rsidRPr="007B6763">
        <w:t>кедр,</w:t>
      </w:r>
      <w:r w:rsidR="006B2591">
        <w:t xml:space="preserve"> </w:t>
      </w:r>
      <w:r w:rsidRPr="007B6763">
        <w:t>сосна,</w:t>
      </w:r>
      <w:r w:rsidR="006B2591">
        <w:t xml:space="preserve"> </w:t>
      </w:r>
      <w:r w:rsidRPr="007B6763">
        <w:t>ель</w:t>
      </w:r>
      <w:r w:rsidR="006B2591">
        <w:t xml:space="preserve"> </w:t>
      </w:r>
      <w:r w:rsidRPr="007B6763">
        <w:t>высотой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20</w:t>
      </w:r>
      <w:r w:rsidR="006B2591">
        <w:t xml:space="preserve"> </w:t>
      </w:r>
      <w:r w:rsidRPr="007B6763">
        <w:t>м.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всем</w:t>
      </w:r>
      <w:r w:rsidR="006B2591">
        <w:t xml:space="preserve"> </w:t>
      </w:r>
      <w:r w:rsidRPr="007B6763">
        <w:t>протяжении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не</w:t>
      </w:r>
      <w:r w:rsidR="006B2591">
        <w:t xml:space="preserve"> </w:t>
      </w:r>
      <w:r w:rsidRPr="007B6763">
        <w:t>наблюдается</w:t>
      </w:r>
      <w:r w:rsidR="006B2591">
        <w:t xml:space="preserve"> </w:t>
      </w:r>
      <w:r w:rsidRPr="007B6763">
        <w:t>пересечений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существующими</w:t>
      </w:r>
      <w:r w:rsidR="006B2591">
        <w:t xml:space="preserve"> </w:t>
      </w:r>
      <w:r w:rsidRPr="007B6763">
        <w:t>подземными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надземными</w:t>
      </w:r>
      <w:r w:rsidR="006B2591">
        <w:t xml:space="preserve"> </w:t>
      </w:r>
      <w:r w:rsidRPr="007B6763">
        <w:t>коммуникациями.</w:t>
      </w:r>
      <w:r w:rsidR="006B2591">
        <w:t xml:space="preserve"> </w:t>
      </w:r>
      <w:r w:rsidRPr="007B6763">
        <w:t>Абсолютные</w:t>
      </w:r>
      <w:r w:rsidR="006B2591">
        <w:t xml:space="preserve"> </w:t>
      </w:r>
      <w:r w:rsidRPr="007B6763">
        <w:t>отметки</w:t>
      </w:r>
      <w:r w:rsidR="006B2591">
        <w:t xml:space="preserve"> </w:t>
      </w:r>
      <w:r w:rsidRPr="007B6763">
        <w:t>высот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трассе</w:t>
      </w:r>
      <w:r w:rsidR="006B2591">
        <w:t xml:space="preserve"> </w:t>
      </w:r>
      <w:r w:rsidRPr="007B6763">
        <w:t>изменяются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70,78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70,97</w:t>
      </w:r>
      <w:r w:rsidR="006B2591">
        <w:t xml:space="preserve"> </w:t>
      </w:r>
      <w:r w:rsidRPr="007B6763">
        <w:t>мБС.</w:t>
      </w:r>
      <w:r w:rsidR="006B2591">
        <w:t xml:space="preserve"> </w:t>
      </w:r>
    </w:p>
    <w:p w:rsidR="00AD0416" w:rsidRPr="007B6763" w:rsidRDefault="009E2456" w:rsidP="00AD0416">
      <w:pPr>
        <w:ind w:firstLine="709"/>
        <w:jc w:val="both"/>
      </w:pPr>
      <w:r>
        <w:t>Категория</w:t>
      </w:r>
      <w:r w:rsidR="006B2591">
        <w:t xml:space="preserve"> </w:t>
      </w:r>
      <w:r>
        <w:t>рельефа</w:t>
      </w:r>
      <w:r w:rsidR="006B2591">
        <w:t xml:space="preserve"> </w:t>
      </w:r>
      <w:r>
        <w:t>-</w:t>
      </w:r>
      <w:r w:rsidR="006B2591">
        <w:t xml:space="preserve"> </w:t>
      </w:r>
      <w:r w:rsidR="00AD0416" w:rsidRPr="007B6763">
        <w:t>равнинный,</w:t>
      </w:r>
      <w:r w:rsidR="006B2591">
        <w:t xml:space="preserve"> </w:t>
      </w:r>
      <w:r w:rsidR="00AD0416" w:rsidRPr="007B6763">
        <w:t>с</w:t>
      </w:r>
      <w:r w:rsidR="006B2591">
        <w:t xml:space="preserve"> </w:t>
      </w:r>
      <w:r w:rsidR="00AD0416" w:rsidRPr="007B6763">
        <w:t>углами</w:t>
      </w:r>
      <w:r w:rsidR="006B2591">
        <w:t xml:space="preserve"> </w:t>
      </w:r>
      <w:r w:rsidR="00AD0416" w:rsidRPr="007B6763">
        <w:t>наклона</w:t>
      </w:r>
      <w:r w:rsidR="006B2591">
        <w:t xml:space="preserve"> </w:t>
      </w:r>
      <w:r w:rsidR="00AD0416" w:rsidRPr="007B6763">
        <w:t>до</w:t>
      </w:r>
      <w:r w:rsidR="006B2591">
        <w:t xml:space="preserve"> </w:t>
      </w:r>
      <w:r w:rsidR="00AD0416" w:rsidRPr="007B6763">
        <w:t>2°.</w:t>
      </w:r>
      <w:r w:rsidR="006B2591">
        <w:t xml:space="preserve"> </w:t>
      </w:r>
    </w:p>
    <w:p w:rsidR="00AD0416" w:rsidRPr="007B6763" w:rsidRDefault="00AD0416" w:rsidP="00AD0416">
      <w:pPr>
        <w:pStyle w:val="affffd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6763">
        <w:rPr>
          <w:rFonts w:ascii="Times New Roman" w:hAnsi="Times New Roman" w:cs="Times New Roman"/>
          <w:sz w:val="24"/>
          <w:szCs w:val="24"/>
        </w:rPr>
        <w:t>Проектируемые</w:t>
      </w:r>
      <w:r w:rsidR="006B2591">
        <w:rPr>
          <w:rFonts w:ascii="Times New Roman" w:hAnsi="Times New Roman" w:cs="Times New Roman"/>
          <w:sz w:val="24"/>
          <w:szCs w:val="24"/>
        </w:rPr>
        <w:t xml:space="preserve"> </w:t>
      </w:r>
      <w:r w:rsidRPr="007B6763">
        <w:rPr>
          <w:rFonts w:ascii="Times New Roman" w:hAnsi="Times New Roman" w:cs="Times New Roman"/>
          <w:sz w:val="24"/>
          <w:szCs w:val="24"/>
        </w:rPr>
        <w:t>нефтегазосборные</w:t>
      </w:r>
      <w:r w:rsidR="006B2591">
        <w:rPr>
          <w:rFonts w:ascii="Times New Roman" w:hAnsi="Times New Roman" w:cs="Times New Roman"/>
          <w:sz w:val="24"/>
          <w:szCs w:val="24"/>
        </w:rPr>
        <w:t xml:space="preserve"> </w:t>
      </w:r>
      <w:r w:rsidRPr="007B6763">
        <w:rPr>
          <w:rFonts w:ascii="Times New Roman" w:hAnsi="Times New Roman" w:cs="Times New Roman"/>
          <w:sz w:val="24"/>
          <w:szCs w:val="24"/>
        </w:rPr>
        <w:t>трубопроводы</w:t>
      </w:r>
      <w:r w:rsidR="006B2591">
        <w:rPr>
          <w:rFonts w:ascii="Times New Roman" w:hAnsi="Times New Roman" w:cs="Times New Roman"/>
          <w:sz w:val="24"/>
          <w:szCs w:val="24"/>
        </w:rPr>
        <w:t xml:space="preserve"> </w:t>
      </w:r>
      <w:r w:rsidRPr="007B6763">
        <w:rPr>
          <w:rFonts w:ascii="Times New Roman" w:hAnsi="Times New Roman" w:cs="Times New Roman"/>
          <w:sz w:val="24"/>
          <w:szCs w:val="24"/>
        </w:rPr>
        <w:t>относятся</w:t>
      </w:r>
      <w:r w:rsidR="006B2591">
        <w:rPr>
          <w:rFonts w:ascii="Times New Roman" w:hAnsi="Times New Roman" w:cs="Times New Roman"/>
          <w:sz w:val="24"/>
          <w:szCs w:val="24"/>
        </w:rPr>
        <w:t xml:space="preserve"> </w:t>
      </w:r>
      <w:r w:rsidRPr="007B6763">
        <w:rPr>
          <w:rFonts w:ascii="Times New Roman" w:hAnsi="Times New Roman" w:cs="Times New Roman"/>
          <w:sz w:val="24"/>
          <w:szCs w:val="24"/>
        </w:rPr>
        <w:t>к</w:t>
      </w:r>
      <w:r w:rsidR="006B2591">
        <w:rPr>
          <w:rFonts w:ascii="Times New Roman" w:hAnsi="Times New Roman" w:cs="Times New Roman"/>
          <w:sz w:val="24"/>
          <w:szCs w:val="24"/>
        </w:rPr>
        <w:t xml:space="preserve"> </w:t>
      </w:r>
      <w:r w:rsidRPr="007B6763">
        <w:rPr>
          <w:rFonts w:ascii="Times New Roman" w:hAnsi="Times New Roman" w:cs="Times New Roman"/>
          <w:sz w:val="24"/>
          <w:szCs w:val="24"/>
        </w:rPr>
        <w:t>промысловым</w:t>
      </w:r>
      <w:r w:rsidR="006B2591">
        <w:rPr>
          <w:rFonts w:ascii="Times New Roman" w:hAnsi="Times New Roman" w:cs="Times New Roman"/>
          <w:sz w:val="24"/>
          <w:szCs w:val="24"/>
        </w:rPr>
        <w:t xml:space="preserve"> </w:t>
      </w:r>
      <w:r w:rsidRPr="007B6763">
        <w:rPr>
          <w:rFonts w:ascii="Times New Roman" w:hAnsi="Times New Roman" w:cs="Times New Roman"/>
          <w:sz w:val="24"/>
          <w:szCs w:val="24"/>
        </w:rPr>
        <w:t>трубопроводам.</w:t>
      </w:r>
    </w:p>
    <w:p w:rsidR="00AD0416" w:rsidRPr="007B6763" w:rsidRDefault="00AD041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проект</w:t>
      </w:r>
      <w:r w:rsidR="009E2456">
        <w:rPr>
          <w:szCs w:val="24"/>
        </w:rPr>
        <w:t>е</w:t>
      </w:r>
      <w:r w:rsidR="006B2591">
        <w:rPr>
          <w:szCs w:val="24"/>
        </w:rPr>
        <w:t xml:space="preserve"> </w:t>
      </w:r>
      <w:r w:rsidR="009E2456">
        <w:rPr>
          <w:szCs w:val="24"/>
        </w:rPr>
        <w:t>в</w:t>
      </w:r>
      <w:r w:rsidR="006B2591">
        <w:rPr>
          <w:szCs w:val="24"/>
        </w:rPr>
        <w:t xml:space="preserve"> </w:t>
      </w:r>
      <w:r w:rsidR="009E2456">
        <w:rPr>
          <w:szCs w:val="24"/>
        </w:rPr>
        <w:t>соответствии</w:t>
      </w:r>
      <w:r w:rsidR="006B2591">
        <w:rPr>
          <w:szCs w:val="24"/>
        </w:rPr>
        <w:t xml:space="preserve"> </w:t>
      </w:r>
      <w:r w:rsidR="009E2456">
        <w:rPr>
          <w:szCs w:val="24"/>
        </w:rPr>
        <w:t>с</w:t>
      </w:r>
      <w:r w:rsidR="006B2591">
        <w:rPr>
          <w:szCs w:val="24"/>
        </w:rPr>
        <w:t xml:space="preserve"> </w:t>
      </w:r>
      <w:r w:rsidR="009E2456">
        <w:rPr>
          <w:szCs w:val="24"/>
        </w:rPr>
        <w:t>указаниями</w:t>
      </w:r>
      <w:r w:rsidR="006B2591">
        <w:rPr>
          <w:szCs w:val="24"/>
        </w:rPr>
        <w:t xml:space="preserve"> </w:t>
      </w:r>
      <w:r w:rsidR="009E2456">
        <w:rPr>
          <w:szCs w:val="24"/>
        </w:rPr>
        <w:t>пункта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1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ГОСТ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Р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55990-2014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нефтегазосборные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трубопроводы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относится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промысловым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трубопроводам.</w:t>
      </w:r>
    </w:p>
    <w:p w:rsidR="00AD0416" w:rsidRPr="007B6763" w:rsidRDefault="00AD041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Проектируемые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нефтегазосборные</w:t>
      </w:r>
      <w:r w:rsidR="006B2591">
        <w:rPr>
          <w:szCs w:val="24"/>
        </w:rPr>
        <w:t xml:space="preserve"> </w:t>
      </w:r>
      <w:r w:rsidR="009E2456">
        <w:rPr>
          <w:szCs w:val="24"/>
        </w:rPr>
        <w:t>трубопроводы</w:t>
      </w:r>
      <w:r w:rsidR="006B2591">
        <w:rPr>
          <w:szCs w:val="24"/>
        </w:rPr>
        <w:t xml:space="preserve"> </w:t>
      </w:r>
      <w:r w:rsidR="009E2456">
        <w:rPr>
          <w:szCs w:val="24"/>
        </w:rPr>
        <w:t>в</w:t>
      </w:r>
      <w:r w:rsidR="006B2591">
        <w:rPr>
          <w:szCs w:val="24"/>
        </w:rPr>
        <w:t xml:space="preserve"> </w:t>
      </w:r>
      <w:r w:rsidR="009E2456">
        <w:rPr>
          <w:szCs w:val="24"/>
        </w:rPr>
        <w:t>соответствии</w:t>
      </w:r>
      <w:r w:rsidR="006B2591">
        <w:rPr>
          <w:szCs w:val="24"/>
        </w:rPr>
        <w:t xml:space="preserve"> </w:t>
      </w:r>
      <w:r w:rsidR="009E2456">
        <w:rPr>
          <w:szCs w:val="24"/>
        </w:rPr>
        <w:t>с</w:t>
      </w:r>
      <w:r w:rsidR="006B2591">
        <w:rPr>
          <w:szCs w:val="24"/>
        </w:rPr>
        <w:t xml:space="preserve"> </w:t>
      </w:r>
      <w:r w:rsidR="009E2456">
        <w:rPr>
          <w:szCs w:val="24"/>
        </w:rPr>
        <w:t>пунктом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7.1.2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ГОСТ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Р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55990-2014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относится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промысловым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трубопроводам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II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и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I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класса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(трубопроводы</w:t>
      </w:r>
      <w:r w:rsidR="006B2591">
        <w:rPr>
          <w:szCs w:val="24"/>
        </w:rPr>
        <w:t xml:space="preserve"> </w:t>
      </w:r>
      <w:r w:rsidRPr="007B6763">
        <w:rPr>
          <w:szCs w:val="24"/>
        </w:rPr>
        <w:lastRenderedPageBreak/>
        <w:t>номинальным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трубопроводы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номинальным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диаметром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свыше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DN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150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до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DN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300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включительно;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I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класс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-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трубопроводы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номинальным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диаметром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свыше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DN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300).</w:t>
      </w:r>
    </w:p>
    <w:p w:rsidR="00AD0416" w:rsidRPr="007B6763" w:rsidRDefault="00AD041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Категория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нефтегазосборных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трубопроводов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зависимости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назначения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принята</w:t>
      </w:r>
      <w:r w:rsidR="006B2591">
        <w:rPr>
          <w:szCs w:val="24"/>
        </w:rPr>
        <w:t xml:space="preserve"> </w:t>
      </w:r>
      <w:r w:rsidR="009E2456">
        <w:rPr>
          <w:szCs w:val="24"/>
        </w:rPr>
        <w:br/>
      </w:r>
      <w:r w:rsidRPr="007B6763">
        <w:rPr>
          <w:szCs w:val="24"/>
        </w:rPr>
        <w:t>по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таблице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3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ГОСТ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Р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55990-2014:</w:t>
      </w:r>
    </w:p>
    <w:p w:rsidR="00AD0416" w:rsidRPr="007B6763" w:rsidRDefault="009E245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>
        <w:rPr>
          <w:szCs w:val="24"/>
        </w:rPr>
        <w:t>т</w:t>
      </w:r>
      <w:r w:rsidR="00AD0416" w:rsidRPr="007B6763">
        <w:rPr>
          <w:szCs w:val="24"/>
        </w:rPr>
        <w:t>рубопровод</w:t>
      </w:r>
      <w:r w:rsidR="006B2591">
        <w:rPr>
          <w:szCs w:val="24"/>
        </w:rPr>
        <w:t xml:space="preserve"> </w:t>
      </w:r>
      <w:r w:rsidR="00AD0416" w:rsidRPr="007B6763">
        <w:rPr>
          <w:szCs w:val="24"/>
        </w:rPr>
        <w:t>не</w:t>
      </w:r>
      <w:r>
        <w:rPr>
          <w:szCs w:val="24"/>
        </w:rPr>
        <w:t>фтегазосборный</w:t>
      </w:r>
      <w:r w:rsidR="006B2591">
        <w:rPr>
          <w:szCs w:val="24"/>
        </w:rPr>
        <w:t xml:space="preserve"> </w:t>
      </w:r>
      <w:r>
        <w:rPr>
          <w:szCs w:val="24"/>
        </w:rPr>
        <w:t>Куст</w:t>
      </w:r>
      <w:r w:rsidR="006B2591">
        <w:rPr>
          <w:szCs w:val="24"/>
        </w:rPr>
        <w:t xml:space="preserve"> </w:t>
      </w:r>
      <w:r>
        <w:rPr>
          <w:szCs w:val="24"/>
        </w:rPr>
        <w:t>4</w:t>
      </w:r>
      <w:r w:rsidR="006B2591">
        <w:rPr>
          <w:szCs w:val="24"/>
        </w:rPr>
        <w:t xml:space="preserve"> </w:t>
      </w:r>
      <w:r>
        <w:rPr>
          <w:szCs w:val="24"/>
        </w:rPr>
        <w:t>-</w:t>
      </w:r>
      <w:r w:rsidR="006B2591">
        <w:rPr>
          <w:szCs w:val="24"/>
        </w:rPr>
        <w:t xml:space="preserve"> </w:t>
      </w:r>
      <w:r>
        <w:rPr>
          <w:szCs w:val="24"/>
        </w:rPr>
        <w:t>УЗА-008-</w:t>
      </w:r>
      <w:r w:rsidR="00AD0416" w:rsidRPr="007B6763">
        <w:rPr>
          <w:szCs w:val="24"/>
        </w:rPr>
        <w:t>категория</w:t>
      </w:r>
      <w:r w:rsidR="006B2591">
        <w:rPr>
          <w:szCs w:val="24"/>
        </w:rPr>
        <w:t xml:space="preserve"> </w:t>
      </w:r>
      <w:r w:rsidR="00AD0416" w:rsidRPr="007B6763">
        <w:rPr>
          <w:szCs w:val="24"/>
        </w:rPr>
        <w:t>С;</w:t>
      </w:r>
    </w:p>
    <w:p w:rsidR="00AD0416" w:rsidRPr="007B6763" w:rsidRDefault="009E245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>
        <w:rPr>
          <w:szCs w:val="24"/>
        </w:rPr>
        <w:t>т</w:t>
      </w:r>
      <w:r w:rsidR="00AD0416" w:rsidRPr="007B6763">
        <w:rPr>
          <w:szCs w:val="24"/>
        </w:rPr>
        <w:t>рубопровод</w:t>
      </w:r>
      <w:r w:rsidR="006B2591">
        <w:rPr>
          <w:szCs w:val="24"/>
        </w:rPr>
        <w:t xml:space="preserve"> </w:t>
      </w:r>
      <w:r>
        <w:rPr>
          <w:szCs w:val="24"/>
        </w:rPr>
        <w:t>нефтегазосборный</w:t>
      </w:r>
      <w:r w:rsidR="006B2591">
        <w:rPr>
          <w:szCs w:val="24"/>
        </w:rPr>
        <w:t xml:space="preserve"> </w:t>
      </w:r>
      <w:r>
        <w:rPr>
          <w:szCs w:val="24"/>
        </w:rPr>
        <w:t>УЗА-008</w:t>
      </w:r>
      <w:r w:rsidR="006B2591">
        <w:rPr>
          <w:szCs w:val="24"/>
        </w:rPr>
        <w:t xml:space="preserve"> </w:t>
      </w:r>
      <w:r>
        <w:rPr>
          <w:szCs w:val="24"/>
        </w:rPr>
        <w:t>-</w:t>
      </w:r>
      <w:r w:rsidR="006B2591">
        <w:rPr>
          <w:szCs w:val="24"/>
        </w:rPr>
        <w:t xml:space="preserve"> </w:t>
      </w:r>
      <w:r>
        <w:rPr>
          <w:szCs w:val="24"/>
        </w:rPr>
        <w:t>УДР-</w:t>
      </w:r>
      <w:r w:rsidR="00AD0416" w:rsidRPr="007B6763">
        <w:rPr>
          <w:szCs w:val="24"/>
        </w:rPr>
        <w:t>категория</w:t>
      </w:r>
      <w:r w:rsidR="006B2591">
        <w:rPr>
          <w:szCs w:val="24"/>
        </w:rPr>
        <w:t xml:space="preserve"> </w:t>
      </w:r>
      <w:r w:rsidR="00AD0416" w:rsidRPr="007B6763">
        <w:rPr>
          <w:szCs w:val="24"/>
        </w:rPr>
        <w:t>С.</w:t>
      </w:r>
    </w:p>
    <w:p w:rsidR="00AD0416" w:rsidRPr="007B6763" w:rsidRDefault="00AD041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Для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трубопровода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нефтегазосборный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Куст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4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-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УЗА-008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принята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категория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С</w:t>
      </w:r>
      <w:r w:rsidR="009E2456">
        <w:rPr>
          <w:szCs w:val="24"/>
        </w:rPr>
        <w:t>,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так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как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преобладает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количество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отдельных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участков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категории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С.</w:t>
      </w:r>
    </w:p>
    <w:p w:rsidR="00AD0416" w:rsidRPr="007B6763" w:rsidRDefault="00AD041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  <w:r w:rsidRPr="007B6763">
        <w:rPr>
          <w:szCs w:val="24"/>
        </w:rPr>
        <w:t>Категория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отдельных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участков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нефтегазосборных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трубопроводов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определена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зависимости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от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их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характеристик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(условий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прокладки).</w:t>
      </w:r>
    </w:p>
    <w:p w:rsidR="009E2456" w:rsidRDefault="009E2456" w:rsidP="009E2456">
      <w:pPr>
        <w:pStyle w:val="affffa"/>
        <w:tabs>
          <w:tab w:val="left" w:pos="9923"/>
        </w:tabs>
        <w:ind w:firstLine="709"/>
        <w:jc w:val="right"/>
        <w:rPr>
          <w:szCs w:val="24"/>
        </w:rPr>
      </w:pPr>
      <w:r>
        <w:rPr>
          <w:szCs w:val="24"/>
        </w:rPr>
        <w:t>Таблица</w:t>
      </w:r>
      <w:r w:rsidR="006B2591">
        <w:rPr>
          <w:szCs w:val="24"/>
        </w:rPr>
        <w:t xml:space="preserve"> </w:t>
      </w:r>
      <w:r>
        <w:rPr>
          <w:szCs w:val="24"/>
        </w:rPr>
        <w:t>2</w:t>
      </w:r>
    </w:p>
    <w:p w:rsidR="009E2456" w:rsidRDefault="009E2456" w:rsidP="009E2456">
      <w:pPr>
        <w:pStyle w:val="affffa"/>
        <w:tabs>
          <w:tab w:val="left" w:pos="9923"/>
        </w:tabs>
        <w:ind w:firstLine="709"/>
        <w:jc w:val="right"/>
        <w:rPr>
          <w:szCs w:val="24"/>
        </w:rPr>
      </w:pPr>
    </w:p>
    <w:p w:rsidR="00AD0416" w:rsidRDefault="00AD0416" w:rsidP="009E2456">
      <w:pPr>
        <w:pStyle w:val="affffa"/>
        <w:tabs>
          <w:tab w:val="left" w:pos="9923"/>
        </w:tabs>
        <w:ind w:firstLine="0"/>
        <w:jc w:val="center"/>
        <w:rPr>
          <w:szCs w:val="24"/>
        </w:rPr>
      </w:pPr>
      <w:r w:rsidRPr="007B6763">
        <w:rPr>
          <w:szCs w:val="24"/>
        </w:rPr>
        <w:t>Категории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участков</w:t>
      </w:r>
      <w:r w:rsidR="006B2591">
        <w:rPr>
          <w:szCs w:val="24"/>
        </w:rPr>
        <w:t xml:space="preserve"> </w:t>
      </w:r>
      <w:r w:rsidRPr="007B6763">
        <w:rPr>
          <w:szCs w:val="24"/>
        </w:rPr>
        <w:t>трубопроводов</w:t>
      </w:r>
    </w:p>
    <w:p w:rsidR="009E2456" w:rsidRPr="007B6763" w:rsidRDefault="009E2456" w:rsidP="00AD0416">
      <w:pPr>
        <w:pStyle w:val="affffa"/>
        <w:tabs>
          <w:tab w:val="left" w:pos="9923"/>
        </w:tabs>
        <w:ind w:firstLine="709"/>
        <w:jc w:val="both"/>
        <w:rPr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479"/>
        <w:gridCol w:w="2375"/>
      </w:tblGrid>
      <w:tr w:rsidR="00AD0416" w:rsidRPr="007B6763" w:rsidTr="009E2456">
        <w:trPr>
          <w:trHeight w:val="68"/>
        </w:trPr>
        <w:tc>
          <w:tcPr>
            <w:tcW w:w="3795" w:type="pct"/>
          </w:tcPr>
          <w:p w:rsidR="00AD0416" w:rsidRPr="007B6763" w:rsidRDefault="00AD0416" w:rsidP="004D6969">
            <w:pPr>
              <w:widowControl w:val="0"/>
              <w:jc w:val="center"/>
              <w:rPr>
                <w:iCs/>
              </w:rPr>
            </w:pPr>
            <w:bookmarkStart w:id="8" w:name="_Hlk184398039"/>
            <w:r w:rsidRPr="007B6763">
              <w:rPr>
                <w:iCs/>
              </w:rPr>
              <w:t>Наименование</w:t>
            </w:r>
            <w:r w:rsidR="006B2591">
              <w:rPr>
                <w:iCs/>
              </w:rPr>
              <w:t xml:space="preserve"> </w:t>
            </w:r>
            <w:r w:rsidRPr="007B6763">
              <w:rPr>
                <w:iCs/>
              </w:rPr>
              <w:t>участка</w:t>
            </w:r>
          </w:p>
        </w:tc>
        <w:tc>
          <w:tcPr>
            <w:tcW w:w="1205" w:type="pct"/>
          </w:tcPr>
          <w:p w:rsidR="00AD0416" w:rsidRPr="007B6763" w:rsidRDefault="00AD0416" w:rsidP="004D6969">
            <w:pPr>
              <w:widowControl w:val="0"/>
              <w:jc w:val="center"/>
              <w:rPr>
                <w:iCs/>
              </w:rPr>
            </w:pPr>
            <w:r w:rsidRPr="007B6763">
              <w:rPr>
                <w:iCs/>
              </w:rPr>
              <w:t>Категория</w:t>
            </w:r>
            <w:r w:rsidR="006B2591">
              <w:rPr>
                <w:iCs/>
              </w:rPr>
              <w:t xml:space="preserve"> </w:t>
            </w:r>
            <w:r w:rsidRPr="007B6763">
              <w:rPr>
                <w:iCs/>
              </w:rPr>
              <w:t>по</w:t>
            </w:r>
          </w:p>
          <w:p w:rsidR="00AD0416" w:rsidRPr="007B6763" w:rsidRDefault="009E2456" w:rsidP="004D6969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ГОСТ</w:t>
            </w:r>
            <w:r w:rsidR="006B2591">
              <w:rPr>
                <w:iCs/>
              </w:rPr>
              <w:t xml:space="preserve"> </w:t>
            </w:r>
            <w:r>
              <w:rPr>
                <w:iCs/>
              </w:rPr>
              <w:t>Р</w:t>
            </w:r>
            <w:r w:rsidR="006B2591">
              <w:rPr>
                <w:iCs/>
              </w:rPr>
              <w:t xml:space="preserve"> </w:t>
            </w:r>
            <w:r>
              <w:rPr>
                <w:iCs/>
              </w:rPr>
              <w:t>55990-2014</w:t>
            </w:r>
            <w:r w:rsidR="006B2591">
              <w:rPr>
                <w:iCs/>
              </w:rPr>
              <w:t xml:space="preserve"> </w:t>
            </w:r>
            <w:r>
              <w:rPr>
                <w:iCs/>
              </w:rPr>
              <w:t>(пункт</w:t>
            </w:r>
            <w:r w:rsidR="006B2591">
              <w:rPr>
                <w:iCs/>
              </w:rPr>
              <w:t xml:space="preserve"> </w:t>
            </w:r>
            <w:r w:rsidR="00AD0416" w:rsidRPr="007B6763">
              <w:rPr>
                <w:iCs/>
              </w:rPr>
              <w:t>7,</w:t>
            </w:r>
            <w:r w:rsidR="006B2591">
              <w:rPr>
                <w:iCs/>
              </w:rPr>
              <w:t xml:space="preserve"> </w:t>
            </w:r>
            <w:r w:rsidR="00AD0416" w:rsidRPr="007B6763">
              <w:rPr>
                <w:iCs/>
              </w:rPr>
              <w:t>таблица</w:t>
            </w:r>
            <w:r w:rsidR="006B2591">
              <w:rPr>
                <w:iCs/>
              </w:rPr>
              <w:t xml:space="preserve"> </w:t>
            </w:r>
            <w:r w:rsidR="00AD0416" w:rsidRPr="007B6763">
              <w:rPr>
                <w:iCs/>
              </w:rPr>
              <w:t>4)</w:t>
            </w:r>
          </w:p>
        </w:tc>
      </w:tr>
      <w:tr w:rsidR="00AD0416" w:rsidRPr="007B6763" w:rsidTr="009E2456">
        <w:trPr>
          <w:trHeight w:val="68"/>
        </w:trPr>
        <w:tc>
          <w:tcPr>
            <w:tcW w:w="3795" w:type="pct"/>
          </w:tcPr>
          <w:p w:rsidR="00AD0416" w:rsidRPr="007B6763" w:rsidRDefault="00AD0416" w:rsidP="004D6969">
            <w:pPr>
              <w:widowControl w:val="0"/>
              <w:jc w:val="both"/>
              <w:rPr>
                <w:color w:val="000000"/>
              </w:rPr>
            </w:pPr>
            <w:r w:rsidRPr="007B6763">
              <w:rPr>
                <w:color w:val="000000"/>
              </w:rPr>
              <w:t>Переходы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через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болота</w:t>
            </w:r>
          </w:p>
          <w:p w:rsidR="00AD0416" w:rsidRPr="007B6763" w:rsidRDefault="00AD0416" w:rsidP="004D6969">
            <w:pPr>
              <w:widowControl w:val="0"/>
              <w:jc w:val="both"/>
              <w:rPr>
                <w:color w:val="000000"/>
              </w:rPr>
            </w:pPr>
            <w:r w:rsidRPr="007B6763">
              <w:rPr>
                <w:color w:val="000000"/>
              </w:rPr>
              <w:t>тип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  <w:lang w:val="en-US"/>
              </w:rPr>
              <w:t>II</w:t>
            </w:r>
            <w:r w:rsidR="006B2591">
              <w:rPr>
                <w:color w:val="000000"/>
              </w:rPr>
              <w:t xml:space="preserve"> </w:t>
            </w:r>
          </w:p>
          <w:p w:rsidR="00AD0416" w:rsidRPr="007B6763" w:rsidRDefault="00AD0416" w:rsidP="004D6969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color w:val="000000"/>
              </w:rPr>
              <w:t>тип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  <w:lang w:val="en-US"/>
              </w:rPr>
              <w:t>III</w:t>
            </w:r>
          </w:p>
        </w:tc>
        <w:tc>
          <w:tcPr>
            <w:tcW w:w="1205" w:type="pct"/>
          </w:tcPr>
          <w:p w:rsidR="00AD0416" w:rsidRPr="007B6763" w:rsidRDefault="00AD0416" w:rsidP="004D6969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  <w:p w:rsidR="00AD0416" w:rsidRPr="007B6763" w:rsidRDefault="00AD0416" w:rsidP="004D6969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В</w:t>
            </w:r>
          </w:p>
        </w:tc>
      </w:tr>
      <w:tr w:rsidR="00AD0416" w:rsidRPr="007B6763" w:rsidTr="009E2456">
        <w:trPr>
          <w:trHeight w:val="68"/>
        </w:trPr>
        <w:tc>
          <w:tcPr>
            <w:tcW w:w="3795" w:type="pct"/>
          </w:tcPr>
          <w:p w:rsidR="00AD0416" w:rsidRPr="007B6763" w:rsidRDefault="00AD0416" w:rsidP="004D6969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color w:val="000000"/>
              </w:rPr>
              <w:t>Внутриплощадочные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автомобильные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дороги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и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межплощадочные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автомобильные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дороги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промышленных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предприятий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и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организаций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всех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категорий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включая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участки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по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обе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стороны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дороги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длиной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25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м</w:t>
            </w:r>
            <w:r w:rsidR="006B2591">
              <w:rPr>
                <w:color w:val="000000"/>
              </w:rPr>
              <w:t xml:space="preserve"> </w:t>
            </w:r>
            <w:r w:rsidRPr="007B6763">
              <w:rPr>
                <w:color w:val="000000"/>
              </w:rPr>
              <w:t>каждый</w:t>
            </w:r>
          </w:p>
        </w:tc>
        <w:tc>
          <w:tcPr>
            <w:tcW w:w="1205" w:type="pct"/>
          </w:tcPr>
          <w:p w:rsidR="00AD0416" w:rsidRPr="007B6763" w:rsidRDefault="00AD0416" w:rsidP="004D6969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В</w:t>
            </w:r>
          </w:p>
        </w:tc>
      </w:tr>
      <w:tr w:rsidR="00AD0416" w:rsidRPr="007B6763" w:rsidTr="009E2456">
        <w:trPr>
          <w:trHeight w:val="68"/>
        </w:trPr>
        <w:tc>
          <w:tcPr>
            <w:tcW w:w="3795" w:type="pct"/>
          </w:tcPr>
          <w:p w:rsidR="00AD0416" w:rsidRPr="007B6763" w:rsidRDefault="00AD0416" w:rsidP="004D6969">
            <w:pPr>
              <w:widowControl w:val="0"/>
              <w:jc w:val="both"/>
              <w:rPr>
                <w:spacing w:val="2"/>
              </w:rPr>
            </w:pPr>
            <w:r w:rsidRPr="007B6763">
              <w:t>Пересечения</w:t>
            </w:r>
            <w:r w:rsidR="006B2591">
              <w:t xml:space="preserve"> </w:t>
            </w:r>
            <w:r w:rsidRPr="007B6763">
              <w:t>с</w:t>
            </w:r>
            <w:r w:rsidR="006B2591">
              <w:t xml:space="preserve"> </w:t>
            </w:r>
            <w:r w:rsidRPr="007B6763">
              <w:t>нефтепроводами,</w:t>
            </w:r>
            <w:r w:rsidR="006B2591">
              <w:t xml:space="preserve"> </w:t>
            </w:r>
            <w:r w:rsidRPr="007B6763">
              <w:t>нефтегазопроводами,</w:t>
            </w:r>
            <w:r w:rsidR="006B2591">
              <w:t xml:space="preserve"> </w:t>
            </w:r>
            <w:r w:rsidRPr="007B6763">
              <w:t>газопроводами,</w:t>
            </w:r>
            <w:r w:rsidR="006B2591">
              <w:t xml:space="preserve"> </w:t>
            </w:r>
            <w:r w:rsidRPr="007B6763">
              <w:t>силовыми</w:t>
            </w:r>
            <w:r w:rsidR="006B2591">
              <w:t xml:space="preserve"> </w:t>
            </w:r>
            <w:r w:rsidRPr="007B6763">
              <w:t>кабелями</w:t>
            </w:r>
            <w:r w:rsidR="006B2591">
              <w:t xml:space="preserve"> </w:t>
            </w:r>
            <w:r w:rsidRPr="007B6763">
              <w:t>и</w:t>
            </w:r>
            <w:r w:rsidR="006B2591">
              <w:t xml:space="preserve"> </w:t>
            </w:r>
            <w:r w:rsidRPr="007B6763">
              <w:t>кабелями</w:t>
            </w:r>
            <w:r w:rsidR="006B2591">
              <w:t xml:space="preserve"> </w:t>
            </w:r>
            <w:r w:rsidRPr="007B6763">
              <w:t>связи,</w:t>
            </w:r>
            <w:r w:rsidR="006B2591">
              <w:t xml:space="preserve"> </w:t>
            </w:r>
            <w:r w:rsidRPr="007B6763">
              <w:t>в</w:t>
            </w:r>
            <w:r w:rsidR="006B2591">
              <w:t xml:space="preserve"> </w:t>
            </w:r>
            <w:r w:rsidRPr="007B6763">
              <w:t>пределах</w:t>
            </w:r>
            <w:r w:rsidR="006B2591">
              <w:t xml:space="preserve"> </w:t>
            </w:r>
            <w:r w:rsidRPr="007B6763">
              <w:t>20</w:t>
            </w:r>
            <w:r w:rsidR="006B2591">
              <w:t xml:space="preserve"> </w:t>
            </w:r>
            <w:r w:rsidRPr="007B6763">
              <w:t>м</w:t>
            </w:r>
            <w:r w:rsidR="006B2591">
              <w:t xml:space="preserve"> </w:t>
            </w:r>
            <w:r w:rsidRPr="007B6763">
              <w:t>по</w:t>
            </w:r>
            <w:r w:rsidR="006B2591">
              <w:t xml:space="preserve"> </w:t>
            </w:r>
            <w:r w:rsidRPr="007B6763">
              <w:t>обе</w:t>
            </w:r>
            <w:r w:rsidR="006B2591">
              <w:t xml:space="preserve"> </w:t>
            </w:r>
            <w:r w:rsidRPr="007B6763">
              <w:t>стороны</w:t>
            </w:r>
            <w:r w:rsidR="006B2591">
              <w:t xml:space="preserve"> </w:t>
            </w:r>
            <w:r w:rsidRPr="007B6763">
              <w:t>пересекаемой</w:t>
            </w:r>
            <w:r w:rsidR="006B2591">
              <w:t xml:space="preserve"> </w:t>
            </w:r>
            <w:r w:rsidRPr="007B6763">
              <w:t>коммуникации</w:t>
            </w:r>
          </w:p>
        </w:tc>
        <w:tc>
          <w:tcPr>
            <w:tcW w:w="1205" w:type="pct"/>
          </w:tcPr>
          <w:p w:rsidR="00AD0416" w:rsidRPr="007B6763" w:rsidRDefault="00AD0416" w:rsidP="004D6969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</w:tc>
      </w:tr>
      <w:tr w:rsidR="00AD0416" w:rsidRPr="007B6763" w:rsidTr="009E2456">
        <w:trPr>
          <w:trHeight w:val="68"/>
        </w:trPr>
        <w:tc>
          <w:tcPr>
            <w:tcW w:w="3795" w:type="pct"/>
          </w:tcPr>
          <w:p w:rsidR="00AD0416" w:rsidRPr="007B6763" w:rsidRDefault="00AD0416" w:rsidP="004D6969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spacing w:val="2"/>
              </w:rPr>
              <w:t>Узлы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пуска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и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приема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ВТУ,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у</w:t>
            </w:r>
            <w:r w:rsidRPr="007B6763">
              <w:t>злы</w:t>
            </w:r>
            <w:r w:rsidR="006B2591">
              <w:t xml:space="preserve"> </w:t>
            </w:r>
            <w:r w:rsidRPr="007B6763">
              <w:t>линейной</w:t>
            </w:r>
            <w:r w:rsidR="006B2591">
              <w:t xml:space="preserve"> </w:t>
            </w:r>
            <w:r w:rsidRPr="007B6763">
              <w:t>запорной</w:t>
            </w:r>
            <w:r w:rsidR="006B2591">
              <w:t xml:space="preserve"> </w:t>
            </w:r>
            <w:r w:rsidRPr="007B6763">
              <w:t>арматуры,</w:t>
            </w:r>
            <w:r w:rsidR="006B2591">
              <w:t xml:space="preserve"> </w:t>
            </w:r>
            <w:r w:rsidRPr="007B6763">
              <w:t>а</w:t>
            </w:r>
            <w:r w:rsidR="006B2591">
              <w:t xml:space="preserve"> </w:t>
            </w:r>
            <w:r w:rsidRPr="007B6763">
              <w:t>также</w:t>
            </w:r>
            <w:r w:rsidR="006B2591">
              <w:t xml:space="preserve"> </w:t>
            </w:r>
            <w:r w:rsidRPr="007B6763">
              <w:t>участки</w:t>
            </w:r>
            <w:r w:rsidR="006B2591">
              <w:t xml:space="preserve"> </w:t>
            </w:r>
            <w:r w:rsidRPr="007B6763">
              <w:t>трубопроводов</w:t>
            </w:r>
            <w:r w:rsidR="006B2591">
              <w:t xml:space="preserve"> </w:t>
            </w:r>
            <w:r w:rsidRPr="007B6763">
              <w:t>по</w:t>
            </w:r>
            <w:r w:rsidR="006B2591">
              <w:t xml:space="preserve"> </w:t>
            </w:r>
            <w:r w:rsidRPr="007B6763">
              <w:t>250</w:t>
            </w:r>
            <w:r w:rsidR="006B2591">
              <w:t xml:space="preserve"> </w:t>
            </w:r>
            <w:r w:rsidRPr="007B6763">
              <w:t>м,</w:t>
            </w:r>
            <w:r w:rsidR="006B2591">
              <w:t xml:space="preserve"> </w:t>
            </w:r>
            <w:r w:rsidRPr="007B6763">
              <w:t>примыкающие</w:t>
            </w:r>
            <w:r w:rsidR="006B2591">
              <w:t xml:space="preserve"> </w:t>
            </w:r>
            <w:r w:rsidRPr="007B6763">
              <w:t>к</w:t>
            </w:r>
            <w:r w:rsidR="006B2591">
              <w:t xml:space="preserve"> </w:t>
            </w:r>
            <w:r w:rsidRPr="007B6763">
              <w:t>ним</w:t>
            </w:r>
          </w:p>
        </w:tc>
        <w:tc>
          <w:tcPr>
            <w:tcW w:w="1205" w:type="pct"/>
          </w:tcPr>
          <w:p w:rsidR="00AD0416" w:rsidRPr="007B6763" w:rsidRDefault="00AD0416" w:rsidP="004D6969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</w:tc>
      </w:tr>
      <w:tr w:rsidR="00AD0416" w:rsidRPr="007B6763" w:rsidTr="009E2456">
        <w:trPr>
          <w:trHeight w:val="68"/>
        </w:trPr>
        <w:tc>
          <w:tcPr>
            <w:tcW w:w="3795" w:type="pct"/>
          </w:tcPr>
          <w:p w:rsidR="00AD0416" w:rsidRPr="007B6763" w:rsidRDefault="00AD0416" w:rsidP="004D6969">
            <w:pPr>
              <w:widowControl w:val="0"/>
              <w:jc w:val="both"/>
              <w:rPr>
                <w:spacing w:val="2"/>
              </w:rPr>
            </w:pPr>
            <w:r w:rsidRPr="007B6763">
              <w:rPr>
                <w:spacing w:val="2"/>
              </w:rPr>
              <w:t>Трубопроводы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на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участках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подхода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к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площадкам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НС,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НПС,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УКПГ,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УППГ,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ГПЗ,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ДКС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и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СПХГ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в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пределах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250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м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от</w:t>
            </w:r>
            <w:r w:rsidR="006B2591">
              <w:rPr>
                <w:spacing w:val="2"/>
              </w:rPr>
              <w:t xml:space="preserve"> </w:t>
            </w:r>
            <w:r w:rsidRPr="007B6763">
              <w:rPr>
                <w:spacing w:val="2"/>
              </w:rPr>
              <w:t>ограждения</w:t>
            </w:r>
          </w:p>
        </w:tc>
        <w:tc>
          <w:tcPr>
            <w:tcW w:w="1205" w:type="pct"/>
          </w:tcPr>
          <w:p w:rsidR="00AD0416" w:rsidRPr="007B6763" w:rsidRDefault="00AD0416" w:rsidP="004D6969">
            <w:pPr>
              <w:widowControl w:val="0"/>
              <w:jc w:val="center"/>
              <w:rPr>
                <w:spacing w:val="1"/>
                <w:w w:val="108"/>
              </w:rPr>
            </w:pPr>
            <w:r w:rsidRPr="007B6763">
              <w:rPr>
                <w:spacing w:val="1"/>
                <w:w w:val="108"/>
              </w:rPr>
              <w:t>С</w:t>
            </w:r>
          </w:p>
        </w:tc>
      </w:tr>
      <w:bookmarkEnd w:id="8"/>
    </w:tbl>
    <w:p w:rsidR="00AD0416" w:rsidRDefault="00AD0416" w:rsidP="00AD0416">
      <w:pPr>
        <w:autoSpaceDE w:val="0"/>
        <w:autoSpaceDN w:val="0"/>
        <w:adjustRightInd w:val="0"/>
        <w:ind w:left="-142" w:firstLine="709"/>
        <w:jc w:val="both"/>
        <w:rPr>
          <w:bCs/>
        </w:rPr>
      </w:pPr>
    </w:p>
    <w:p w:rsidR="00AD0416" w:rsidRPr="007B6763" w:rsidRDefault="00AD0416" w:rsidP="009E24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763">
        <w:rPr>
          <w:bCs/>
        </w:rPr>
        <w:t>Объекты</w:t>
      </w:r>
      <w:r w:rsidR="006B2591">
        <w:rPr>
          <w:bCs/>
        </w:rPr>
        <w:t xml:space="preserve"> </w:t>
      </w:r>
      <w:r w:rsidRPr="007B6763">
        <w:rPr>
          <w:bCs/>
        </w:rPr>
        <w:t>строительства</w:t>
      </w:r>
      <w:r w:rsidR="006B2591">
        <w:rPr>
          <w:bCs/>
        </w:rPr>
        <w:t xml:space="preserve"> </w:t>
      </w:r>
      <w:r w:rsidR="009E2456">
        <w:rPr>
          <w:bCs/>
        </w:rPr>
        <w:t>-</w:t>
      </w:r>
      <w:r w:rsidR="006B2591">
        <w:rPr>
          <w:bCs/>
        </w:rPr>
        <w:t xml:space="preserve"> </w:t>
      </w:r>
      <w:r w:rsidRPr="007B6763">
        <w:rPr>
          <w:bCs/>
        </w:rPr>
        <w:t>трубопроводы</w:t>
      </w:r>
      <w:r w:rsidR="006B2591">
        <w:rPr>
          <w:bCs/>
        </w:rPr>
        <w:t xml:space="preserve"> </w:t>
      </w:r>
      <w:r w:rsidRPr="007B6763">
        <w:rPr>
          <w:bCs/>
        </w:rPr>
        <w:t>нефтегазосборные</w:t>
      </w:r>
      <w:r w:rsidR="006B2591">
        <w:rPr>
          <w:bCs/>
        </w:rPr>
        <w:t xml:space="preserve"> </w:t>
      </w:r>
      <w:r w:rsidRPr="007B6763">
        <w:rPr>
          <w:bCs/>
        </w:rPr>
        <w:t>предназначены</w:t>
      </w:r>
      <w:r w:rsidR="006B2591">
        <w:rPr>
          <w:bCs/>
        </w:rPr>
        <w:t xml:space="preserve"> </w:t>
      </w:r>
      <w:r w:rsidR="009E2456">
        <w:rPr>
          <w:bCs/>
        </w:rPr>
        <w:br/>
      </w:r>
      <w:r w:rsidRPr="007B6763">
        <w:rPr>
          <w:bCs/>
        </w:rPr>
        <w:t>для</w:t>
      </w:r>
      <w:r w:rsidR="006B2591">
        <w:rPr>
          <w:bCs/>
        </w:rPr>
        <w:t xml:space="preserve"> </w:t>
      </w:r>
      <w:r w:rsidRPr="007B6763">
        <w:rPr>
          <w:bCs/>
        </w:rPr>
        <w:t>транспорта</w:t>
      </w:r>
      <w:r w:rsidR="006B2591">
        <w:rPr>
          <w:bCs/>
        </w:rPr>
        <w:t xml:space="preserve"> </w:t>
      </w:r>
      <w:r w:rsidRPr="007B6763">
        <w:rPr>
          <w:bCs/>
        </w:rPr>
        <w:t>добытой</w:t>
      </w:r>
      <w:r w:rsidR="006B2591">
        <w:rPr>
          <w:bCs/>
        </w:rPr>
        <w:t xml:space="preserve"> </w:t>
      </w:r>
      <w:r w:rsidRPr="007B6763">
        <w:rPr>
          <w:bCs/>
        </w:rPr>
        <w:t>нефтегазоводяной</w:t>
      </w:r>
      <w:r w:rsidR="006B2591">
        <w:rPr>
          <w:bCs/>
        </w:rPr>
        <w:t xml:space="preserve"> </w:t>
      </w:r>
      <w:r w:rsidRPr="007B6763">
        <w:rPr>
          <w:bCs/>
        </w:rPr>
        <w:t>смеси</w:t>
      </w:r>
      <w:r w:rsidR="006B2591">
        <w:rPr>
          <w:bCs/>
        </w:rPr>
        <w:t xml:space="preserve"> </w:t>
      </w:r>
      <w:r w:rsidRPr="007B6763">
        <w:rPr>
          <w:bCs/>
        </w:rPr>
        <w:t>от</w:t>
      </w:r>
      <w:r w:rsidR="006B2591">
        <w:rPr>
          <w:bCs/>
        </w:rPr>
        <w:t xml:space="preserve"> </w:t>
      </w:r>
      <w:r w:rsidRPr="007B6763">
        <w:rPr>
          <w:bCs/>
        </w:rPr>
        <w:t>проектируемой</w:t>
      </w:r>
      <w:r w:rsidR="006B2591">
        <w:rPr>
          <w:bCs/>
        </w:rPr>
        <w:t xml:space="preserve"> </w:t>
      </w:r>
      <w:r w:rsidRPr="007B6763">
        <w:rPr>
          <w:bCs/>
        </w:rPr>
        <w:t>кустовой</w:t>
      </w:r>
      <w:r w:rsidR="006B2591">
        <w:rPr>
          <w:bCs/>
        </w:rPr>
        <w:t xml:space="preserve"> </w:t>
      </w:r>
      <w:r w:rsidRPr="007B6763">
        <w:rPr>
          <w:bCs/>
        </w:rPr>
        <w:t>площадки</w:t>
      </w:r>
      <w:r w:rsidR="006B2591">
        <w:rPr>
          <w:bCs/>
        </w:rPr>
        <w:t xml:space="preserve"> </w:t>
      </w:r>
      <w:r w:rsidRPr="007B6763">
        <w:rPr>
          <w:bCs/>
        </w:rPr>
        <w:t>№</w:t>
      </w:r>
      <w:r w:rsidR="006B2591">
        <w:rPr>
          <w:bCs/>
        </w:rPr>
        <w:t xml:space="preserve"> </w:t>
      </w:r>
      <w:r w:rsidRPr="007B6763">
        <w:rPr>
          <w:bCs/>
        </w:rPr>
        <w:t>4</w:t>
      </w:r>
      <w:r w:rsidR="006B2591">
        <w:rPr>
          <w:bCs/>
        </w:rPr>
        <w:t xml:space="preserve"> </w:t>
      </w:r>
      <w:r w:rsidRPr="007B6763">
        <w:rPr>
          <w:bCs/>
        </w:rPr>
        <w:t>до</w:t>
      </w:r>
      <w:r w:rsidR="006B2591">
        <w:rPr>
          <w:bCs/>
        </w:rPr>
        <w:t xml:space="preserve"> </w:t>
      </w:r>
      <w:r w:rsidRPr="007B6763">
        <w:rPr>
          <w:bCs/>
        </w:rPr>
        <w:t>УПН,</w:t>
      </w:r>
      <w:r w:rsidR="006B2591">
        <w:rPr>
          <w:bCs/>
        </w:rPr>
        <w:t xml:space="preserve"> </w:t>
      </w:r>
      <w:r w:rsidRPr="007B6763">
        <w:rPr>
          <w:bCs/>
        </w:rPr>
        <w:t>которая</w:t>
      </w:r>
      <w:r w:rsidR="006B2591">
        <w:rPr>
          <w:bCs/>
        </w:rPr>
        <w:t xml:space="preserve"> </w:t>
      </w:r>
      <w:r w:rsidRPr="007B6763">
        <w:rPr>
          <w:bCs/>
        </w:rPr>
        <w:t>разработана</w:t>
      </w:r>
      <w:r w:rsidR="006B2591">
        <w:rPr>
          <w:bCs/>
        </w:rPr>
        <w:t xml:space="preserve"> </w:t>
      </w:r>
      <w:r w:rsidRPr="007B6763">
        <w:rPr>
          <w:bCs/>
        </w:rPr>
        <w:t>в</w:t>
      </w:r>
      <w:r w:rsidR="006B2591">
        <w:rPr>
          <w:bCs/>
        </w:rPr>
        <w:t xml:space="preserve"> </w:t>
      </w:r>
      <w:r w:rsidRPr="007B6763">
        <w:rPr>
          <w:bCs/>
        </w:rPr>
        <w:t>проекте</w:t>
      </w:r>
      <w:r w:rsidR="006B2591">
        <w:rPr>
          <w:bCs/>
        </w:rPr>
        <w:t xml:space="preserve"> </w:t>
      </w:r>
      <w:r w:rsidRPr="007B6763">
        <w:rPr>
          <w:bCs/>
        </w:rPr>
        <w:t>ш.</w:t>
      </w:r>
      <w:r w:rsidR="006B2591">
        <w:rPr>
          <w:bCs/>
        </w:rPr>
        <w:t xml:space="preserve"> </w:t>
      </w:r>
      <w:r w:rsidRPr="007B6763">
        <w:rPr>
          <w:bCs/>
        </w:rPr>
        <w:t>ККФ0-ЛУ2.УПН.</w:t>
      </w:r>
    </w:p>
    <w:p w:rsidR="00AD0416" w:rsidRPr="007B6763" w:rsidRDefault="00AD0416" w:rsidP="009E24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763">
        <w:rPr>
          <w:bCs/>
        </w:rPr>
        <w:t>Границей</w:t>
      </w:r>
      <w:r w:rsidR="006B2591">
        <w:rPr>
          <w:bCs/>
        </w:rPr>
        <w:t xml:space="preserve"> </w:t>
      </w:r>
      <w:r w:rsidRPr="007B6763">
        <w:rPr>
          <w:bCs/>
        </w:rPr>
        <w:t>начала</w:t>
      </w:r>
      <w:r w:rsidR="006B2591">
        <w:rPr>
          <w:bCs/>
        </w:rPr>
        <w:t xml:space="preserve"> </w:t>
      </w:r>
      <w:r w:rsidRPr="007B6763">
        <w:rPr>
          <w:bCs/>
        </w:rPr>
        <w:t>проектируемого</w:t>
      </w:r>
      <w:r w:rsidR="006B2591">
        <w:rPr>
          <w:bCs/>
        </w:rPr>
        <w:t xml:space="preserve"> </w:t>
      </w:r>
      <w:r w:rsidRPr="007B6763">
        <w:rPr>
          <w:bCs/>
        </w:rPr>
        <w:t>участка</w:t>
      </w:r>
      <w:r w:rsidR="006B2591">
        <w:rPr>
          <w:bCs/>
        </w:rPr>
        <w:t xml:space="preserve"> </w:t>
      </w:r>
      <w:r w:rsidRPr="007B6763">
        <w:rPr>
          <w:bCs/>
        </w:rPr>
        <w:t>«Трубо</w:t>
      </w:r>
      <w:r w:rsidR="009E2456">
        <w:rPr>
          <w:bCs/>
        </w:rPr>
        <w:t>провод</w:t>
      </w:r>
      <w:r w:rsidR="006B2591">
        <w:rPr>
          <w:bCs/>
        </w:rPr>
        <w:t xml:space="preserve"> </w:t>
      </w:r>
      <w:r w:rsidR="009E2456">
        <w:rPr>
          <w:bCs/>
        </w:rPr>
        <w:t>нефтегазосборный</w:t>
      </w:r>
      <w:r w:rsidR="006B2591">
        <w:rPr>
          <w:bCs/>
        </w:rPr>
        <w:t xml:space="preserve"> </w:t>
      </w:r>
      <w:r w:rsidR="009E2456">
        <w:rPr>
          <w:bCs/>
        </w:rPr>
        <w:t>Куст</w:t>
      </w:r>
      <w:r w:rsidR="006B2591">
        <w:rPr>
          <w:bCs/>
        </w:rPr>
        <w:t xml:space="preserve"> </w:t>
      </w:r>
      <w:r w:rsidR="009E2456">
        <w:rPr>
          <w:bCs/>
        </w:rPr>
        <w:t>4</w:t>
      </w:r>
      <w:r w:rsidR="006B2591">
        <w:rPr>
          <w:bCs/>
        </w:rPr>
        <w:t xml:space="preserve"> </w:t>
      </w:r>
      <w:r w:rsidR="009E2456">
        <w:rPr>
          <w:bCs/>
        </w:rPr>
        <w:t>-</w:t>
      </w:r>
      <w:r w:rsidR="006B2591">
        <w:rPr>
          <w:bCs/>
        </w:rPr>
        <w:t xml:space="preserve"> </w:t>
      </w:r>
      <w:r w:rsidRPr="007B6763">
        <w:rPr>
          <w:bCs/>
        </w:rPr>
        <w:t>УЗА-008»</w:t>
      </w:r>
      <w:r w:rsidR="006B2591">
        <w:rPr>
          <w:bCs/>
        </w:rPr>
        <w:t xml:space="preserve"> </w:t>
      </w:r>
      <w:r w:rsidRPr="007B6763">
        <w:rPr>
          <w:bCs/>
        </w:rPr>
        <w:t>является</w:t>
      </w:r>
      <w:r w:rsidR="006B2591">
        <w:rPr>
          <w:bCs/>
        </w:rPr>
        <w:t xml:space="preserve"> </w:t>
      </w:r>
      <w:r w:rsidRPr="007B6763">
        <w:rPr>
          <w:bCs/>
        </w:rPr>
        <w:t>запорная</w:t>
      </w:r>
      <w:r w:rsidR="006B2591">
        <w:rPr>
          <w:bCs/>
        </w:rPr>
        <w:t xml:space="preserve"> </w:t>
      </w:r>
      <w:r w:rsidRPr="007B6763">
        <w:rPr>
          <w:bCs/>
        </w:rPr>
        <w:t>арматура,</w:t>
      </w:r>
      <w:r w:rsidR="006B2591">
        <w:rPr>
          <w:bCs/>
        </w:rPr>
        <w:t xml:space="preserve"> </w:t>
      </w:r>
      <w:r w:rsidRPr="007B6763">
        <w:rPr>
          <w:bCs/>
        </w:rPr>
        <w:t>предусмотренная</w:t>
      </w:r>
      <w:r w:rsidR="006B2591">
        <w:rPr>
          <w:bCs/>
        </w:rPr>
        <w:t xml:space="preserve"> </w:t>
      </w:r>
      <w:r w:rsidRPr="007B6763">
        <w:rPr>
          <w:bCs/>
        </w:rPr>
        <w:t>на</w:t>
      </w:r>
      <w:r w:rsidR="006B2591">
        <w:rPr>
          <w:bCs/>
        </w:rPr>
        <w:t xml:space="preserve"> </w:t>
      </w:r>
      <w:r w:rsidRPr="007B6763">
        <w:rPr>
          <w:bCs/>
        </w:rPr>
        <w:t>территории</w:t>
      </w:r>
      <w:r w:rsidR="006B2591">
        <w:rPr>
          <w:bCs/>
        </w:rPr>
        <w:t xml:space="preserve"> </w:t>
      </w:r>
      <w:r w:rsidRPr="007B6763">
        <w:rPr>
          <w:bCs/>
        </w:rPr>
        <w:t>проектируемого</w:t>
      </w:r>
      <w:r w:rsidR="006B2591">
        <w:rPr>
          <w:bCs/>
        </w:rPr>
        <w:t xml:space="preserve"> </w:t>
      </w:r>
      <w:r w:rsidRPr="007B6763">
        <w:rPr>
          <w:bCs/>
        </w:rPr>
        <w:t>куста</w:t>
      </w:r>
      <w:r w:rsidR="006B2591">
        <w:rPr>
          <w:bCs/>
        </w:rPr>
        <w:t xml:space="preserve"> </w:t>
      </w:r>
      <w:r w:rsidRPr="007B6763">
        <w:rPr>
          <w:bCs/>
        </w:rPr>
        <w:t>1.</w:t>
      </w:r>
      <w:r w:rsidR="006B2591">
        <w:rPr>
          <w:bCs/>
        </w:rPr>
        <w:t xml:space="preserve"> </w:t>
      </w:r>
      <w:r w:rsidR="009E2456">
        <w:rPr>
          <w:bCs/>
        </w:rPr>
        <w:t>П</w:t>
      </w:r>
      <w:r w:rsidRPr="007B6763">
        <w:rPr>
          <w:bCs/>
        </w:rPr>
        <w:t>акетируемый</w:t>
      </w:r>
      <w:r w:rsidR="006B2591">
        <w:rPr>
          <w:bCs/>
        </w:rPr>
        <w:t xml:space="preserve"> </w:t>
      </w:r>
      <w:r w:rsidR="009E2456">
        <w:rPr>
          <w:bCs/>
        </w:rPr>
        <w:t>узел</w:t>
      </w:r>
      <w:r w:rsidR="006B2591">
        <w:rPr>
          <w:bCs/>
        </w:rPr>
        <w:t xml:space="preserve"> </w:t>
      </w:r>
      <w:r w:rsidR="009E2456">
        <w:rPr>
          <w:bCs/>
        </w:rPr>
        <w:t>запорной</w:t>
      </w:r>
      <w:r w:rsidR="006B2591">
        <w:rPr>
          <w:bCs/>
        </w:rPr>
        <w:t xml:space="preserve"> </w:t>
      </w:r>
      <w:r w:rsidR="009E2456">
        <w:rPr>
          <w:bCs/>
        </w:rPr>
        <w:t>арматуры</w:t>
      </w:r>
      <w:r w:rsidR="006B2591">
        <w:rPr>
          <w:bCs/>
        </w:rPr>
        <w:t xml:space="preserve"> </w:t>
      </w:r>
      <w:r w:rsidR="009E2456">
        <w:rPr>
          <w:bCs/>
        </w:rPr>
        <w:t>УЗА-008</w:t>
      </w:r>
      <w:r w:rsidR="006B2591">
        <w:rPr>
          <w:bCs/>
        </w:rPr>
        <w:t xml:space="preserve"> </w:t>
      </w:r>
      <w:r w:rsidRPr="007B6763">
        <w:rPr>
          <w:bCs/>
        </w:rPr>
        <w:t>является</w:t>
      </w:r>
      <w:r w:rsidR="006B2591">
        <w:rPr>
          <w:bCs/>
        </w:rPr>
        <w:t xml:space="preserve"> </w:t>
      </w:r>
      <w:r w:rsidRPr="007B6763">
        <w:rPr>
          <w:bCs/>
        </w:rPr>
        <w:t>концом</w:t>
      </w:r>
      <w:r w:rsidR="006B2591">
        <w:rPr>
          <w:bCs/>
        </w:rPr>
        <w:t xml:space="preserve"> </w:t>
      </w:r>
      <w:r w:rsidRPr="007B6763">
        <w:rPr>
          <w:bCs/>
        </w:rPr>
        <w:t>проектируемого</w:t>
      </w:r>
      <w:r w:rsidR="006B2591">
        <w:rPr>
          <w:bCs/>
        </w:rPr>
        <w:t xml:space="preserve"> </w:t>
      </w:r>
      <w:r w:rsidRPr="007B6763">
        <w:rPr>
          <w:bCs/>
        </w:rPr>
        <w:t>трубопровода.</w:t>
      </w:r>
    </w:p>
    <w:p w:rsidR="00AD0416" w:rsidRDefault="00AD0416" w:rsidP="009E24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763">
        <w:rPr>
          <w:bCs/>
        </w:rPr>
        <w:t>Границей</w:t>
      </w:r>
      <w:r w:rsidR="006B2591">
        <w:rPr>
          <w:bCs/>
        </w:rPr>
        <w:t xml:space="preserve"> </w:t>
      </w:r>
      <w:r w:rsidRPr="007B6763">
        <w:rPr>
          <w:bCs/>
        </w:rPr>
        <w:t>начала</w:t>
      </w:r>
      <w:r w:rsidR="006B2591">
        <w:rPr>
          <w:bCs/>
        </w:rPr>
        <w:t xml:space="preserve"> </w:t>
      </w:r>
      <w:r w:rsidRPr="007B6763">
        <w:rPr>
          <w:bCs/>
        </w:rPr>
        <w:t>проектируемого</w:t>
      </w:r>
      <w:r w:rsidR="006B2591">
        <w:rPr>
          <w:bCs/>
        </w:rPr>
        <w:t xml:space="preserve"> </w:t>
      </w:r>
      <w:r w:rsidRPr="007B6763">
        <w:rPr>
          <w:bCs/>
        </w:rPr>
        <w:t>участка</w:t>
      </w:r>
      <w:r w:rsidR="006B2591">
        <w:rPr>
          <w:bCs/>
        </w:rPr>
        <w:t xml:space="preserve"> </w:t>
      </w:r>
      <w:r w:rsidRPr="007B6763">
        <w:rPr>
          <w:bCs/>
        </w:rPr>
        <w:t>«Трубопр</w:t>
      </w:r>
      <w:r w:rsidR="009E2456">
        <w:rPr>
          <w:bCs/>
        </w:rPr>
        <w:t>овод</w:t>
      </w:r>
      <w:r w:rsidR="006B2591">
        <w:rPr>
          <w:bCs/>
        </w:rPr>
        <w:t xml:space="preserve"> </w:t>
      </w:r>
      <w:r w:rsidR="009E2456">
        <w:rPr>
          <w:bCs/>
        </w:rPr>
        <w:t>нефтегазосборный</w:t>
      </w:r>
      <w:r w:rsidR="006B2591">
        <w:rPr>
          <w:bCs/>
        </w:rPr>
        <w:t xml:space="preserve"> </w:t>
      </w:r>
      <w:r w:rsidR="009E2456">
        <w:rPr>
          <w:bCs/>
        </w:rPr>
        <w:t>УЗА-008-</w:t>
      </w:r>
      <w:r w:rsidRPr="007B6763">
        <w:rPr>
          <w:bCs/>
        </w:rPr>
        <w:t>УДР»</w:t>
      </w:r>
      <w:r w:rsidR="006B2591">
        <w:rPr>
          <w:bCs/>
        </w:rPr>
        <w:t xml:space="preserve"> </w:t>
      </w:r>
      <w:r w:rsidRPr="007B6763">
        <w:rPr>
          <w:bCs/>
        </w:rPr>
        <w:t>является</w:t>
      </w:r>
      <w:r w:rsidR="006B2591">
        <w:rPr>
          <w:bCs/>
        </w:rPr>
        <w:t xml:space="preserve"> </w:t>
      </w:r>
      <w:r w:rsidRPr="007B6763">
        <w:rPr>
          <w:bCs/>
        </w:rPr>
        <w:t>узел</w:t>
      </w:r>
      <w:r w:rsidR="006B2591">
        <w:rPr>
          <w:bCs/>
        </w:rPr>
        <w:t xml:space="preserve"> </w:t>
      </w:r>
      <w:r w:rsidRPr="007B6763">
        <w:rPr>
          <w:bCs/>
        </w:rPr>
        <w:t>запорной</w:t>
      </w:r>
      <w:r w:rsidR="006B2591">
        <w:rPr>
          <w:bCs/>
        </w:rPr>
        <w:t xml:space="preserve"> </w:t>
      </w:r>
      <w:r w:rsidRPr="007B6763">
        <w:rPr>
          <w:bCs/>
        </w:rPr>
        <w:t>арматуры</w:t>
      </w:r>
      <w:r w:rsidR="006B2591">
        <w:rPr>
          <w:bCs/>
        </w:rPr>
        <w:t xml:space="preserve"> </w:t>
      </w:r>
      <w:r w:rsidRPr="007B6763">
        <w:rPr>
          <w:bCs/>
        </w:rPr>
        <w:t>УЗА-008.</w:t>
      </w:r>
      <w:r w:rsidR="006B2591">
        <w:rPr>
          <w:bCs/>
        </w:rPr>
        <w:t xml:space="preserve"> </w:t>
      </w:r>
      <w:r w:rsidRPr="007B6763">
        <w:rPr>
          <w:bCs/>
        </w:rPr>
        <w:t>Границей</w:t>
      </w:r>
      <w:r w:rsidR="006B2591">
        <w:rPr>
          <w:bCs/>
        </w:rPr>
        <w:t xml:space="preserve"> </w:t>
      </w:r>
      <w:r w:rsidRPr="007B6763">
        <w:rPr>
          <w:bCs/>
        </w:rPr>
        <w:t>конца</w:t>
      </w:r>
      <w:r w:rsidR="006B2591">
        <w:rPr>
          <w:bCs/>
        </w:rPr>
        <w:t xml:space="preserve"> </w:t>
      </w:r>
      <w:r w:rsidRPr="007B6763">
        <w:rPr>
          <w:bCs/>
        </w:rPr>
        <w:t>участка</w:t>
      </w:r>
      <w:r w:rsidR="006B2591">
        <w:rPr>
          <w:bCs/>
        </w:rPr>
        <w:t xml:space="preserve"> </w:t>
      </w:r>
      <w:r w:rsidRPr="007B6763">
        <w:rPr>
          <w:bCs/>
        </w:rPr>
        <w:t>узел</w:t>
      </w:r>
      <w:r w:rsidR="006B2591">
        <w:rPr>
          <w:bCs/>
        </w:rPr>
        <w:t xml:space="preserve"> </w:t>
      </w:r>
      <w:r w:rsidRPr="007B6763">
        <w:rPr>
          <w:bCs/>
        </w:rPr>
        <w:t>камеры</w:t>
      </w:r>
      <w:r w:rsidR="006B2591">
        <w:rPr>
          <w:bCs/>
        </w:rPr>
        <w:t xml:space="preserve"> </w:t>
      </w:r>
      <w:r w:rsidRPr="007B6763">
        <w:rPr>
          <w:bCs/>
        </w:rPr>
        <w:t>приема</w:t>
      </w:r>
      <w:r w:rsidR="006B2591">
        <w:rPr>
          <w:bCs/>
        </w:rPr>
        <w:t xml:space="preserve"> </w:t>
      </w:r>
      <w:r w:rsidRPr="007B6763">
        <w:rPr>
          <w:bCs/>
        </w:rPr>
        <w:t>СОД,</w:t>
      </w:r>
      <w:r w:rsidR="006B2591">
        <w:rPr>
          <w:bCs/>
        </w:rPr>
        <w:t xml:space="preserve"> </w:t>
      </w:r>
      <w:r w:rsidRPr="007B6763">
        <w:rPr>
          <w:bCs/>
        </w:rPr>
        <w:t>расположенный</w:t>
      </w:r>
      <w:r w:rsidR="006B2591">
        <w:rPr>
          <w:bCs/>
        </w:rPr>
        <w:t xml:space="preserve"> </w:t>
      </w:r>
      <w:r w:rsidRPr="007B6763">
        <w:rPr>
          <w:bCs/>
        </w:rPr>
        <w:t>на</w:t>
      </w:r>
      <w:r w:rsidR="006B2591">
        <w:rPr>
          <w:bCs/>
        </w:rPr>
        <w:t xml:space="preserve"> </w:t>
      </w:r>
      <w:r w:rsidRPr="007B6763">
        <w:rPr>
          <w:bCs/>
        </w:rPr>
        <w:t>территории</w:t>
      </w:r>
      <w:r w:rsidR="006B2591">
        <w:rPr>
          <w:bCs/>
        </w:rPr>
        <w:t xml:space="preserve"> </w:t>
      </w:r>
      <w:r w:rsidRPr="007B6763">
        <w:rPr>
          <w:bCs/>
        </w:rPr>
        <w:t>УПН,</w:t>
      </w:r>
      <w:r w:rsidR="006B2591">
        <w:rPr>
          <w:bCs/>
        </w:rPr>
        <w:t xml:space="preserve"> </w:t>
      </w:r>
      <w:r w:rsidRPr="007B6763">
        <w:rPr>
          <w:bCs/>
        </w:rPr>
        <w:t>которая</w:t>
      </w:r>
      <w:r w:rsidR="006B2591">
        <w:rPr>
          <w:bCs/>
        </w:rPr>
        <w:t xml:space="preserve"> </w:t>
      </w:r>
      <w:r w:rsidRPr="007B6763">
        <w:rPr>
          <w:bCs/>
        </w:rPr>
        <w:t>разработана</w:t>
      </w:r>
      <w:r w:rsidR="006B2591">
        <w:rPr>
          <w:bCs/>
        </w:rPr>
        <w:t xml:space="preserve"> </w:t>
      </w:r>
      <w:r w:rsidRPr="007B6763">
        <w:rPr>
          <w:bCs/>
        </w:rPr>
        <w:t>в</w:t>
      </w:r>
      <w:r w:rsidR="006B2591">
        <w:rPr>
          <w:bCs/>
        </w:rPr>
        <w:t xml:space="preserve"> </w:t>
      </w:r>
      <w:r w:rsidRPr="007B6763">
        <w:rPr>
          <w:bCs/>
        </w:rPr>
        <w:t>проекте</w:t>
      </w:r>
      <w:r w:rsidR="006B2591">
        <w:rPr>
          <w:bCs/>
        </w:rPr>
        <w:t xml:space="preserve"> </w:t>
      </w:r>
      <w:r w:rsidRPr="007B6763">
        <w:rPr>
          <w:bCs/>
        </w:rPr>
        <w:t>ш.</w:t>
      </w:r>
      <w:r w:rsidR="006B2591">
        <w:rPr>
          <w:bCs/>
        </w:rPr>
        <w:t xml:space="preserve"> </w:t>
      </w:r>
      <w:r w:rsidRPr="007B6763">
        <w:rPr>
          <w:bCs/>
        </w:rPr>
        <w:t>ККФ0-ЛУ2.УПН.</w:t>
      </w:r>
    </w:p>
    <w:p w:rsidR="009E2456" w:rsidRPr="007B6763" w:rsidRDefault="009E2456" w:rsidP="009E24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D0416" w:rsidRPr="009E2456" w:rsidRDefault="00AD0416" w:rsidP="009E2456">
      <w:pPr>
        <w:jc w:val="center"/>
        <w:rPr>
          <w:bCs/>
        </w:rPr>
      </w:pPr>
      <w:r w:rsidRPr="009E2456">
        <w:rPr>
          <w:bCs/>
        </w:rPr>
        <w:t>Трубопровод</w:t>
      </w:r>
      <w:r w:rsidR="006B2591">
        <w:rPr>
          <w:bCs/>
        </w:rPr>
        <w:t xml:space="preserve"> </w:t>
      </w:r>
      <w:r w:rsidRPr="009E2456">
        <w:rPr>
          <w:bCs/>
        </w:rPr>
        <w:t>нефтег</w:t>
      </w:r>
      <w:r w:rsidR="009E2456">
        <w:rPr>
          <w:bCs/>
        </w:rPr>
        <w:t>азосборный</w:t>
      </w:r>
      <w:r w:rsidR="006B2591">
        <w:rPr>
          <w:bCs/>
        </w:rPr>
        <w:t xml:space="preserve"> </w:t>
      </w:r>
      <w:r w:rsidR="009E2456">
        <w:rPr>
          <w:bCs/>
        </w:rPr>
        <w:t>Куст</w:t>
      </w:r>
      <w:r w:rsidR="006B2591">
        <w:rPr>
          <w:bCs/>
        </w:rPr>
        <w:t xml:space="preserve"> </w:t>
      </w:r>
      <w:r w:rsidR="009E2456">
        <w:rPr>
          <w:bCs/>
        </w:rPr>
        <w:t>4</w:t>
      </w:r>
      <w:r w:rsidR="006B2591">
        <w:rPr>
          <w:bCs/>
        </w:rPr>
        <w:t xml:space="preserve"> </w:t>
      </w:r>
      <w:r w:rsidR="009E2456">
        <w:rPr>
          <w:bCs/>
        </w:rPr>
        <w:t>-</w:t>
      </w:r>
      <w:r w:rsidR="006B2591">
        <w:rPr>
          <w:bCs/>
        </w:rPr>
        <w:t xml:space="preserve"> </w:t>
      </w:r>
      <w:r w:rsidRPr="009E2456">
        <w:rPr>
          <w:bCs/>
        </w:rPr>
        <w:t>УЗА-008</w:t>
      </w:r>
    </w:p>
    <w:p w:rsidR="009E2456" w:rsidRPr="007B6763" w:rsidRDefault="009E2456" w:rsidP="009E2456">
      <w:pPr>
        <w:jc w:val="center"/>
        <w:rPr>
          <w:bCs/>
          <w:i/>
        </w:rPr>
      </w:pPr>
    </w:p>
    <w:p w:rsidR="00AD0416" w:rsidRPr="007B6763" w:rsidRDefault="009E2456" w:rsidP="009E2456">
      <w:pPr>
        <w:tabs>
          <w:tab w:val="num" w:pos="284"/>
        </w:tabs>
        <w:ind w:firstLine="709"/>
        <w:jc w:val="both"/>
      </w:pPr>
      <w:r>
        <w:t>Начало</w:t>
      </w:r>
      <w:r w:rsidR="006B2591">
        <w:t xml:space="preserve"> </w:t>
      </w:r>
      <w:r>
        <w:t>трассы</w:t>
      </w:r>
      <w:r w:rsidR="006B2591">
        <w:t xml:space="preserve"> </w:t>
      </w:r>
      <w:r>
        <w:t>-</w:t>
      </w:r>
      <w:r w:rsidR="006B2591">
        <w:t xml:space="preserve"> </w:t>
      </w:r>
      <w:r w:rsidR="00AD0416" w:rsidRPr="007B6763">
        <w:t>проектируемая</w:t>
      </w:r>
      <w:r w:rsidR="006B2591">
        <w:t xml:space="preserve"> </w:t>
      </w:r>
      <w:r w:rsidR="00AD0416" w:rsidRPr="007B6763">
        <w:t>кустовая</w:t>
      </w:r>
      <w:r w:rsidR="006B2591">
        <w:t xml:space="preserve"> </w:t>
      </w:r>
      <w:r w:rsidR="00AD0416" w:rsidRPr="007B6763">
        <w:t>площадка</w:t>
      </w:r>
      <w:r w:rsidR="006B2591">
        <w:t xml:space="preserve"> </w:t>
      </w:r>
      <w:r w:rsidR="00AD0416" w:rsidRPr="007B6763">
        <w:t>№</w:t>
      </w:r>
      <w:r w:rsidR="006B2591">
        <w:t xml:space="preserve"> </w:t>
      </w:r>
      <w:r w:rsidR="00AD0416" w:rsidRPr="007B6763">
        <w:t>4.</w:t>
      </w:r>
    </w:p>
    <w:p w:rsidR="00AD0416" w:rsidRPr="007B6763" w:rsidRDefault="009E2456" w:rsidP="009E2456">
      <w:pPr>
        <w:tabs>
          <w:tab w:val="num" w:pos="284"/>
        </w:tabs>
        <w:ind w:firstLine="709"/>
        <w:jc w:val="both"/>
      </w:pPr>
      <w:r>
        <w:t>Конец</w:t>
      </w:r>
      <w:r w:rsidR="006B2591">
        <w:t xml:space="preserve"> </w:t>
      </w:r>
      <w:r>
        <w:t>трассы</w:t>
      </w:r>
      <w:r w:rsidR="006B2591">
        <w:t xml:space="preserve"> </w:t>
      </w:r>
      <w:r>
        <w:t>-</w:t>
      </w:r>
      <w:r w:rsidR="006B2591">
        <w:t xml:space="preserve"> </w:t>
      </w:r>
      <w:r w:rsidR="00AD0416" w:rsidRPr="007B6763">
        <w:t>проектируемый</w:t>
      </w:r>
      <w:r w:rsidR="006B2591">
        <w:t xml:space="preserve"> </w:t>
      </w:r>
      <w:r w:rsidR="00AD0416" w:rsidRPr="007B6763">
        <w:t>УЗА-008.</w:t>
      </w:r>
    </w:p>
    <w:p w:rsidR="00AD0416" w:rsidRPr="007B6763" w:rsidRDefault="00AD0416" w:rsidP="009E2456">
      <w:pPr>
        <w:ind w:firstLine="709"/>
        <w:jc w:val="both"/>
      </w:pPr>
      <w:r w:rsidRPr="007B6763">
        <w:t>Основное</w:t>
      </w:r>
      <w:r w:rsidR="006B2591">
        <w:t xml:space="preserve"> </w:t>
      </w:r>
      <w:r w:rsidRPr="007B6763">
        <w:t>направление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северо-восточное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северо-западное.</w:t>
      </w:r>
      <w:r w:rsidR="006B2591">
        <w:t xml:space="preserve"> </w:t>
      </w:r>
      <w:r w:rsidRPr="007B6763">
        <w:t>Проектируемая</w:t>
      </w:r>
      <w:r w:rsidR="006B2591">
        <w:t xml:space="preserve"> </w:t>
      </w:r>
      <w:r w:rsidRPr="007B6763">
        <w:t>трасса</w:t>
      </w:r>
      <w:r w:rsidR="006B2591">
        <w:t xml:space="preserve"> </w:t>
      </w:r>
      <w:r w:rsidRPr="007B6763">
        <w:t>проходит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суходольной</w:t>
      </w:r>
      <w:r w:rsidR="006B2591">
        <w:t xml:space="preserve"> </w:t>
      </w:r>
      <w:r w:rsidRPr="007B6763">
        <w:t>местности,</w:t>
      </w:r>
      <w:r w:rsidR="006B2591">
        <w:t xml:space="preserve"> </w:t>
      </w:r>
      <w:r w:rsidRPr="007B6763">
        <w:t>покрытой</w:t>
      </w:r>
      <w:r w:rsidR="006B2591">
        <w:t xml:space="preserve"> </w:t>
      </w:r>
      <w:r w:rsidRPr="007B6763">
        <w:t>почвенно-растительным</w:t>
      </w:r>
      <w:r w:rsidR="006B2591">
        <w:t xml:space="preserve"> </w:t>
      </w:r>
      <w:r w:rsidRPr="007B6763">
        <w:t>слоем,</w:t>
      </w:r>
      <w:r w:rsidR="006B2591">
        <w:t xml:space="preserve"> </w:t>
      </w:r>
      <w:r w:rsidRPr="007B6763">
        <w:t>из</w:t>
      </w:r>
      <w:r w:rsidR="006B2591">
        <w:t xml:space="preserve"> </w:t>
      </w:r>
      <w:r w:rsidRPr="007B6763">
        <w:t>леса</w:t>
      </w:r>
      <w:r w:rsidR="006B2591">
        <w:t xml:space="preserve"> </w:t>
      </w:r>
      <w:r w:rsidRPr="007B6763">
        <w:t>произрастает</w:t>
      </w:r>
      <w:r w:rsidR="006B2591">
        <w:t xml:space="preserve"> </w:t>
      </w:r>
      <w:r w:rsidRPr="007B6763">
        <w:t>кедр,</w:t>
      </w:r>
      <w:r w:rsidR="006B2591">
        <w:t xml:space="preserve"> </w:t>
      </w:r>
      <w:r w:rsidRPr="007B6763">
        <w:t>сосна,</w:t>
      </w:r>
      <w:r w:rsidR="006B2591">
        <w:t xml:space="preserve"> </w:t>
      </w:r>
      <w:r w:rsidRPr="007B6763">
        <w:t>ель,</w:t>
      </w:r>
      <w:r w:rsidR="006B2591">
        <w:t xml:space="preserve"> </w:t>
      </w:r>
      <w:r w:rsidRPr="007B6763">
        <w:t>береза</w:t>
      </w:r>
      <w:r w:rsidR="006B2591">
        <w:t xml:space="preserve"> </w:t>
      </w:r>
      <w:r w:rsidRPr="007B6763">
        <w:t>высотой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15</w:t>
      </w:r>
      <w:r w:rsidR="006B2591">
        <w:t xml:space="preserve"> </w:t>
      </w:r>
      <w:r w:rsidRPr="007B6763">
        <w:t>м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20</w:t>
      </w:r>
      <w:r w:rsidR="006B2591">
        <w:t xml:space="preserve"> </w:t>
      </w:r>
      <w:r w:rsidRPr="007B6763">
        <w:t>м.</w:t>
      </w:r>
      <w:r w:rsidR="006B2591">
        <w:t xml:space="preserve"> </w:t>
      </w:r>
      <w:bookmarkStart w:id="9" w:name="_Hlk172561486"/>
      <w:r w:rsidRPr="007B6763">
        <w:t>На</w:t>
      </w:r>
      <w:r w:rsidR="006B2591">
        <w:t xml:space="preserve"> </w:t>
      </w:r>
      <w:r w:rsidRPr="007B6763">
        <w:t>всем</w:t>
      </w:r>
      <w:r w:rsidR="006B2591">
        <w:t xml:space="preserve"> </w:t>
      </w:r>
      <w:r w:rsidRPr="007B6763">
        <w:t>протяжении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не</w:t>
      </w:r>
      <w:r w:rsidR="006B2591">
        <w:t xml:space="preserve"> </w:t>
      </w:r>
      <w:r w:rsidRPr="007B6763">
        <w:t>наблюдается</w:t>
      </w:r>
      <w:r w:rsidR="006B2591">
        <w:t xml:space="preserve"> </w:t>
      </w:r>
      <w:r w:rsidRPr="007B6763">
        <w:t>пересечений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существующими</w:t>
      </w:r>
      <w:r w:rsidR="006B2591">
        <w:t xml:space="preserve"> </w:t>
      </w:r>
      <w:r w:rsidRPr="007B6763">
        <w:t>подземными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lastRenderedPageBreak/>
        <w:t>надземными</w:t>
      </w:r>
      <w:r w:rsidR="006B2591">
        <w:t xml:space="preserve"> </w:t>
      </w:r>
      <w:r w:rsidRPr="007B6763">
        <w:t>коммуникациями.</w:t>
      </w:r>
      <w:r w:rsidR="006B2591">
        <w:t xml:space="preserve"> </w:t>
      </w:r>
      <w:bookmarkEnd w:id="9"/>
      <w:r w:rsidRPr="007B6763">
        <w:t>Абсолютные</w:t>
      </w:r>
      <w:r w:rsidR="006B2591">
        <w:t xml:space="preserve"> </w:t>
      </w:r>
      <w:r w:rsidRPr="007B6763">
        <w:t>отметки</w:t>
      </w:r>
      <w:r w:rsidR="006B2591">
        <w:t xml:space="preserve"> </w:t>
      </w:r>
      <w:r w:rsidRPr="007B6763">
        <w:t>высот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трассе</w:t>
      </w:r>
      <w:r w:rsidR="006B2591">
        <w:t xml:space="preserve"> </w:t>
      </w:r>
      <w:r w:rsidRPr="007B6763">
        <w:t>изменяются</w:t>
      </w:r>
      <w:r w:rsidR="006B2591">
        <w:t xml:space="preserve"> </w:t>
      </w:r>
      <w:r w:rsidR="009E2456">
        <w:br/>
      </w:r>
      <w:r w:rsidRPr="007B6763">
        <w:t>от</w:t>
      </w:r>
      <w:r w:rsidR="006B2591">
        <w:t xml:space="preserve"> </w:t>
      </w:r>
      <w:r w:rsidRPr="007B6763">
        <w:t>67,01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74,26</w:t>
      </w:r>
      <w:r w:rsidR="006B2591">
        <w:t xml:space="preserve"> </w:t>
      </w:r>
      <w:r w:rsidRPr="007B6763">
        <w:t>мБС.</w:t>
      </w:r>
      <w:r w:rsidR="006B2591">
        <w:t xml:space="preserve"> </w:t>
      </w:r>
      <w:r w:rsidRPr="007B6763">
        <w:t>Категория</w:t>
      </w:r>
      <w:r w:rsidR="006B2591">
        <w:t xml:space="preserve"> </w:t>
      </w:r>
      <w:r w:rsidRPr="007B6763">
        <w:t>рельефа</w:t>
      </w:r>
      <w:r w:rsidR="006B2591">
        <w:t xml:space="preserve"> </w:t>
      </w:r>
      <w:r w:rsidR="009E2456">
        <w:t>-</w:t>
      </w:r>
      <w:r w:rsidR="006B2591">
        <w:t xml:space="preserve"> </w:t>
      </w:r>
      <w:r w:rsidRPr="007B6763">
        <w:t>равнинный,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углами</w:t>
      </w:r>
      <w:r w:rsidR="006B2591">
        <w:t xml:space="preserve"> </w:t>
      </w:r>
      <w:r w:rsidRPr="007B6763">
        <w:t>наклона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2°.</w:t>
      </w:r>
      <w:r w:rsidR="006B2591">
        <w:t xml:space="preserve"> </w:t>
      </w:r>
    </w:p>
    <w:p w:rsidR="009E2456" w:rsidRPr="006B2591" w:rsidRDefault="009E2456" w:rsidP="00AD0416">
      <w:pPr>
        <w:tabs>
          <w:tab w:val="num" w:pos="284"/>
        </w:tabs>
        <w:ind w:left="-142" w:firstLine="709"/>
        <w:jc w:val="both"/>
        <w:rPr>
          <w:bCs/>
          <w:i/>
        </w:rPr>
      </w:pPr>
    </w:p>
    <w:p w:rsidR="00AD0416" w:rsidRPr="009E2456" w:rsidRDefault="00AD0416" w:rsidP="009E2456">
      <w:pPr>
        <w:tabs>
          <w:tab w:val="num" w:pos="284"/>
        </w:tabs>
        <w:jc w:val="center"/>
        <w:rPr>
          <w:bCs/>
        </w:rPr>
      </w:pPr>
      <w:r w:rsidRPr="009E2456">
        <w:rPr>
          <w:bCs/>
        </w:rPr>
        <w:t>Трубоп</w:t>
      </w:r>
      <w:r w:rsidR="009E2456">
        <w:rPr>
          <w:bCs/>
        </w:rPr>
        <w:t>ровод</w:t>
      </w:r>
      <w:r w:rsidR="006B2591">
        <w:rPr>
          <w:bCs/>
        </w:rPr>
        <w:t xml:space="preserve"> </w:t>
      </w:r>
      <w:r w:rsidR="009E2456">
        <w:rPr>
          <w:bCs/>
        </w:rPr>
        <w:t>нефтегазосборный</w:t>
      </w:r>
      <w:r w:rsidR="006B2591">
        <w:rPr>
          <w:bCs/>
        </w:rPr>
        <w:t xml:space="preserve"> </w:t>
      </w:r>
      <w:r w:rsidR="009E2456">
        <w:rPr>
          <w:bCs/>
        </w:rPr>
        <w:t>УЗА-008</w:t>
      </w:r>
      <w:r w:rsidR="006B2591">
        <w:rPr>
          <w:bCs/>
        </w:rPr>
        <w:t xml:space="preserve"> </w:t>
      </w:r>
      <w:r w:rsidR="009E2456">
        <w:rPr>
          <w:bCs/>
        </w:rPr>
        <w:t>-</w:t>
      </w:r>
      <w:r w:rsidR="006B2591">
        <w:rPr>
          <w:bCs/>
        </w:rPr>
        <w:t xml:space="preserve"> </w:t>
      </w:r>
      <w:r w:rsidRPr="009E2456">
        <w:rPr>
          <w:bCs/>
        </w:rPr>
        <w:t>УДР</w:t>
      </w:r>
    </w:p>
    <w:p w:rsidR="009E2456" w:rsidRPr="006B2591" w:rsidRDefault="009E2456" w:rsidP="00AD0416">
      <w:pPr>
        <w:tabs>
          <w:tab w:val="num" w:pos="284"/>
        </w:tabs>
        <w:ind w:left="-142" w:firstLine="709"/>
        <w:jc w:val="both"/>
      </w:pPr>
    </w:p>
    <w:p w:rsidR="00AD0416" w:rsidRPr="007B6763" w:rsidRDefault="00AD0416" w:rsidP="00AD0416">
      <w:pPr>
        <w:tabs>
          <w:tab w:val="num" w:pos="284"/>
        </w:tabs>
        <w:ind w:left="-142" w:firstLine="709"/>
        <w:jc w:val="both"/>
      </w:pPr>
      <w:r w:rsidRPr="007B6763">
        <w:t>Начало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="009E2456">
        <w:t>-</w:t>
      </w:r>
      <w:r w:rsidR="006B2591">
        <w:t xml:space="preserve"> </w:t>
      </w:r>
      <w:r w:rsidRPr="007B6763">
        <w:t>проектируемый</w:t>
      </w:r>
      <w:r w:rsidR="006B2591">
        <w:t xml:space="preserve"> </w:t>
      </w:r>
      <w:r w:rsidRPr="007B6763">
        <w:t>УЗА-008.</w:t>
      </w:r>
    </w:p>
    <w:p w:rsidR="00AD0416" w:rsidRPr="007B6763" w:rsidRDefault="00AD0416" w:rsidP="00AD0416">
      <w:pPr>
        <w:tabs>
          <w:tab w:val="num" w:pos="284"/>
        </w:tabs>
        <w:ind w:left="-142" w:firstLine="709"/>
        <w:jc w:val="both"/>
      </w:pPr>
      <w:r w:rsidRPr="007B6763">
        <w:t>Конец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="009E2456">
        <w:t>-</w:t>
      </w:r>
      <w:r w:rsidR="006B2591">
        <w:t xml:space="preserve"> </w:t>
      </w:r>
      <w:r w:rsidRPr="007B6763">
        <w:t>проектируемый</w:t>
      </w:r>
      <w:r w:rsidR="006B2591">
        <w:t xml:space="preserve"> </w:t>
      </w:r>
      <w:r w:rsidRPr="007B6763">
        <w:t>УДР,</w:t>
      </w:r>
      <w:r w:rsidR="006B2591">
        <w:t xml:space="preserve"> </w:t>
      </w:r>
      <w:r w:rsidRPr="007B6763">
        <w:t>расположенный</w:t>
      </w:r>
      <w:r w:rsidR="006B2591">
        <w:t xml:space="preserve"> </w:t>
      </w:r>
      <w:r w:rsidRPr="007B6763">
        <w:t>в</w:t>
      </w:r>
      <w:r w:rsidR="006B2591">
        <w:t xml:space="preserve"> </w:t>
      </w:r>
      <w:r w:rsidRPr="007B6763">
        <w:t>районе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УПН</w:t>
      </w:r>
      <w:r w:rsidR="006B2591">
        <w:t xml:space="preserve"> </w:t>
      </w:r>
      <w:r w:rsidRPr="007B6763">
        <w:t>(шифр</w:t>
      </w:r>
      <w:r w:rsidR="006B2591">
        <w:t xml:space="preserve"> </w:t>
      </w:r>
      <w:r w:rsidRPr="007B6763">
        <w:t>ККФ0-ЛУ2.УПН).</w:t>
      </w:r>
    </w:p>
    <w:p w:rsidR="00AD0416" w:rsidRPr="007B6763" w:rsidRDefault="00AD0416" w:rsidP="00AD0416">
      <w:pPr>
        <w:ind w:left="-142" w:firstLine="709"/>
        <w:jc w:val="both"/>
      </w:pPr>
      <w:r w:rsidRPr="007B6763">
        <w:t>Основное</w:t>
      </w:r>
      <w:r w:rsidR="006B2591">
        <w:t xml:space="preserve"> </w:t>
      </w:r>
      <w:r w:rsidRPr="007B6763">
        <w:t>направление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северо-восточное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юго-восточное.</w:t>
      </w:r>
      <w:r w:rsidR="006B2591">
        <w:t xml:space="preserve"> </w:t>
      </w:r>
      <w:r w:rsidRPr="007B6763">
        <w:t>Проектируемая</w:t>
      </w:r>
      <w:r w:rsidR="006B2591">
        <w:t xml:space="preserve"> </w:t>
      </w:r>
      <w:r w:rsidRPr="007B6763">
        <w:t>трасса</w:t>
      </w:r>
      <w:r w:rsidR="006B2591">
        <w:t xml:space="preserve"> </w:t>
      </w:r>
      <w:r w:rsidRPr="007B6763">
        <w:t>проходит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суходольной</w:t>
      </w:r>
      <w:r w:rsidR="006B2591">
        <w:t xml:space="preserve"> </w:t>
      </w:r>
      <w:r w:rsidRPr="007B6763">
        <w:t>местности,</w:t>
      </w:r>
      <w:r w:rsidR="006B2591">
        <w:t xml:space="preserve"> </w:t>
      </w:r>
      <w:r w:rsidRPr="007B6763">
        <w:t>покрытой</w:t>
      </w:r>
      <w:r w:rsidR="006B2591">
        <w:t xml:space="preserve"> </w:t>
      </w:r>
      <w:r w:rsidRPr="007B6763">
        <w:t>почвенно-растительным</w:t>
      </w:r>
      <w:r w:rsidR="006B2591">
        <w:t xml:space="preserve"> </w:t>
      </w:r>
      <w:r w:rsidRPr="007B6763">
        <w:t>слоем,</w:t>
      </w:r>
      <w:r w:rsidR="006B2591">
        <w:t xml:space="preserve"> </w:t>
      </w:r>
      <w:r w:rsidRPr="007B6763">
        <w:t>из</w:t>
      </w:r>
      <w:r w:rsidR="006B2591">
        <w:t xml:space="preserve"> </w:t>
      </w:r>
      <w:r w:rsidRPr="007B6763">
        <w:t>леса</w:t>
      </w:r>
      <w:r w:rsidR="006B2591">
        <w:t xml:space="preserve"> </w:t>
      </w:r>
      <w:r w:rsidRPr="007B6763">
        <w:t>произрастает</w:t>
      </w:r>
      <w:r w:rsidR="006B2591">
        <w:t xml:space="preserve"> </w:t>
      </w:r>
      <w:r w:rsidRPr="007B6763">
        <w:t>кедр,</w:t>
      </w:r>
      <w:r w:rsidR="006B2591">
        <w:t xml:space="preserve"> </w:t>
      </w:r>
      <w:r w:rsidRPr="007B6763">
        <w:t>сосна,</w:t>
      </w:r>
      <w:r w:rsidR="006B2591">
        <w:t xml:space="preserve"> </w:t>
      </w:r>
      <w:r w:rsidRPr="007B6763">
        <w:t>ель,</w:t>
      </w:r>
      <w:r w:rsidR="006B2591">
        <w:t xml:space="preserve"> </w:t>
      </w:r>
      <w:r w:rsidRPr="007B6763">
        <w:t>береза</w:t>
      </w:r>
      <w:r w:rsidR="006B2591">
        <w:t xml:space="preserve"> </w:t>
      </w:r>
      <w:r w:rsidRPr="007B6763">
        <w:t>высотой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19</w:t>
      </w:r>
      <w:r w:rsidR="006B2591">
        <w:t xml:space="preserve"> </w:t>
      </w:r>
      <w:r w:rsidRPr="007B6763">
        <w:t>м.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всем</w:t>
      </w:r>
      <w:r w:rsidR="006B2591">
        <w:t xml:space="preserve"> </w:t>
      </w:r>
      <w:r w:rsidRPr="007B6763">
        <w:t>протяжении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не</w:t>
      </w:r>
      <w:r w:rsidR="006B2591">
        <w:t xml:space="preserve"> </w:t>
      </w:r>
      <w:r w:rsidRPr="007B6763">
        <w:t>наблюдается</w:t>
      </w:r>
      <w:r w:rsidR="006B2591">
        <w:t xml:space="preserve"> </w:t>
      </w:r>
      <w:r w:rsidRPr="007B6763">
        <w:t>пересечений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существующими</w:t>
      </w:r>
      <w:r w:rsidR="006B2591">
        <w:t xml:space="preserve"> </w:t>
      </w:r>
      <w:r w:rsidRPr="007B6763">
        <w:t>подземными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надземными</w:t>
      </w:r>
      <w:r w:rsidR="006B2591">
        <w:t xml:space="preserve"> </w:t>
      </w:r>
      <w:r w:rsidRPr="007B6763">
        <w:t>коммуникациями.</w:t>
      </w:r>
      <w:r w:rsidR="006B2591">
        <w:t xml:space="preserve"> </w:t>
      </w:r>
      <w:r w:rsidRPr="007B6763">
        <w:t>Абсолютные</w:t>
      </w:r>
      <w:r w:rsidR="006B2591">
        <w:t xml:space="preserve"> </w:t>
      </w:r>
      <w:r w:rsidRPr="007B6763">
        <w:t>отметки</w:t>
      </w:r>
      <w:r w:rsidR="006B2591">
        <w:t xml:space="preserve"> </w:t>
      </w:r>
      <w:r w:rsidRPr="007B6763">
        <w:t>высот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трассе</w:t>
      </w:r>
      <w:r w:rsidR="006B2591">
        <w:t xml:space="preserve"> </w:t>
      </w:r>
      <w:r w:rsidRPr="007B6763">
        <w:t>изменяются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74,07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76,60</w:t>
      </w:r>
      <w:r w:rsidR="006B2591">
        <w:t xml:space="preserve"> </w:t>
      </w:r>
      <w:r w:rsidRPr="007B6763">
        <w:t>мБС.</w:t>
      </w:r>
      <w:r w:rsidR="006B2591">
        <w:t xml:space="preserve"> </w:t>
      </w:r>
      <w:r w:rsidRPr="007B6763">
        <w:t>Категория</w:t>
      </w:r>
      <w:r w:rsidR="006B2591">
        <w:t xml:space="preserve"> </w:t>
      </w:r>
      <w:r w:rsidRPr="007B6763">
        <w:t>рельефа</w:t>
      </w:r>
      <w:r w:rsidR="006B2591">
        <w:t xml:space="preserve"> </w:t>
      </w:r>
      <w:r w:rsidR="009E2456">
        <w:t>-</w:t>
      </w:r>
      <w:r w:rsidR="006B2591">
        <w:t xml:space="preserve"> </w:t>
      </w:r>
      <w:r w:rsidRPr="007B6763">
        <w:t>равнинный,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углами</w:t>
      </w:r>
      <w:r w:rsidR="006B2591">
        <w:t xml:space="preserve"> </w:t>
      </w:r>
      <w:r w:rsidRPr="007B6763">
        <w:t>наклона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2°.</w:t>
      </w:r>
      <w:r w:rsidR="006B2591">
        <w:t xml:space="preserve"> </w:t>
      </w:r>
    </w:p>
    <w:p w:rsidR="00AD0416" w:rsidRPr="007B6763" w:rsidRDefault="00AD0416" w:rsidP="00AD0416">
      <w:pPr>
        <w:autoSpaceDE w:val="0"/>
        <w:autoSpaceDN w:val="0"/>
        <w:adjustRightInd w:val="0"/>
        <w:ind w:left="-142" w:firstLine="709"/>
        <w:jc w:val="both"/>
      </w:pPr>
      <w:r w:rsidRPr="007B6763">
        <w:t>Электроснабжение</w:t>
      </w:r>
      <w:r w:rsidR="006B2591">
        <w:t xml:space="preserve"> </w:t>
      </w:r>
      <w:r w:rsidRPr="007B6763">
        <w:t>2</w:t>
      </w:r>
      <w:r w:rsidRPr="007B6763">
        <w:rPr>
          <w:bCs/>
          <w:iCs/>
        </w:rPr>
        <w:t>КТПНУ-10/0,4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кВ</w:t>
      </w:r>
      <w:r w:rsidR="006B2591">
        <w:rPr>
          <w:bCs/>
          <w:iCs/>
        </w:rPr>
        <w:t xml:space="preserve"> </w:t>
      </w:r>
      <w:r w:rsidRPr="007B6763">
        <w:t>куста</w:t>
      </w:r>
      <w:r w:rsidR="006B2591">
        <w:t xml:space="preserve"> </w:t>
      </w:r>
      <w:r w:rsidRPr="007B6763">
        <w:t>скважин</w:t>
      </w:r>
      <w:r w:rsidR="006B2591">
        <w:t xml:space="preserve"> </w:t>
      </w:r>
      <w:r w:rsidRPr="007B6763">
        <w:t>№4</w:t>
      </w:r>
      <w:r w:rsidR="006B2591">
        <w:t xml:space="preserve"> </w:t>
      </w:r>
      <w:r w:rsidRPr="007B6763">
        <w:t>предусматривается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двум</w:t>
      </w:r>
      <w:r w:rsidR="006B2591">
        <w:t xml:space="preserve"> </w:t>
      </w:r>
      <w:r w:rsidRPr="007B6763">
        <w:t>одноцепным</w:t>
      </w:r>
      <w:r w:rsidR="006B2591">
        <w:t xml:space="preserve"> </w:t>
      </w:r>
      <w:r w:rsidRPr="007B6763">
        <w:t>ВЛ</w:t>
      </w:r>
      <w:r w:rsidR="006B2591">
        <w:t xml:space="preserve"> </w:t>
      </w:r>
      <w:r w:rsidRPr="007B6763">
        <w:t>10</w:t>
      </w:r>
      <w:r w:rsidR="006B2591">
        <w:t xml:space="preserve"> </w:t>
      </w:r>
      <w:r w:rsidRPr="007B6763">
        <w:t>кВ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ячеек</w:t>
      </w:r>
      <w:r w:rsidR="006B2591">
        <w:t xml:space="preserve"> </w:t>
      </w:r>
      <w:r w:rsidRPr="007B6763">
        <w:t>№8,</w:t>
      </w:r>
      <w:r w:rsidR="006B2591">
        <w:t xml:space="preserve"> </w:t>
      </w:r>
      <w:r w:rsidRPr="007B6763">
        <w:t>30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ПС</w:t>
      </w:r>
      <w:r w:rsidR="006B2591">
        <w:t xml:space="preserve"> </w:t>
      </w:r>
      <w:r w:rsidRPr="007B6763">
        <w:t>110/10</w:t>
      </w:r>
      <w:r w:rsidR="006B2591">
        <w:t xml:space="preserve"> </w:t>
      </w:r>
      <w:r w:rsidRPr="007B6763">
        <w:t>кВ</w:t>
      </w:r>
      <w:r w:rsidR="006B2591">
        <w:t xml:space="preserve"> </w:t>
      </w:r>
      <w:r w:rsidRPr="007B6763">
        <w:t>«Карабашского</w:t>
      </w:r>
      <w:r w:rsidR="006B2591">
        <w:t xml:space="preserve"> </w:t>
      </w:r>
      <w:r w:rsidRPr="007B6763">
        <w:t>кластера»:</w:t>
      </w:r>
    </w:p>
    <w:p w:rsidR="00AD0416" w:rsidRPr="007B6763" w:rsidRDefault="00AD0416" w:rsidP="00AD0416">
      <w:pPr>
        <w:autoSpaceDE w:val="0"/>
        <w:autoSpaceDN w:val="0"/>
        <w:adjustRightInd w:val="0"/>
        <w:ind w:left="-142" w:firstLine="709"/>
        <w:jc w:val="both"/>
      </w:pPr>
      <w:r w:rsidRPr="007B6763">
        <w:t>ВЛ</w:t>
      </w:r>
      <w:r w:rsidR="006B2591">
        <w:t xml:space="preserve"> </w:t>
      </w:r>
      <w:r w:rsidRPr="007B6763">
        <w:t>10</w:t>
      </w:r>
      <w:r w:rsidR="006B2591">
        <w:t xml:space="preserve"> </w:t>
      </w:r>
      <w:r w:rsidRPr="007B6763">
        <w:t>кВ</w:t>
      </w:r>
      <w:r w:rsidR="006B2591">
        <w:t xml:space="preserve"> </w:t>
      </w:r>
      <w:r w:rsidRPr="007B6763">
        <w:t>№1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Куст</w:t>
      </w:r>
      <w:r w:rsidR="006B2591">
        <w:t xml:space="preserve"> </w:t>
      </w:r>
      <w:r w:rsidRPr="007B6763">
        <w:t>№4;</w:t>
      </w:r>
    </w:p>
    <w:p w:rsidR="00AD0416" w:rsidRPr="007B6763" w:rsidRDefault="00AD0416" w:rsidP="00AD0416">
      <w:pPr>
        <w:autoSpaceDE w:val="0"/>
        <w:autoSpaceDN w:val="0"/>
        <w:adjustRightInd w:val="0"/>
        <w:ind w:left="-142" w:firstLine="709"/>
        <w:jc w:val="both"/>
      </w:pPr>
      <w:r w:rsidRPr="007B6763">
        <w:t>ВЛ</w:t>
      </w:r>
      <w:r w:rsidR="006B2591">
        <w:t xml:space="preserve"> </w:t>
      </w:r>
      <w:r w:rsidRPr="007B6763">
        <w:t>10</w:t>
      </w:r>
      <w:r w:rsidR="006B2591">
        <w:t xml:space="preserve"> </w:t>
      </w:r>
      <w:r w:rsidRPr="007B6763">
        <w:t>кВ</w:t>
      </w:r>
      <w:r w:rsidR="006B2591">
        <w:t xml:space="preserve"> </w:t>
      </w:r>
      <w:r w:rsidRPr="007B6763">
        <w:t>№2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Куст</w:t>
      </w:r>
      <w:r w:rsidR="006B2591">
        <w:t xml:space="preserve"> </w:t>
      </w:r>
      <w:r w:rsidRPr="007B6763">
        <w:t>№4;</w:t>
      </w:r>
    </w:p>
    <w:p w:rsidR="00AD0416" w:rsidRPr="007B6763" w:rsidRDefault="00AD0416" w:rsidP="00AD0416">
      <w:pPr>
        <w:tabs>
          <w:tab w:val="left" w:pos="851"/>
          <w:tab w:val="left" w:pos="10206"/>
        </w:tabs>
        <w:ind w:left="-142" w:firstLine="709"/>
        <w:jc w:val="both"/>
        <w:rPr>
          <w:bCs/>
          <w:iCs/>
        </w:rPr>
      </w:pPr>
      <w:r w:rsidRPr="007B6763">
        <w:rPr>
          <w:bCs/>
          <w:iCs/>
        </w:rPr>
        <w:t>Охранная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зона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проектируемых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ВЛ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10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составляет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10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м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по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обе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стороны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от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крайних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проводов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ВЛ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10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кВ.</w:t>
      </w:r>
    </w:p>
    <w:p w:rsidR="00AD0416" w:rsidRPr="007B6763" w:rsidRDefault="00AD0416" w:rsidP="00AD0416">
      <w:pPr>
        <w:tabs>
          <w:tab w:val="left" w:pos="851"/>
          <w:tab w:val="left" w:pos="10206"/>
        </w:tabs>
        <w:ind w:left="-142" w:firstLine="709"/>
        <w:jc w:val="both"/>
        <w:rPr>
          <w:bCs/>
          <w:iCs/>
        </w:rPr>
      </w:pPr>
      <w:r w:rsidRPr="007B6763">
        <w:rPr>
          <w:bCs/>
          <w:iCs/>
        </w:rPr>
        <w:t>Пересечения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ВЛ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10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с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проектируемыми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существующими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инженерными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коммуникациями,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естественными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преградами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выполнены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соответствии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с</w:t>
      </w:r>
      <w:r w:rsidR="006B2591">
        <w:rPr>
          <w:bCs/>
          <w:iCs/>
        </w:rPr>
        <w:t xml:space="preserve"> </w:t>
      </w:r>
      <w:r w:rsidR="009E2456" w:rsidRPr="009E2456">
        <w:rPr>
          <w:bCs/>
          <w:iCs/>
        </w:rPr>
        <w:t>правилами</w:t>
      </w:r>
      <w:r w:rsidR="006B2591">
        <w:rPr>
          <w:bCs/>
          <w:iCs/>
        </w:rPr>
        <w:t xml:space="preserve"> </w:t>
      </w:r>
      <w:r w:rsidR="009E2456" w:rsidRPr="009E2456">
        <w:rPr>
          <w:bCs/>
          <w:iCs/>
        </w:rPr>
        <w:t>устройства</w:t>
      </w:r>
      <w:r w:rsidR="006B2591">
        <w:rPr>
          <w:bCs/>
          <w:iCs/>
        </w:rPr>
        <w:t xml:space="preserve"> </w:t>
      </w:r>
      <w:r w:rsidR="009E2456" w:rsidRPr="009E2456">
        <w:rPr>
          <w:bCs/>
          <w:iCs/>
        </w:rPr>
        <w:t>электроустановок</w:t>
      </w:r>
      <w:r w:rsidRPr="007B6763">
        <w:rPr>
          <w:bCs/>
          <w:iCs/>
        </w:rPr>
        <w:t>.</w:t>
      </w:r>
    </w:p>
    <w:p w:rsidR="00AD0416" w:rsidRDefault="00AD0416" w:rsidP="00AD0416">
      <w:pPr>
        <w:tabs>
          <w:tab w:val="left" w:pos="851"/>
          <w:tab w:val="left" w:pos="10206"/>
        </w:tabs>
        <w:ind w:left="-142" w:firstLine="709"/>
        <w:jc w:val="both"/>
        <w:rPr>
          <w:bCs/>
          <w:iCs/>
        </w:rPr>
      </w:pPr>
      <w:r w:rsidRPr="007B6763">
        <w:rPr>
          <w:bCs/>
          <w:iCs/>
        </w:rPr>
        <w:t>Габариты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от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нижних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проводов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ВЛ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10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кВ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до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земли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в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ненаселенной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местности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приняты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не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менее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6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м,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до</w:t>
      </w:r>
      <w:r w:rsidR="006B2591">
        <w:rPr>
          <w:bCs/>
          <w:iCs/>
        </w:rPr>
        <w:t xml:space="preserve"> </w:t>
      </w:r>
      <w:r w:rsidR="009E2456">
        <w:rPr>
          <w:bCs/>
          <w:iCs/>
        </w:rPr>
        <w:t>п</w:t>
      </w:r>
      <w:r w:rsidRPr="007B6763">
        <w:rPr>
          <w:bCs/>
          <w:iCs/>
        </w:rPr>
        <w:t>ер</w:t>
      </w:r>
      <w:r w:rsidR="009E2456">
        <w:rPr>
          <w:bCs/>
          <w:iCs/>
        </w:rPr>
        <w:t>екр</w:t>
      </w:r>
      <w:r w:rsidRPr="007B6763">
        <w:rPr>
          <w:bCs/>
          <w:iCs/>
        </w:rPr>
        <w:t>ытия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проезжей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части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пересекаемых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автодорог</w:t>
      </w:r>
      <w:r w:rsidR="006B2591">
        <w:rPr>
          <w:bCs/>
          <w:iCs/>
        </w:rPr>
        <w:t xml:space="preserve"> </w:t>
      </w:r>
      <w:r w:rsidR="009E2456">
        <w:rPr>
          <w:bCs/>
          <w:iCs/>
        </w:rPr>
        <w:t>-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не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менее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7</w:t>
      </w:r>
      <w:r w:rsidR="006B2591">
        <w:rPr>
          <w:bCs/>
          <w:iCs/>
        </w:rPr>
        <w:t xml:space="preserve"> </w:t>
      </w:r>
      <w:r w:rsidRPr="007B6763">
        <w:rPr>
          <w:bCs/>
          <w:iCs/>
        </w:rPr>
        <w:t>м</w:t>
      </w:r>
      <w:r w:rsidR="009E2456">
        <w:rPr>
          <w:bCs/>
          <w:iCs/>
        </w:rPr>
        <w:t>.</w:t>
      </w:r>
    </w:p>
    <w:p w:rsidR="009E2456" w:rsidRPr="006B2591" w:rsidRDefault="009E2456" w:rsidP="00AD0416">
      <w:pPr>
        <w:tabs>
          <w:tab w:val="left" w:pos="851"/>
          <w:tab w:val="left" w:pos="10206"/>
        </w:tabs>
        <w:ind w:left="-142" w:firstLine="709"/>
        <w:jc w:val="both"/>
        <w:rPr>
          <w:bCs/>
          <w:iCs/>
        </w:rPr>
      </w:pPr>
    </w:p>
    <w:p w:rsidR="00AD0416" w:rsidRDefault="00AD0416" w:rsidP="009E2456">
      <w:pPr>
        <w:tabs>
          <w:tab w:val="left" w:pos="10065"/>
        </w:tabs>
        <w:jc w:val="center"/>
        <w:rPr>
          <w:bCs/>
        </w:rPr>
      </w:pPr>
      <w:r w:rsidRPr="009E2456">
        <w:rPr>
          <w:bCs/>
        </w:rPr>
        <w:t>ВЛ</w:t>
      </w:r>
      <w:r w:rsidR="006B2591">
        <w:rPr>
          <w:bCs/>
        </w:rPr>
        <w:t xml:space="preserve"> </w:t>
      </w:r>
      <w:r w:rsidRPr="009E2456">
        <w:rPr>
          <w:bCs/>
        </w:rPr>
        <w:t>10кВ</w:t>
      </w:r>
      <w:r w:rsidR="006B2591">
        <w:rPr>
          <w:bCs/>
        </w:rPr>
        <w:t xml:space="preserve"> </w:t>
      </w:r>
      <w:r w:rsidRPr="009E2456">
        <w:rPr>
          <w:bCs/>
        </w:rPr>
        <w:t>№2</w:t>
      </w:r>
      <w:r w:rsidR="006B2591">
        <w:rPr>
          <w:bCs/>
        </w:rPr>
        <w:t xml:space="preserve"> </w:t>
      </w:r>
      <w:r w:rsidRPr="009E2456">
        <w:rPr>
          <w:bCs/>
        </w:rPr>
        <w:t>на</w:t>
      </w:r>
      <w:r w:rsidR="006B2591">
        <w:rPr>
          <w:bCs/>
        </w:rPr>
        <w:t xml:space="preserve"> </w:t>
      </w:r>
      <w:r w:rsidRPr="009E2456">
        <w:rPr>
          <w:bCs/>
        </w:rPr>
        <w:t>Куст</w:t>
      </w:r>
      <w:r w:rsidR="006B2591">
        <w:rPr>
          <w:bCs/>
        </w:rPr>
        <w:t xml:space="preserve"> </w:t>
      </w:r>
      <w:r w:rsidRPr="009E2456">
        <w:rPr>
          <w:bCs/>
        </w:rPr>
        <w:t>№4</w:t>
      </w:r>
    </w:p>
    <w:p w:rsidR="009E2456" w:rsidRPr="006B2591" w:rsidRDefault="009E2456" w:rsidP="009E2456">
      <w:pPr>
        <w:tabs>
          <w:tab w:val="left" w:pos="10065"/>
        </w:tabs>
        <w:jc w:val="center"/>
        <w:rPr>
          <w:bCs/>
        </w:rPr>
      </w:pPr>
    </w:p>
    <w:p w:rsidR="00AD0416" w:rsidRPr="007B6763" w:rsidRDefault="00AD0416" w:rsidP="00AD0416">
      <w:pPr>
        <w:tabs>
          <w:tab w:val="num" w:pos="284"/>
        </w:tabs>
        <w:ind w:left="-142" w:firstLine="709"/>
        <w:jc w:val="both"/>
      </w:pPr>
      <w:r w:rsidRPr="007B6763">
        <w:t>Начало</w:t>
      </w:r>
      <w:r w:rsidR="006B2591">
        <w:t xml:space="preserve"> </w:t>
      </w:r>
      <w:r w:rsidRPr="007B6763">
        <w:t>трассы</w:t>
      </w:r>
      <w:r w:rsidR="006B2591">
        <w:t xml:space="preserve"> - </w:t>
      </w:r>
      <w:r w:rsidRPr="007B6763">
        <w:t>точка</w:t>
      </w:r>
      <w:r w:rsidR="006B2591">
        <w:t xml:space="preserve"> </w:t>
      </w:r>
      <w:r w:rsidRPr="007B6763">
        <w:t>подключения</w:t>
      </w:r>
      <w:r w:rsidR="006B2591">
        <w:t xml:space="preserve"> </w:t>
      </w:r>
      <w:r w:rsidRPr="007B6763">
        <w:t>к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ПС</w:t>
      </w:r>
      <w:r w:rsidR="006B2591">
        <w:t xml:space="preserve"> </w:t>
      </w:r>
      <w:r w:rsidRPr="007B6763">
        <w:t>110/10</w:t>
      </w:r>
      <w:r w:rsidR="006B2591">
        <w:t xml:space="preserve"> </w:t>
      </w:r>
      <w:r w:rsidRPr="007B6763">
        <w:t>кВ</w:t>
      </w:r>
      <w:r w:rsidR="006B2591">
        <w:t xml:space="preserve"> </w:t>
      </w:r>
      <w:r w:rsidRPr="007B6763">
        <w:t>«Эрвье»,</w:t>
      </w:r>
      <w:r w:rsidR="006B2591">
        <w:t xml:space="preserve"> </w:t>
      </w:r>
      <w:r w:rsidRPr="007B6763">
        <w:t>расположенная</w:t>
      </w:r>
      <w:r w:rsidR="006B2591">
        <w:t xml:space="preserve"> </w:t>
      </w:r>
      <w:r w:rsidRPr="007B6763">
        <w:t>в</w:t>
      </w:r>
      <w:r w:rsidR="006B2591">
        <w:t xml:space="preserve"> </w:t>
      </w:r>
      <w:r w:rsidRPr="007B6763">
        <w:t>районе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УПН</w:t>
      </w:r>
      <w:r w:rsidR="006B2591">
        <w:t xml:space="preserve"> </w:t>
      </w:r>
      <w:r w:rsidRPr="007B6763">
        <w:t>(шифр</w:t>
      </w:r>
      <w:r w:rsidR="006B2591">
        <w:t xml:space="preserve"> </w:t>
      </w:r>
      <w:r w:rsidRPr="007B6763">
        <w:t>ККФ0-ЛУ2.УПН).</w:t>
      </w:r>
    </w:p>
    <w:p w:rsidR="00AD0416" w:rsidRPr="007B6763" w:rsidRDefault="006B2591" w:rsidP="00AD0416">
      <w:pPr>
        <w:tabs>
          <w:tab w:val="num" w:pos="284"/>
        </w:tabs>
        <w:ind w:left="-142" w:firstLine="709"/>
        <w:jc w:val="both"/>
      </w:pPr>
      <w:r>
        <w:t xml:space="preserve">Конец трассы - </w:t>
      </w:r>
      <w:r w:rsidR="00AD0416" w:rsidRPr="007B6763">
        <w:t>проектируемая</w:t>
      </w:r>
      <w:r>
        <w:t xml:space="preserve"> </w:t>
      </w:r>
      <w:r w:rsidR="00AD0416" w:rsidRPr="007B6763">
        <w:t>кустовая</w:t>
      </w:r>
      <w:r>
        <w:t xml:space="preserve"> </w:t>
      </w:r>
      <w:r w:rsidR="00AD0416" w:rsidRPr="007B6763">
        <w:t>площадка</w:t>
      </w:r>
      <w:r>
        <w:t xml:space="preserve"> </w:t>
      </w:r>
      <w:r w:rsidR="00AD0416" w:rsidRPr="007B6763">
        <w:t>№</w:t>
      </w:r>
      <w:r>
        <w:t xml:space="preserve"> </w:t>
      </w:r>
      <w:r w:rsidR="00AD0416" w:rsidRPr="007B6763">
        <w:t>4.</w:t>
      </w:r>
      <w:r>
        <w:t xml:space="preserve"> </w:t>
      </w:r>
    </w:p>
    <w:p w:rsidR="00AD0416" w:rsidRDefault="00AD0416" w:rsidP="00AD0416">
      <w:pPr>
        <w:ind w:left="-142" w:firstLine="709"/>
        <w:jc w:val="both"/>
      </w:pPr>
      <w:r w:rsidRPr="007B6763">
        <w:t>Основное</w:t>
      </w:r>
      <w:r w:rsidR="006B2591">
        <w:t xml:space="preserve"> </w:t>
      </w:r>
      <w:r w:rsidRPr="007B6763">
        <w:t>направление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юго-западное,</w:t>
      </w:r>
      <w:r w:rsidR="006B2591">
        <w:t xml:space="preserve"> </w:t>
      </w:r>
      <w:r w:rsidRPr="007B6763">
        <w:t>юго-восточное.</w:t>
      </w:r>
      <w:r w:rsidR="006B2591">
        <w:t xml:space="preserve"> </w:t>
      </w:r>
      <w:r w:rsidRPr="007B6763">
        <w:t>Проектируемая</w:t>
      </w:r>
      <w:r w:rsidR="006B2591">
        <w:t xml:space="preserve"> </w:t>
      </w:r>
      <w:r w:rsidRPr="007B6763">
        <w:t>трасса</w:t>
      </w:r>
      <w:r w:rsidR="006B2591">
        <w:t xml:space="preserve"> </w:t>
      </w:r>
      <w:r w:rsidRPr="007B6763">
        <w:t>проходит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суходольной</w:t>
      </w:r>
      <w:r w:rsidR="006B2591">
        <w:t xml:space="preserve"> </w:t>
      </w:r>
      <w:r w:rsidRPr="007B6763">
        <w:t>местности,</w:t>
      </w:r>
      <w:r w:rsidR="006B2591">
        <w:t xml:space="preserve"> </w:t>
      </w:r>
      <w:r w:rsidRPr="007B6763">
        <w:t>покрытой</w:t>
      </w:r>
      <w:r w:rsidR="006B2591">
        <w:t xml:space="preserve"> </w:t>
      </w:r>
      <w:r w:rsidRPr="007B6763">
        <w:t>почвенно-растительным</w:t>
      </w:r>
      <w:r w:rsidR="006B2591">
        <w:t xml:space="preserve"> </w:t>
      </w:r>
      <w:r w:rsidRPr="007B6763">
        <w:t>слоем,</w:t>
      </w:r>
      <w:r w:rsidR="006B2591">
        <w:t xml:space="preserve"> </w:t>
      </w:r>
      <w:r w:rsidRPr="007B6763">
        <w:t>из</w:t>
      </w:r>
      <w:r w:rsidR="006B2591">
        <w:t xml:space="preserve"> </w:t>
      </w:r>
      <w:r w:rsidRPr="007B6763">
        <w:t>леса</w:t>
      </w:r>
      <w:r w:rsidR="006B2591">
        <w:t xml:space="preserve"> </w:t>
      </w:r>
      <w:r w:rsidRPr="007B6763">
        <w:t>произрастает</w:t>
      </w:r>
      <w:r w:rsidR="006B2591">
        <w:t xml:space="preserve"> </w:t>
      </w:r>
      <w:r w:rsidRPr="007B6763">
        <w:t>кедр,</w:t>
      </w:r>
      <w:r w:rsidR="006B2591">
        <w:t xml:space="preserve"> </w:t>
      </w:r>
      <w:r w:rsidRPr="007B6763">
        <w:t>сосна,</w:t>
      </w:r>
      <w:r w:rsidR="006B2591">
        <w:t xml:space="preserve"> </w:t>
      </w:r>
      <w:r w:rsidRPr="007B6763">
        <w:t>ель,</w:t>
      </w:r>
      <w:r w:rsidR="006B2591">
        <w:t xml:space="preserve"> </w:t>
      </w:r>
      <w:r w:rsidRPr="007B6763">
        <w:t>береза</w:t>
      </w:r>
      <w:r w:rsidR="006B2591">
        <w:t xml:space="preserve"> </w:t>
      </w:r>
      <w:r w:rsidRPr="007B6763">
        <w:t>высотой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15</w:t>
      </w:r>
      <w:r w:rsidR="006B2591">
        <w:t xml:space="preserve"> </w:t>
      </w:r>
      <w:r w:rsidRPr="007B6763">
        <w:t>м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20</w:t>
      </w:r>
      <w:r w:rsidR="006B2591">
        <w:t xml:space="preserve"> </w:t>
      </w:r>
      <w:r w:rsidRPr="007B6763">
        <w:t>м.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всем</w:t>
      </w:r>
      <w:r w:rsidR="006B2591">
        <w:t xml:space="preserve"> </w:t>
      </w:r>
      <w:r w:rsidRPr="007B6763">
        <w:t>протяжении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не</w:t>
      </w:r>
      <w:r w:rsidR="006B2591">
        <w:t xml:space="preserve"> </w:t>
      </w:r>
      <w:r w:rsidRPr="007B6763">
        <w:t>наблюдается</w:t>
      </w:r>
      <w:r w:rsidR="006B2591">
        <w:t xml:space="preserve"> </w:t>
      </w:r>
      <w:r w:rsidRPr="007B6763">
        <w:t>пересечений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существующими</w:t>
      </w:r>
      <w:r w:rsidR="006B2591">
        <w:t xml:space="preserve"> </w:t>
      </w:r>
      <w:r w:rsidRPr="007B6763">
        <w:t>подземными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надземными</w:t>
      </w:r>
      <w:r w:rsidR="006B2591">
        <w:t xml:space="preserve"> </w:t>
      </w:r>
      <w:r w:rsidRPr="007B6763">
        <w:t>коммуникациями.</w:t>
      </w:r>
      <w:r w:rsidR="006B2591">
        <w:t xml:space="preserve"> </w:t>
      </w:r>
      <w:r w:rsidRPr="007B6763">
        <w:t>Абсолютные</w:t>
      </w:r>
      <w:r w:rsidR="006B2591">
        <w:t xml:space="preserve"> </w:t>
      </w:r>
      <w:r w:rsidRPr="007B6763">
        <w:t>отметки</w:t>
      </w:r>
      <w:r w:rsidR="006B2591">
        <w:t xml:space="preserve"> </w:t>
      </w:r>
      <w:r w:rsidRPr="007B6763">
        <w:t>высот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трассе</w:t>
      </w:r>
      <w:r w:rsidR="006B2591">
        <w:t xml:space="preserve"> </w:t>
      </w:r>
      <w:r w:rsidRPr="007B6763">
        <w:t>изменяются</w:t>
      </w:r>
      <w:r w:rsidR="006B2591">
        <w:t xml:space="preserve"> </w:t>
      </w:r>
      <w:r w:rsidR="006B2591">
        <w:br/>
      </w:r>
      <w:r w:rsidRPr="007B6763">
        <w:t>от</w:t>
      </w:r>
      <w:r w:rsidR="006B2591">
        <w:t xml:space="preserve"> </w:t>
      </w:r>
      <w:r w:rsidRPr="007B6763">
        <w:t>68,02</w:t>
      </w:r>
      <w:r w:rsidR="006B2591">
        <w:t xml:space="preserve"> </w:t>
      </w:r>
      <w:r w:rsidRPr="007B6763">
        <w:t>д</w:t>
      </w:r>
      <w:r w:rsidR="006B2591">
        <w:t xml:space="preserve">о 74,57 мБС. Категория рельефа - </w:t>
      </w:r>
      <w:r w:rsidRPr="007B6763">
        <w:t>равнинный,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углами</w:t>
      </w:r>
      <w:r w:rsidR="006B2591">
        <w:t xml:space="preserve"> </w:t>
      </w:r>
      <w:r w:rsidRPr="007B6763">
        <w:t>наклона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2°.</w:t>
      </w:r>
      <w:r w:rsidR="006B2591">
        <w:t xml:space="preserve"> </w:t>
      </w:r>
    </w:p>
    <w:p w:rsidR="006B2591" w:rsidRPr="006B2591" w:rsidRDefault="006B2591" w:rsidP="00AD0416">
      <w:pPr>
        <w:ind w:left="-142" w:firstLine="709"/>
        <w:jc w:val="both"/>
      </w:pPr>
    </w:p>
    <w:p w:rsidR="00AD0416" w:rsidRPr="006B2591" w:rsidRDefault="00AD0416" w:rsidP="006B2591">
      <w:pPr>
        <w:tabs>
          <w:tab w:val="left" w:pos="10065"/>
        </w:tabs>
        <w:jc w:val="center"/>
        <w:rPr>
          <w:bCs/>
        </w:rPr>
      </w:pPr>
      <w:r w:rsidRPr="006B2591">
        <w:rPr>
          <w:bCs/>
        </w:rPr>
        <w:t>ВЛ</w:t>
      </w:r>
      <w:r w:rsidR="006B2591">
        <w:rPr>
          <w:bCs/>
        </w:rPr>
        <w:t xml:space="preserve"> </w:t>
      </w:r>
      <w:r w:rsidRPr="006B2591">
        <w:rPr>
          <w:bCs/>
        </w:rPr>
        <w:t>10кВ</w:t>
      </w:r>
      <w:r w:rsidR="006B2591">
        <w:rPr>
          <w:bCs/>
        </w:rPr>
        <w:t xml:space="preserve"> </w:t>
      </w:r>
      <w:r w:rsidRPr="006B2591">
        <w:rPr>
          <w:bCs/>
        </w:rPr>
        <w:t>№1</w:t>
      </w:r>
      <w:r w:rsidR="006B2591">
        <w:rPr>
          <w:bCs/>
        </w:rPr>
        <w:t xml:space="preserve"> </w:t>
      </w:r>
      <w:r w:rsidRPr="006B2591">
        <w:rPr>
          <w:bCs/>
        </w:rPr>
        <w:t>на</w:t>
      </w:r>
      <w:r w:rsidR="006B2591">
        <w:rPr>
          <w:bCs/>
        </w:rPr>
        <w:t xml:space="preserve"> </w:t>
      </w:r>
      <w:r w:rsidRPr="006B2591">
        <w:rPr>
          <w:bCs/>
        </w:rPr>
        <w:t>Куст</w:t>
      </w:r>
      <w:r w:rsidR="006B2591">
        <w:rPr>
          <w:bCs/>
        </w:rPr>
        <w:t xml:space="preserve"> </w:t>
      </w:r>
      <w:r w:rsidRPr="006B2591">
        <w:rPr>
          <w:bCs/>
        </w:rPr>
        <w:t>№4</w:t>
      </w:r>
    </w:p>
    <w:p w:rsidR="006B2591" w:rsidRPr="006B2591" w:rsidRDefault="006B2591" w:rsidP="00AD0416">
      <w:pPr>
        <w:tabs>
          <w:tab w:val="left" w:pos="10065"/>
        </w:tabs>
        <w:ind w:left="-142" w:firstLine="709"/>
        <w:jc w:val="both"/>
        <w:rPr>
          <w:bCs/>
          <w:i/>
        </w:rPr>
      </w:pPr>
    </w:p>
    <w:p w:rsidR="00AD0416" w:rsidRPr="007B6763" w:rsidRDefault="00AD0416" w:rsidP="00AD0416">
      <w:pPr>
        <w:tabs>
          <w:tab w:val="num" w:pos="284"/>
        </w:tabs>
        <w:ind w:left="-142" w:firstLine="709"/>
        <w:jc w:val="both"/>
      </w:pPr>
      <w:r w:rsidRPr="007B6763">
        <w:t>Начало</w:t>
      </w:r>
      <w:r w:rsidR="006B2591">
        <w:t xml:space="preserve"> </w:t>
      </w:r>
      <w:r w:rsidRPr="007B6763">
        <w:t>трассы</w:t>
      </w:r>
      <w:r w:rsidR="006B2591">
        <w:t xml:space="preserve"> - </w:t>
      </w:r>
      <w:r w:rsidRPr="007B6763">
        <w:t>точка</w:t>
      </w:r>
      <w:r w:rsidR="006B2591">
        <w:t xml:space="preserve"> </w:t>
      </w:r>
      <w:r w:rsidRPr="007B6763">
        <w:t>подключения</w:t>
      </w:r>
      <w:r w:rsidR="006B2591">
        <w:t xml:space="preserve"> </w:t>
      </w:r>
      <w:r w:rsidRPr="007B6763">
        <w:t>к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ПС</w:t>
      </w:r>
      <w:r w:rsidR="006B2591">
        <w:t xml:space="preserve"> </w:t>
      </w:r>
      <w:r w:rsidRPr="007B6763">
        <w:t>110/10</w:t>
      </w:r>
      <w:r w:rsidR="006B2591">
        <w:t xml:space="preserve"> </w:t>
      </w:r>
      <w:r w:rsidRPr="007B6763">
        <w:t>кВ</w:t>
      </w:r>
      <w:r w:rsidR="006B2591">
        <w:t xml:space="preserve"> </w:t>
      </w:r>
      <w:r w:rsidRPr="007B6763">
        <w:t>«Эрвье»,</w:t>
      </w:r>
      <w:r w:rsidR="006B2591">
        <w:t xml:space="preserve"> </w:t>
      </w:r>
      <w:r w:rsidRPr="007B6763">
        <w:t>расположенная</w:t>
      </w:r>
      <w:r w:rsidR="006B2591">
        <w:t xml:space="preserve"> </w:t>
      </w:r>
      <w:r w:rsidRPr="007B6763">
        <w:t>в</w:t>
      </w:r>
      <w:r w:rsidR="006B2591">
        <w:t xml:space="preserve"> </w:t>
      </w:r>
      <w:r w:rsidRPr="007B6763">
        <w:t>районе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="006B2591" w:rsidRPr="006B2591">
        <w:t>установк</w:t>
      </w:r>
      <w:r w:rsidR="006B2591">
        <w:t>и</w:t>
      </w:r>
      <w:r w:rsidR="006B2591" w:rsidRPr="006B2591">
        <w:t xml:space="preserve"> подготовки нефти</w:t>
      </w:r>
      <w:r w:rsidR="006B2591">
        <w:t xml:space="preserve"> </w:t>
      </w:r>
      <w:r w:rsidRPr="007B6763">
        <w:t>(шифр</w:t>
      </w:r>
      <w:r w:rsidR="006B2591">
        <w:t xml:space="preserve"> </w:t>
      </w:r>
      <w:r w:rsidRPr="007B6763">
        <w:t>ККФ0-ЛУ2.УПН).</w:t>
      </w:r>
    </w:p>
    <w:p w:rsidR="00AD0416" w:rsidRPr="007B6763" w:rsidRDefault="00AD0416" w:rsidP="00AD0416">
      <w:pPr>
        <w:tabs>
          <w:tab w:val="num" w:pos="284"/>
        </w:tabs>
        <w:ind w:left="-142" w:firstLine="709"/>
        <w:jc w:val="both"/>
      </w:pPr>
      <w:r w:rsidRPr="007B6763">
        <w:t>Конец</w:t>
      </w:r>
      <w:r w:rsidR="006B2591">
        <w:t xml:space="preserve"> </w:t>
      </w:r>
      <w:r w:rsidRPr="007B6763">
        <w:t>трассы</w:t>
      </w:r>
      <w:r w:rsidR="006B2591">
        <w:t xml:space="preserve"> - </w:t>
      </w:r>
      <w:r w:rsidRPr="007B6763">
        <w:t>проектируемая</w:t>
      </w:r>
      <w:r w:rsidR="006B2591">
        <w:t xml:space="preserve"> </w:t>
      </w:r>
      <w:r w:rsidRPr="007B6763">
        <w:t>кустовая</w:t>
      </w:r>
      <w:r w:rsidR="006B2591">
        <w:t xml:space="preserve"> </w:t>
      </w:r>
      <w:r w:rsidRPr="007B6763">
        <w:t>площадка</w:t>
      </w:r>
      <w:r w:rsidR="006B2591">
        <w:t xml:space="preserve"> </w:t>
      </w:r>
      <w:r w:rsidRPr="007B6763">
        <w:t>№</w:t>
      </w:r>
      <w:r w:rsidR="006B2591">
        <w:t xml:space="preserve"> </w:t>
      </w:r>
      <w:r w:rsidRPr="007B6763">
        <w:t>4.</w:t>
      </w:r>
    </w:p>
    <w:p w:rsidR="00AD0416" w:rsidRDefault="00AD0416" w:rsidP="00AD0416">
      <w:pPr>
        <w:ind w:left="-142" w:firstLine="709"/>
        <w:jc w:val="both"/>
      </w:pPr>
      <w:r w:rsidRPr="007B6763">
        <w:t>Основное</w:t>
      </w:r>
      <w:r w:rsidR="006B2591">
        <w:t xml:space="preserve"> </w:t>
      </w:r>
      <w:r w:rsidRPr="007B6763">
        <w:t>направление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юго-западное,</w:t>
      </w:r>
      <w:r w:rsidR="006B2591">
        <w:t xml:space="preserve"> </w:t>
      </w:r>
      <w:r w:rsidRPr="007B6763">
        <w:t>юго-восточное.</w:t>
      </w:r>
      <w:r w:rsidR="006B2591">
        <w:t xml:space="preserve"> </w:t>
      </w:r>
      <w:r w:rsidRPr="007B6763">
        <w:t>Проектируемая</w:t>
      </w:r>
      <w:r w:rsidR="006B2591">
        <w:t xml:space="preserve"> </w:t>
      </w:r>
      <w:r w:rsidRPr="007B6763">
        <w:t>трасса</w:t>
      </w:r>
      <w:r w:rsidR="006B2591">
        <w:t xml:space="preserve"> </w:t>
      </w:r>
      <w:r w:rsidRPr="007B6763">
        <w:t>проходит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суходольной</w:t>
      </w:r>
      <w:r w:rsidR="006B2591">
        <w:t xml:space="preserve"> </w:t>
      </w:r>
      <w:r w:rsidRPr="007B6763">
        <w:t>местности,</w:t>
      </w:r>
      <w:r w:rsidR="006B2591">
        <w:t xml:space="preserve"> </w:t>
      </w:r>
      <w:r w:rsidRPr="007B6763">
        <w:t>покрытой</w:t>
      </w:r>
      <w:r w:rsidR="006B2591">
        <w:t xml:space="preserve"> </w:t>
      </w:r>
      <w:r w:rsidRPr="007B6763">
        <w:t>почвенно-растительным</w:t>
      </w:r>
      <w:r w:rsidR="006B2591">
        <w:t xml:space="preserve"> </w:t>
      </w:r>
      <w:r w:rsidRPr="007B6763">
        <w:t>слоем,</w:t>
      </w:r>
      <w:r w:rsidR="006B2591">
        <w:t xml:space="preserve"> </w:t>
      </w:r>
      <w:r w:rsidRPr="007B6763">
        <w:t>из</w:t>
      </w:r>
      <w:r w:rsidR="006B2591">
        <w:t xml:space="preserve"> </w:t>
      </w:r>
      <w:r w:rsidRPr="007B6763">
        <w:t>леса</w:t>
      </w:r>
      <w:r w:rsidR="006B2591">
        <w:t xml:space="preserve"> </w:t>
      </w:r>
      <w:r w:rsidRPr="007B6763">
        <w:t>произрастает</w:t>
      </w:r>
      <w:r w:rsidR="006B2591">
        <w:t xml:space="preserve"> </w:t>
      </w:r>
      <w:r w:rsidRPr="007B6763">
        <w:t>кедр,</w:t>
      </w:r>
      <w:r w:rsidR="006B2591">
        <w:t xml:space="preserve"> </w:t>
      </w:r>
      <w:r w:rsidRPr="007B6763">
        <w:t>сосна,</w:t>
      </w:r>
      <w:r w:rsidR="006B2591">
        <w:t xml:space="preserve"> </w:t>
      </w:r>
      <w:r w:rsidRPr="007B6763">
        <w:t>ель,</w:t>
      </w:r>
      <w:r w:rsidR="006B2591">
        <w:t xml:space="preserve"> </w:t>
      </w:r>
      <w:r w:rsidRPr="007B6763">
        <w:t>береза</w:t>
      </w:r>
      <w:r w:rsidR="006B2591">
        <w:t xml:space="preserve"> </w:t>
      </w:r>
      <w:r w:rsidRPr="007B6763">
        <w:t>высотой</w:t>
      </w:r>
      <w:r w:rsidR="006B2591">
        <w:t xml:space="preserve"> </w:t>
      </w:r>
      <w:r w:rsidRPr="007B6763">
        <w:t>от</w:t>
      </w:r>
      <w:r w:rsidR="006B2591">
        <w:t xml:space="preserve"> </w:t>
      </w:r>
      <w:r w:rsidRPr="007B6763">
        <w:t>15</w:t>
      </w:r>
      <w:r w:rsidR="006B2591">
        <w:t xml:space="preserve"> </w:t>
      </w:r>
      <w:r w:rsidRPr="007B6763">
        <w:t>м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20</w:t>
      </w:r>
      <w:r w:rsidR="006B2591">
        <w:t xml:space="preserve"> </w:t>
      </w:r>
      <w:r w:rsidRPr="007B6763">
        <w:t>м.</w:t>
      </w:r>
      <w:r w:rsidR="006B2591">
        <w:t xml:space="preserve"> </w:t>
      </w:r>
      <w:r w:rsidRPr="007B6763">
        <w:t>На</w:t>
      </w:r>
      <w:r w:rsidR="006B2591">
        <w:t xml:space="preserve"> </w:t>
      </w:r>
      <w:r w:rsidRPr="007B6763">
        <w:t>всем</w:t>
      </w:r>
      <w:r w:rsidR="006B2591">
        <w:t xml:space="preserve"> </w:t>
      </w:r>
      <w:r w:rsidRPr="007B6763">
        <w:t>протяжении</w:t>
      </w:r>
      <w:r w:rsidR="006B2591">
        <w:t xml:space="preserve"> </w:t>
      </w:r>
      <w:r w:rsidRPr="007B6763">
        <w:t>проектируемой</w:t>
      </w:r>
      <w:r w:rsidR="006B2591">
        <w:t xml:space="preserve"> </w:t>
      </w:r>
      <w:r w:rsidRPr="007B6763">
        <w:t>трассы</w:t>
      </w:r>
      <w:r w:rsidR="006B2591">
        <w:t xml:space="preserve"> </w:t>
      </w:r>
      <w:r w:rsidRPr="007B6763">
        <w:t>не</w:t>
      </w:r>
      <w:r w:rsidR="006B2591">
        <w:t xml:space="preserve"> </w:t>
      </w:r>
      <w:r w:rsidRPr="007B6763">
        <w:t>наблюдается</w:t>
      </w:r>
      <w:r w:rsidR="006B2591">
        <w:t xml:space="preserve"> </w:t>
      </w:r>
      <w:r w:rsidRPr="007B6763">
        <w:t>пересечений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существующими</w:t>
      </w:r>
      <w:r w:rsidR="006B2591">
        <w:t xml:space="preserve"> </w:t>
      </w:r>
      <w:r w:rsidRPr="007B6763">
        <w:t>подземными</w:t>
      </w:r>
      <w:r w:rsidR="006B2591">
        <w:t xml:space="preserve"> </w:t>
      </w:r>
      <w:r w:rsidRPr="007B6763">
        <w:t>и</w:t>
      </w:r>
      <w:r w:rsidR="006B2591">
        <w:t xml:space="preserve"> </w:t>
      </w:r>
      <w:r w:rsidRPr="007B6763">
        <w:t>надземными</w:t>
      </w:r>
      <w:r w:rsidR="006B2591">
        <w:t xml:space="preserve"> </w:t>
      </w:r>
      <w:r w:rsidRPr="007B6763">
        <w:t>коммуникациями.</w:t>
      </w:r>
      <w:r w:rsidR="006B2591">
        <w:t xml:space="preserve"> </w:t>
      </w:r>
      <w:r w:rsidRPr="007B6763">
        <w:t>Абсолютные</w:t>
      </w:r>
      <w:r w:rsidR="006B2591">
        <w:t xml:space="preserve"> </w:t>
      </w:r>
      <w:r w:rsidRPr="007B6763">
        <w:t>отметки</w:t>
      </w:r>
      <w:r w:rsidR="006B2591">
        <w:t xml:space="preserve"> </w:t>
      </w:r>
      <w:r w:rsidRPr="007B6763">
        <w:t>высот</w:t>
      </w:r>
      <w:r w:rsidR="006B2591">
        <w:t xml:space="preserve"> </w:t>
      </w:r>
      <w:r w:rsidRPr="007B6763">
        <w:t>по</w:t>
      </w:r>
      <w:r w:rsidR="006B2591">
        <w:t xml:space="preserve"> </w:t>
      </w:r>
      <w:r w:rsidRPr="007B6763">
        <w:t>трассе</w:t>
      </w:r>
      <w:r w:rsidR="006B2591">
        <w:t xml:space="preserve"> </w:t>
      </w:r>
      <w:r w:rsidRPr="007B6763">
        <w:t>изменяются</w:t>
      </w:r>
      <w:r w:rsidR="006B2591">
        <w:t xml:space="preserve"> </w:t>
      </w:r>
      <w:r w:rsidR="006B2591">
        <w:br/>
      </w:r>
      <w:r w:rsidRPr="007B6763">
        <w:t>от</w:t>
      </w:r>
      <w:r w:rsidR="006B2591">
        <w:t xml:space="preserve"> </w:t>
      </w:r>
      <w:r w:rsidRPr="007B6763">
        <w:t>67,77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74,57</w:t>
      </w:r>
      <w:r w:rsidR="006B2591">
        <w:t xml:space="preserve"> </w:t>
      </w:r>
      <w:r w:rsidRPr="007B6763">
        <w:t>мБС.</w:t>
      </w:r>
      <w:r w:rsidR="006B2591">
        <w:t xml:space="preserve"> </w:t>
      </w:r>
      <w:r w:rsidRPr="007B6763">
        <w:t>Категория</w:t>
      </w:r>
      <w:r w:rsidR="006B2591">
        <w:t xml:space="preserve"> </w:t>
      </w:r>
      <w:r w:rsidRPr="007B6763">
        <w:t>рельефа</w:t>
      </w:r>
      <w:r w:rsidR="006B2591">
        <w:t xml:space="preserve"> - </w:t>
      </w:r>
      <w:r w:rsidRPr="007B6763">
        <w:t>равнинный,</w:t>
      </w:r>
      <w:r w:rsidR="006B2591">
        <w:t xml:space="preserve"> </w:t>
      </w:r>
      <w:r w:rsidRPr="007B6763">
        <w:t>с</w:t>
      </w:r>
      <w:r w:rsidR="006B2591">
        <w:t xml:space="preserve"> </w:t>
      </w:r>
      <w:r w:rsidRPr="007B6763">
        <w:t>углами</w:t>
      </w:r>
      <w:r w:rsidR="006B2591">
        <w:t xml:space="preserve"> </w:t>
      </w:r>
      <w:r w:rsidRPr="007B6763">
        <w:t>наклона</w:t>
      </w:r>
      <w:r w:rsidR="006B2591">
        <w:t xml:space="preserve"> </w:t>
      </w:r>
      <w:r w:rsidRPr="007B6763">
        <w:t>до</w:t>
      </w:r>
      <w:r w:rsidR="006B2591">
        <w:t xml:space="preserve"> </w:t>
      </w:r>
      <w:r w:rsidRPr="007B6763">
        <w:t>2°.</w:t>
      </w:r>
      <w:r w:rsidR="006B2591">
        <w:t xml:space="preserve"> </w:t>
      </w:r>
    </w:p>
    <w:p w:rsidR="006B2591" w:rsidRPr="006B2591" w:rsidRDefault="006B2591" w:rsidP="006B2591">
      <w:pPr>
        <w:tabs>
          <w:tab w:val="left" w:pos="10065"/>
        </w:tabs>
        <w:jc w:val="center"/>
        <w:rPr>
          <w:bCs/>
        </w:rPr>
      </w:pPr>
    </w:p>
    <w:p w:rsidR="00AD0416" w:rsidRDefault="00AD0416" w:rsidP="006B2591">
      <w:pPr>
        <w:tabs>
          <w:tab w:val="left" w:pos="10065"/>
        </w:tabs>
        <w:jc w:val="center"/>
        <w:rPr>
          <w:bCs/>
        </w:rPr>
      </w:pPr>
      <w:r w:rsidRPr="006B2591">
        <w:rPr>
          <w:bCs/>
        </w:rPr>
        <w:lastRenderedPageBreak/>
        <w:t>ВОЛС</w:t>
      </w:r>
      <w:r w:rsidR="006B2591">
        <w:rPr>
          <w:bCs/>
        </w:rPr>
        <w:t xml:space="preserve"> </w:t>
      </w:r>
      <w:r w:rsidRPr="006B2591">
        <w:rPr>
          <w:bCs/>
        </w:rPr>
        <w:t>по</w:t>
      </w:r>
      <w:r w:rsidR="006B2591">
        <w:rPr>
          <w:bCs/>
        </w:rPr>
        <w:t xml:space="preserve"> </w:t>
      </w:r>
      <w:r w:rsidRPr="006B2591">
        <w:rPr>
          <w:bCs/>
        </w:rPr>
        <w:t>ВЛ</w:t>
      </w:r>
    </w:p>
    <w:p w:rsidR="006B2591" w:rsidRPr="006B2591" w:rsidRDefault="006B2591" w:rsidP="006B2591">
      <w:pPr>
        <w:tabs>
          <w:tab w:val="left" w:pos="10065"/>
        </w:tabs>
        <w:jc w:val="center"/>
        <w:rPr>
          <w:bCs/>
        </w:rPr>
      </w:pPr>
    </w:p>
    <w:p w:rsidR="00AD0416" w:rsidRPr="009F11AE" w:rsidRDefault="00AD0416" w:rsidP="00AD0416">
      <w:pPr>
        <w:ind w:left="-142" w:firstLine="709"/>
        <w:jc w:val="both"/>
      </w:pPr>
      <w:r w:rsidRPr="009F11AE">
        <w:t>ВОЛС</w:t>
      </w:r>
      <w:r w:rsidR="006B2591">
        <w:t xml:space="preserve"> </w:t>
      </w:r>
      <w:r w:rsidRPr="009F11AE">
        <w:t>предназначен</w:t>
      </w:r>
      <w:r w:rsidR="006B2591">
        <w:t xml:space="preserve"> </w:t>
      </w:r>
      <w:r w:rsidRPr="009F11AE">
        <w:t>для</w:t>
      </w:r>
      <w:r w:rsidR="006B2591">
        <w:t xml:space="preserve"> </w:t>
      </w:r>
      <w:r w:rsidRPr="009F11AE">
        <w:t>организации</w:t>
      </w:r>
      <w:r w:rsidR="006B2591">
        <w:t xml:space="preserve"> </w:t>
      </w:r>
      <w:r w:rsidRPr="009F11AE">
        <w:t>основного</w:t>
      </w:r>
      <w:r w:rsidR="006B2591">
        <w:t xml:space="preserve"> </w:t>
      </w:r>
      <w:r w:rsidRPr="009F11AE">
        <w:t>канала</w:t>
      </w:r>
      <w:r w:rsidR="006B2591">
        <w:t xml:space="preserve"> </w:t>
      </w:r>
      <w:r w:rsidRPr="009F11AE">
        <w:t>связи.</w:t>
      </w:r>
      <w:r w:rsidR="006B2591">
        <w:t xml:space="preserve"> </w:t>
      </w:r>
      <w:r w:rsidRPr="009F11AE">
        <w:t>Для</w:t>
      </w:r>
      <w:r w:rsidR="006B2591">
        <w:t xml:space="preserve"> </w:t>
      </w:r>
      <w:r w:rsidRPr="009F11AE">
        <w:t>создания</w:t>
      </w:r>
      <w:r w:rsidR="006B2591">
        <w:t xml:space="preserve"> </w:t>
      </w:r>
      <w:r w:rsidRPr="009F11AE">
        <w:t>ВОЛС</w:t>
      </w:r>
      <w:r w:rsidR="006B2591">
        <w:t xml:space="preserve"> </w:t>
      </w:r>
      <w:r w:rsidRPr="009F11AE">
        <w:t>между</w:t>
      </w:r>
      <w:r w:rsidR="006B2591">
        <w:t xml:space="preserve"> </w:t>
      </w:r>
      <w:r w:rsidRPr="009F11AE">
        <w:t>площадками</w:t>
      </w:r>
      <w:r w:rsidR="006B2591">
        <w:t xml:space="preserve"> </w:t>
      </w:r>
      <w:r w:rsidRPr="009F11AE">
        <w:t>предусматривается</w:t>
      </w:r>
      <w:r w:rsidR="006B2591">
        <w:t xml:space="preserve"> </w:t>
      </w:r>
      <w:r w:rsidRPr="009F11AE">
        <w:t>подвес</w:t>
      </w:r>
      <w:r w:rsidR="006B2591">
        <w:t xml:space="preserve"> </w:t>
      </w:r>
      <w:r w:rsidRPr="009F11AE">
        <w:t>самонесущего</w:t>
      </w:r>
      <w:r w:rsidR="006B2591">
        <w:t xml:space="preserve"> </w:t>
      </w:r>
      <w:r w:rsidRPr="009F11AE">
        <w:t>волоконно-оптического</w:t>
      </w:r>
      <w:r w:rsidR="006B2591">
        <w:t xml:space="preserve"> </w:t>
      </w:r>
      <w:r w:rsidRPr="009F11AE">
        <w:t>кабеля</w:t>
      </w:r>
      <w:r w:rsidR="006B2591">
        <w:t xml:space="preserve"> </w:t>
      </w:r>
      <w:r w:rsidRPr="009F11AE">
        <w:t>(ВОК)</w:t>
      </w:r>
      <w:r w:rsidR="006B2591">
        <w:t xml:space="preserve"> </w:t>
      </w:r>
      <w:r w:rsidRPr="009F11AE">
        <w:t>по</w:t>
      </w:r>
      <w:r w:rsidR="006B2591">
        <w:t xml:space="preserve"> </w:t>
      </w:r>
      <w:r w:rsidRPr="009F11AE">
        <w:t>опорам</w:t>
      </w:r>
      <w:r w:rsidR="006B2591">
        <w:t xml:space="preserve"> </w:t>
      </w:r>
      <w:r w:rsidRPr="009F11AE">
        <w:t>ВЛ</w:t>
      </w:r>
      <w:r w:rsidR="006B2591">
        <w:t xml:space="preserve"> </w:t>
      </w:r>
      <w:r w:rsidRPr="009F11AE">
        <w:t>10кВ.</w:t>
      </w:r>
    </w:p>
    <w:p w:rsidR="00AD0416" w:rsidRPr="009F11AE" w:rsidRDefault="00AD0416" w:rsidP="00AD0416">
      <w:pPr>
        <w:ind w:left="-142" w:firstLine="709"/>
        <w:jc w:val="both"/>
      </w:pPr>
      <w:r w:rsidRPr="009F11AE">
        <w:t>Прокладка</w:t>
      </w:r>
      <w:r w:rsidR="006B2591">
        <w:t xml:space="preserve"> </w:t>
      </w:r>
      <w:r w:rsidRPr="009F11AE">
        <w:t>ВОЛС</w:t>
      </w:r>
      <w:r w:rsidR="006B2591">
        <w:t xml:space="preserve"> </w:t>
      </w:r>
      <w:r w:rsidRPr="009F11AE">
        <w:t>осуществляется</w:t>
      </w:r>
      <w:r w:rsidR="006B2591">
        <w:t xml:space="preserve"> </w:t>
      </w:r>
      <w:r w:rsidRPr="009F11AE">
        <w:t>в</w:t>
      </w:r>
      <w:r w:rsidR="006B2591">
        <w:t xml:space="preserve"> </w:t>
      </w:r>
      <w:r w:rsidRPr="009F11AE">
        <w:t>лотках</w:t>
      </w:r>
      <w:r w:rsidR="006B2591">
        <w:t xml:space="preserve"> </w:t>
      </w:r>
      <w:r w:rsidRPr="009F11AE">
        <w:t>с</w:t>
      </w:r>
      <w:r w:rsidR="006B2591">
        <w:t xml:space="preserve"> </w:t>
      </w:r>
      <w:r w:rsidRPr="009F11AE">
        <w:t>крышками</w:t>
      </w:r>
      <w:r w:rsidR="006B2591">
        <w:t xml:space="preserve"> </w:t>
      </w:r>
      <w:r w:rsidRPr="009F11AE">
        <w:t>по</w:t>
      </w:r>
      <w:r w:rsidR="006B2591">
        <w:t xml:space="preserve"> </w:t>
      </w:r>
      <w:r w:rsidRPr="009F11AE">
        <w:t>проектируемым</w:t>
      </w:r>
      <w:r w:rsidR="006B2591">
        <w:t xml:space="preserve"> </w:t>
      </w:r>
      <w:r w:rsidRPr="009F11AE">
        <w:t>эстакадам</w:t>
      </w:r>
      <w:r w:rsidR="006B2591">
        <w:t xml:space="preserve"> </w:t>
      </w:r>
      <w:r w:rsidRPr="009F11AE">
        <w:t>совместно</w:t>
      </w:r>
      <w:r w:rsidR="006B2591">
        <w:t xml:space="preserve"> </w:t>
      </w:r>
      <w:r w:rsidRPr="009F11AE">
        <w:t>с</w:t>
      </w:r>
      <w:r w:rsidR="006B2591">
        <w:t xml:space="preserve"> </w:t>
      </w:r>
      <w:r w:rsidRPr="009F11AE">
        <w:t>линиями</w:t>
      </w:r>
      <w:r w:rsidR="006B2591">
        <w:t xml:space="preserve"> </w:t>
      </w:r>
      <w:r w:rsidRPr="009F11AE">
        <w:t>электроснабжения,</w:t>
      </w:r>
      <w:r w:rsidR="006B2591">
        <w:t xml:space="preserve"> </w:t>
      </w:r>
      <w:r w:rsidRPr="009F11AE">
        <w:t>но</w:t>
      </w:r>
      <w:r w:rsidR="006B2591">
        <w:t xml:space="preserve"> </w:t>
      </w:r>
      <w:r w:rsidRPr="009F11AE">
        <w:t>в</w:t>
      </w:r>
      <w:r w:rsidR="006B2591">
        <w:t xml:space="preserve"> </w:t>
      </w:r>
      <w:r w:rsidRPr="009F11AE">
        <w:t>разных</w:t>
      </w:r>
      <w:r w:rsidR="006B2591">
        <w:t xml:space="preserve"> </w:t>
      </w:r>
      <w:r w:rsidRPr="009F11AE">
        <w:t>лотках.</w:t>
      </w:r>
    </w:p>
    <w:p w:rsidR="00AD0416" w:rsidRDefault="00AD0416" w:rsidP="00AD0416">
      <w:pPr>
        <w:shd w:val="clear" w:color="auto" w:fill="FFFFFF"/>
        <w:spacing w:after="240"/>
        <w:ind w:left="-142" w:firstLine="709"/>
        <w:contextualSpacing/>
        <w:jc w:val="both"/>
      </w:pPr>
    </w:p>
    <w:p w:rsidR="00AD0416" w:rsidRDefault="00AD0416" w:rsidP="006B259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bookmarkStart w:id="10" w:name="_Toc499041857"/>
      <w:r w:rsidRPr="006B2591">
        <w:rPr>
          <w:rFonts w:eastAsia="Calibri"/>
          <w:bCs/>
          <w:iCs/>
        </w:rPr>
        <w:t>2.3</w:t>
      </w:r>
      <w:r w:rsidR="006B2591">
        <w:rPr>
          <w:rFonts w:eastAsia="Calibri"/>
          <w:bCs/>
          <w:iCs/>
        </w:rPr>
        <w:t>.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Перечень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субъектов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Российской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Федерации,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перечень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муниципальных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районов,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городских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округов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в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составе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субъектов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Российской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Федерации,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перечень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поселений,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населенных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пунктов,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внутригородских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территорий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городов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федерального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значения,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на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территориях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которых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устанавливаются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зоны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планируемого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размещения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линейных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объект</w:t>
      </w:r>
      <w:bookmarkEnd w:id="10"/>
      <w:r w:rsidRPr="006B2591">
        <w:rPr>
          <w:rFonts w:eastAsia="Calibri"/>
          <w:bCs/>
          <w:iCs/>
        </w:rPr>
        <w:t>ов</w:t>
      </w:r>
    </w:p>
    <w:p w:rsidR="006B2591" w:rsidRPr="006B2591" w:rsidRDefault="006B2591" w:rsidP="006B259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</w:p>
    <w:p w:rsidR="00AD0416" w:rsidRPr="004A33DF" w:rsidRDefault="00AD0416" w:rsidP="00AD0416">
      <w:pPr>
        <w:ind w:firstLine="709"/>
        <w:contextualSpacing/>
        <w:jc w:val="both"/>
        <w:rPr>
          <w:spacing w:val="-2"/>
        </w:rPr>
      </w:pPr>
      <w:bookmarkStart w:id="11" w:name="_Hlk82179090"/>
      <w:bookmarkStart w:id="12" w:name="_Toc499041858"/>
      <w:r w:rsidRPr="004A33DF">
        <w:rPr>
          <w:spacing w:val="-2"/>
        </w:rPr>
        <w:t>Зона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планируемого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размещения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проектируемого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объекта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находится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на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землях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следующих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категорий: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земли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лесного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фонда.</w:t>
      </w:r>
    </w:p>
    <w:p w:rsidR="00AD0416" w:rsidRPr="004A33DF" w:rsidRDefault="00AD0416" w:rsidP="00AD0416">
      <w:pPr>
        <w:ind w:firstLine="709"/>
        <w:contextualSpacing/>
        <w:jc w:val="both"/>
        <w:rPr>
          <w:spacing w:val="-2"/>
        </w:rPr>
      </w:pPr>
      <w:r w:rsidRPr="004A33DF">
        <w:rPr>
          <w:spacing w:val="-2"/>
        </w:rPr>
        <w:t>В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административном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отношении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район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работ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расположен</w:t>
      </w:r>
      <w:r w:rsidR="006B2591">
        <w:rPr>
          <w:spacing w:val="-2"/>
        </w:rPr>
        <w:t xml:space="preserve"> </w:t>
      </w:r>
      <w:r w:rsidRPr="004A33DF">
        <w:rPr>
          <w:spacing w:val="-2"/>
        </w:rPr>
        <w:t>в</w:t>
      </w:r>
      <w:r w:rsidR="006B2591">
        <w:rPr>
          <w:spacing w:val="-2"/>
        </w:rPr>
        <w:t xml:space="preserve"> </w:t>
      </w:r>
      <w:r w:rsidR="006B2591" w:rsidRPr="004A33DF">
        <w:rPr>
          <w:spacing w:val="-2"/>
        </w:rPr>
        <w:t>Кондинском</w:t>
      </w:r>
      <w:r w:rsidR="006B2591">
        <w:rPr>
          <w:spacing w:val="-2"/>
        </w:rPr>
        <w:t xml:space="preserve"> районе Ханты-Мансийского автономного округа – Югры. </w:t>
      </w:r>
    </w:p>
    <w:p w:rsidR="00AD0416" w:rsidRDefault="00AD0416" w:rsidP="00AD0416">
      <w:pPr>
        <w:ind w:firstLine="709"/>
        <w:jc w:val="both"/>
        <w:rPr>
          <w:color w:val="000000"/>
        </w:rPr>
      </w:pPr>
      <w:r w:rsidRPr="007B6763">
        <w:rPr>
          <w:color w:val="000000"/>
        </w:rPr>
        <w:t>Кустовая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площадка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№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4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находится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расстоянии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52,6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юго-западнее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от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г</w:t>
      </w:r>
      <w:r w:rsidR="006B2591">
        <w:rPr>
          <w:color w:val="000000"/>
        </w:rPr>
        <w:t xml:space="preserve">. </w:t>
      </w:r>
      <w:r w:rsidRPr="007B6763">
        <w:rPr>
          <w:color w:val="000000"/>
        </w:rPr>
        <w:t>Урай</w:t>
      </w:r>
      <w:r w:rsidR="006B2591">
        <w:rPr>
          <w:color w:val="000000"/>
        </w:rPr>
        <w:t xml:space="preserve"> </w:t>
      </w:r>
      <w:r w:rsidR="006B2591">
        <w:rPr>
          <w:color w:val="000000"/>
        </w:rPr>
        <w:br/>
      </w:r>
      <w:r w:rsidRPr="007B6763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43,8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км</w:t>
      </w:r>
      <w:r w:rsidR="006B2591">
        <w:rPr>
          <w:color w:val="000000"/>
        </w:rPr>
        <w:t xml:space="preserve"> </w:t>
      </w:r>
      <w:r w:rsidRPr="007B6763">
        <w:rPr>
          <w:color w:val="000000"/>
        </w:rPr>
        <w:t>от</w:t>
      </w:r>
      <w:r w:rsidR="006B2591">
        <w:rPr>
          <w:color w:val="000000"/>
        </w:rPr>
        <w:t xml:space="preserve"> д. </w:t>
      </w:r>
      <w:r w:rsidRPr="007B6763">
        <w:rPr>
          <w:color w:val="000000"/>
        </w:rPr>
        <w:t>Ушья.</w:t>
      </w:r>
    </w:p>
    <w:p w:rsidR="006B2591" w:rsidRPr="006B2591" w:rsidRDefault="006B2591" w:rsidP="006B2591">
      <w:pPr>
        <w:jc w:val="center"/>
        <w:rPr>
          <w:color w:val="000000"/>
        </w:rPr>
      </w:pPr>
    </w:p>
    <w:bookmarkEnd w:id="11"/>
    <w:p w:rsidR="006B2591" w:rsidRDefault="00AD0416" w:rsidP="006B259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6B2591">
        <w:rPr>
          <w:rFonts w:eastAsia="Calibri"/>
          <w:bCs/>
          <w:iCs/>
        </w:rPr>
        <w:t>2.4</w:t>
      </w:r>
      <w:r w:rsidR="006B2591">
        <w:rPr>
          <w:rFonts w:eastAsia="Calibri"/>
          <w:bCs/>
          <w:iCs/>
        </w:rPr>
        <w:t>.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Перечень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координат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характерных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точек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границ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зон</w:t>
      </w:r>
      <w:r w:rsidR="006B2591" w:rsidRPr="006B2591">
        <w:rPr>
          <w:rFonts w:eastAsia="Calibri"/>
          <w:bCs/>
          <w:iCs/>
        </w:rPr>
        <w:t xml:space="preserve"> </w:t>
      </w:r>
    </w:p>
    <w:p w:rsidR="00AD0416" w:rsidRDefault="00AD0416" w:rsidP="006B259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6B2591">
        <w:rPr>
          <w:rFonts w:eastAsia="Calibri"/>
          <w:bCs/>
          <w:iCs/>
        </w:rPr>
        <w:t>планируемого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размещения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линейных</w:t>
      </w:r>
      <w:r w:rsidR="006B2591" w:rsidRPr="006B2591">
        <w:rPr>
          <w:rFonts w:eastAsia="Calibri"/>
          <w:bCs/>
          <w:iCs/>
        </w:rPr>
        <w:t xml:space="preserve"> </w:t>
      </w:r>
      <w:r w:rsidRPr="006B2591">
        <w:rPr>
          <w:rFonts w:eastAsia="Calibri"/>
          <w:bCs/>
          <w:iCs/>
        </w:rPr>
        <w:t>объект</w:t>
      </w:r>
      <w:bookmarkEnd w:id="12"/>
      <w:r w:rsidRPr="006B2591">
        <w:rPr>
          <w:rFonts w:eastAsia="Calibri"/>
          <w:bCs/>
          <w:iCs/>
        </w:rPr>
        <w:t>ов</w:t>
      </w:r>
    </w:p>
    <w:p w:rsidR="006B2591" w:rsidRPr="006B2591" w:rsidRDefault="006B2591" w:rsidP="006B2591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</w:p>
    <w:p w:rsidR="00AD0416" w:rsidRPr="003671C6" w:rsidRDefault="00AD0416" w:rsidP="00AD0416">
      <w:pPr>
        <w:ind w:firstLine="709"/>
        <w:contextualSpacing/>
        <w:jc w:val="both"/>
      </w:pPr>
      <w:r w:rsidRPr="003671C6">
        <w:t>Координаты</w:t>
      </w:r>
      <w:r w:rsidR="006B2591">
        <w:t xml:space="preserve"> </w:t>
      </w:r>
      <w:r w:rsidRPr="003671C6">
        <w:t>границ</w:t>
      </w:r>
      <w:r w:rsidR="006B2591">
        <w:t xml:space="preserve"> </w:t>
      </w:r>
      <w:r w:rsidRPr="003671C6">
        <w:t>земельных</w:t>
      </w:r>
      <w:r w:rsidR="006B2591">
        <w:t xml:space="preserve"> </w:t>
      </w:r>
      <w:r w:rsidRPr="003671C6">
        <w:t>участков,</w:t>
      </w:r>
      <w:r w:rsidR="006B2591">
        <w:t xml:space="preserve"> </w:t>
      </w:r>
      <w:r w:rsidRPr="003671C6">
        <w:t>необходимых</w:t>
      </w:r>
      <w:r w:rsidR="006B2591">
        <w:t xml:space="preserve"> </w:t>
      </w:r>
      <w:r w:rsidRPr="003671C6">
        <w:t>для</w:t>
      </w:r>
      <w:r w:rsidR="006B2591">
        <w:t xml:space="preserve"> </w:t>
      </w:r>
      <w:r w:rsidRPr="003671C6">
        <w:t>размещения</w:t>
      </w:r>
      <w:r w:rsidR="006B2591">
        <w:t xml:space="preserve"> </w:t>
      </w:r>
      <w:r w:rsidRPr="003671C6">
        <w:t>проектируемого</w:t>
      </w:r>
      <w:r w:rsidR="006B2591">
        <w:t xml:space="preserve"> </w:t>
      </w:r>
      <w:r w:rsidRPr="003671C6">
        <w:t>объекта,</w:t>
      </w:r>
      <w:r w:rsidR="006B2591">
        <w:t xml:space="preserve"> </w:t>
      </w:r>
      <w:r w:rsidRPr="003671C6">
        <w:t>в</w:t>
      </w:r>
      <w:r w:rsidR="006B2591">
        <w:t xml:space="preserve"> </w:t>
      </w:r>
      <w:r w:rsidRPr="003671C6">
        <w:t>графических</w:t>
      </w:r>
      <w:r w:rsidR="006B2591">
        <w:t xml:space="preserve"> </w:t>
      </w:r>
      <w:r w:rsidRPr="003671C6">
        <w:t>материалах</w:t>
      </w:r>
      <w:r w:rsidR="006B2591">
        <w:t xml:space="preserve"> </w:t>
      </w:r>
      <w:r w:rsidRPr="003671C6">
        <w:t>определены</w:t>
      </w:r>
      <w:r w:rsidR="006B2591">
        <w:t xml:space="preserve"> </w:t>
      </w:r>
      <w:r w:rsidRPr="003671C6">
        <w:t>в</w:t>
      </w:r>
      <w:r w:rsidR="006B2591">
        <w:t xml:space="preserve"> </w:t>
      </w:r>
      <w:r w:rsidRPr="003671C6">
        <w:t>местной</w:t>
      </w:r>
      <w:r w:rsidR="006B2591">
        <w:t xml:space="preserve"> </w:t>
      </w:r>
      <w:r w:rsidRPr="003671C6">
        <w:t>системе</w:t>
      </w:r>
      <w:r w:rsidR="006B2591">
        <w:t xml:space="preserve"> </w:t>
      </w:r>
      <w:r w:rsidRPr="003671C6">
        <w:t>координат</w:t>
      </w:r>
      <w:r w:rsidR="006B2591">
        <w:t xml:space="preserve"> </w:t>
      </w:r>
      <w:r w:rsidRPr="003671C6">
        <w:t>Ханты-Мансийского</w:t>
      </w:r>
      <w:r w:rsidR="006B2591">
        <w:t xml:space="preserve"> </w:t>
      </w:r>
      <w:r w:rsidRPr="003671C6">
        <w:t>автономного</w:t>
      </w:r>
      <w:r w:rsidR="006B2591">
        <w:t xml:space="preserve"> </w:t>
      </w:r>
      <w:r w:rsidRPr="003671C6">
        <w:t>округа</w:t>
      </w:r>
      <w:r w:rsidR="006B2591">
        <w:t xml:space="preserve"> </w:t>
      </w:r>
      <w:r w:rsidRPr="003671C6">
        <w:t>Югры</w:t>
      </w:r>
      <w:r w:rsidR="006B2591">
        <w:t xml:space="preserve"> </w:t>
      </w:r>
      <w:r w:rsidRPr="003671C6">
        <w:t>МСК-86.</w:t>
      </w:r>
    </w:p>
    <w:p w:rsidR="006B2591" w:rsidRDefault="006B2591" w:rsidP="00AD0416">
      <w:pPr>
        <w:contextualSpacing/>
        <w:jc w:val="center"/>
      </w:pPr>
    </w:p>
    <w:p w:rsidR="00AD0416" w:rsidRDefault="00AD0416" w:rsidP="00AD0416">
      <w:pPr>
        <w:contextualSpacing/>
        <w:jc w:val="center"/>
      </w:pPr>
      <w:r w:rsidRPr="003671C6">
        <w:t>Перечень</w:t>
      </w:r>
      <w:r w:rsidR="006B2591">
        <w:t xml:space="preserve"> </w:t>
      </w:r>
      <w:r w:rsidRPr="003671C6">
        <w:t>координат</w:t>
      </w:r>
      <w:r w:rsidR="006B2591">
        <w:t xml:space="preserve"> </w:t>
      </w:r>
      <w:r w:rsidRPr="003671C6">
        <w:t>характерных</w:t>
      </w:r>
      <w:r w:rsidR="006B2591">
        <w:t xml:space="preserve"> </w:t>
      </w:r>
      <w:r w:rsidRPr="003671C6">
        <w:t>точек</w:t>
      </w:r>
      <w:r w:rsidR="006B2591">
        <w:t xml:space="preserve"> </w:t>
      </w:r>
      <w:r w:rsidRPr="003671C6">
        <w:t>границ</w:t>
      </w:r>
      <w:r w:rsidR="006B2591">
        <w:t xml:space="preserve"> </w:t>
      </w:r>
      <w:r w:rsidRPr="003671C6">
        <w:t>зоны</w:t>
      </w:r>
      <w:r w:rsidR="006B2591">
        <w:t xml:space="preserve"> </w:t>
      </w:r>
      <w:r w:rsidRPr="003671C6">
        <w:t>планируемого</w:t>
      </w:r>
      <w:r w:rsidR="006B2591">
        <w:t xml:space="preserve"> </w:t>
      </w:r>
      <w:r w:rsidRPr="003671C6">
        <w:t>размещения</w:t>
      </w:r>
    </w:p>
    <w:p w:rsidR="00AD0416" w:rsidRDefault="00AD0416" w:rsidP="00AD0416">
      <w:pPr>
        <w:contextualSpacing/>
        <w:jc w:val="center"/>
      </w:pPr>
    </w:p>
    <w:p w:rsidR="00AD0416" w:rsidRDefault="00AD0416" w:rsidP="00AD0416">
      <w:pPr>
        <w:jc w:val="center"/>
        <w:rPr>
          <w:rFonts w:ascii="Calibri" w:hAnsi="Calibri" w:cs="Calibri"/>
          <w:color w:val="000000"/>
        </w:rPr>
        <w:sectPr w:rsidR="00AD0416" w:rsidSect="004D6969">
          <w:headerReference w:type="default" r:id="rId10"/>
          <w:pgSz w:w="11906" w:h="16838"/>
          <w:pgMar w:top="1134" w:right="567" w:bottom="99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3576" w:type="dxa"/>
        <w:tblLook w:val="04A0" w:firstRow="1" w:lastRow="0" w:firstColumn="1" w:lastColumn="0" w:noHBand="0" w:noVBand="1"/>
      </w:tblPr>
      <w:tblGrid>
        <w:gridCol w:w="960"/>
        <w:gridCol w:w="1236"/>
        <w:gridCol w:w="1380"/>
      </w:tblGrid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lastRenderedPageBreak/>
              <w:t>№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X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Y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841266.59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2377435.52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841289.89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2377547.08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841469.82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2377506.65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841515.05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2377731.51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841590.62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2377801.22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6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841699.99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2377684.42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7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841871.51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2377845.06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841828.61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2377890.84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9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841964.68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2378016.97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841961.67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2378082.40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11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842569.78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2378110.60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12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842552.88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2378475.09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13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842567.31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2378505.69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14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842565.56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2378556.25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15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842145.34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2378536.76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16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842147.18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2378497.68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17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842519.13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2378509.89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18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842524.60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2378392.14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19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842503.87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2378391.18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842513.85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2378161.57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21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842141.03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2378144.27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22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842136.33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2378144.07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842121.29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2378472.20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lastRenderedPageBreak/>
              <w:t>24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842088.99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2378470.33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25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842086.66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2378524.56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26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841971.60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2378519.53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27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841974.15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2378463.65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28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841922.09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2378460.58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29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841928.43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2378344.76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841932.96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2378246.58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31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841834.83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2378155.62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32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841811.16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2378181.47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33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841648.72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2378030.90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34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841672.63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2378005.27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35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841512.57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2377856.91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36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841458.49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2377842.18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37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841252.64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2377887.23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38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841259.56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2377919.05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39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841232.47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2377929.05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40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840986.52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2377982.94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41</w:t>
            </w:r>
          </w:p>
        </w:tc>
        <w:tc>
          <w:tcPr>
            <w:tcW w:w="1236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840931.87</w:t>
            </w:r>
          </w:p>
        </w:tc>
        <w:tc>
          <w:tcPr>
            <w:tcW w:w="1380" w:type="dxa"/>
            <w:noWrap/>
            <w:hideMark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2377734.89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42</w:t>
            </w:r>
          </w:p>
        </w:tc>
        <w:tc>
          <w:tcPr>
            <w:tcW w:w="1236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841011.12</w:t>
            </w:r>
          </w:p>
        </w:tc>
        <w:tc>
          <w:tcPr>
            <w:tcW w:w="138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2377717.52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43</w:t>
            </w:r>
          </w:p>
        </w:tc>
        <w:tc>
          <w:tcPr>
            <w:tcW w:w="1236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840993.17</w:t>
            </w:r>
          </w:p>
        </w:tc>
        <w:tc>
          <w:tcPr>
            <w:tcW w:w="138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2377634.76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44</w:t>
            </w:r>
          </w:p>
        </w:tc>
        <w:tc>
          <w:tcPr>
            <w:tcW w:w="1236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841016.47</w:t>
            </w:r>
          </w:p>
        </w:tc>
        <w:tc>
          <w:tcPr>
            <w:tcW w:w="138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2377610.83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45</w:t>
            </w:r>
          </w:p>
        </w:tc>
        <w:tc>
          <w:tcPr>
            <w:tcW w:w="1236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841083.59</w:t>
            </w:r>
          </w:p>
        </w:tc>
        <w:tc>
          <w:tcPr>
            <w:tcW w:w="138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2377595.44</w:t>
            </w:r>
          </w:p>
        </w:tc>
      </w:tr>
      <w:tr w:rsidR="00AD0416" w:rsidRPr="006B2591" w:rsidTr="006B2591">
        <w:trPr>
          <w:trHeight w:val="68"/>
        </w:trPr>
        <w:tc>
          <w:tcPr>
            <w:tcW w:w="96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46</w:t>
            </w:r>
          </w:p>
        </w:tc>
        <w:tc>
          <w:tcPr>
            <w:tcW w:w="1236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841059.52</w:t>
            </w:r>
          </w:p>
        </w:tc>
        <w:tc>
          <w:tcPr>
            <w:tcW w:w="1380" w:type="dxa"/>
            <w:noWrap/>
          </w:tcPr>
          <w:p w:rsidR="00AD0416" w:rsidRPr="006B2591" w:rsidRDefault="00AD0416" w:rsidP="004D6969">
            <w:pPr>
              <w:jc w:val="center"/>
              <w:rPr>
                <w:sz w:val="22"/>
                <w:szCs w:val="18"/>
              </w:rPr>
            </w:pPr>
            <w:r w:rsidRPr="006B2591">
              <w:rPr>
                <w:sz w:val="22"/>
                <w:szCs w:val="18"/>
              </w:rPr>
              <w:t>2377480.23</w:t>
            </w:r>
          </w:p>
        </w:tc>
      </w:tr>
    </w:tbl>
    <w:p w:rsidR="00AD0416" w:rsidRPr="003671C6" w:rsidRDefault="00AD0416" w:rsidP="00AD0416">
      <w:pPr>
        <w:contextualSpacing/>
        <w:jc w:val="center"/>
        <w:sectPr w:rsidR="00AD0416" w:rsidRPr="003671C6" w:rsidSect="004D6969">
          <w:type w:val="continuous"/>
          <w:pgSz w:w="11906" w:h="16838"/>
          <w:pgMar w:top="1134" w:right="849" w:bottom="1134" w:left="1701" w:header="567" w:footer="709" w:gutter="0"/>
          <w:pgNumType w:start="44"/>
          <w:cols w:num="2" w:space="708"/>
          <w:docGrid w:linePitch="360"/>
        </w:sectPr>
      </w:pPr>
    </w:p>
    <w:p w:rsidR="00AD0416" w:rsidRPr="00CA4D7E" w:rsidRDefault="00AD0416" w:rsidP="00AD0416">
      <w:pPr>
        <w:spacing w:before="120" w:after="120"/>
        <w:rPr>
          <w:sz w:val="28"/>
          <w:szCs w:val="28"/>
        </w:rPr>
        <w:sectPr w:rsidR="00AD0416" w:rsidRPr="00CA4D7E" w:rsidSect="004D6969">
          <w:type w:val="continuous"/>
          <w:pgSz w:w="11906" w:h="16838"/>
          <w:pgMar w:top="1418" w:right="849" w:bottom="1134" w:left="1701" w:header="567" w:footer="709" w:gutter="0"/>
          <w:pgNumType w:start="47"/>
          <w:cols w:num="3" w:space="708"/>
          <w:docGrid w:linePitch="360"/>
        </w:sectPr>
      </w:pPr>
    </w:p>
    <w:p w:rsidR="00AD0416" w:rsidRPr="006B2591" w:rsidRDefault="00AD0416" w:rsidP="006B2591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6B2591">
        <w:rPr>
          <w:rFonts w:ascii="Times New Roman" w:eastAsia="Calibri" w:hAnsi="Times New Roman"/>
          <w:i w:val="0"/>
        </w:rPr>
        <w:lastRenderedPageBreak/>
        <w:t>2.5</w:t>
      </w:r>
      <w:r w:rsidR="006B2591" w:rsidRPr="006B2591">
        <w:rPr>
          <w:rFonts w:ascii="Times New Roman" w:eastAsia="Calibri" w:hAnsi="Times New Roman"/>
          <w:i w:val="0"/>
        </w:rPr>
        <w:t xml:space="preserve">. </w:t>
      </w:r>
      <w:r w:rsidRPr="006B2591">
        <w:rPr>
          <w:rFonts w:ascii="Times New Roman" w:eastAsia="Calibri" w:hAnsi="Times New Roman"/>
          <w:i w:val="0"/>
        </w:rPr>
        <w:t>Перечень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координат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характерных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точек</w:t>
      </w:r>
      <w:bookmarkStart w:id="13" w:name="_GoBack"/>
      <w:bookmarkEnd w:id="13"/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границ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зон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планируемого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размещения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линейных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объектов,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подлежащих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реконструкции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связи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изменением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их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местоположения</w:t>
      </w:r>
    </w:p>
    <w:p w:rsidR="006B2591" w:rsidRPr="006B2591" w:rsidRDefault="006B2591" w:rsidP="006B2591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pacing w:val="-2"/>
        </w:rPr>
      </w:pPr>
      <w:r w:rsidRPr="006B2591">
        <w:rPr>
          <w:rFonts w:ascii="Times New Roman" w:hAnsi="Times New Roman"/>
          <w:i w:val="0"/>
          <w:spacing w:val="-2"/>
        </w:rPr>
        <w:t>П</w:t>
      </w:r>
      <w:r w:rsidRPr="006B2591">
        <w:rPr>
          <w:rFonts w:ascii="Times New Roman" w:eastAsia="Calibri" w:hAnsi="Times New Roman"/>
          <w:i w:val="0"/>
        </w:rPr>
        <w:t>роектом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планировки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территории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не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предусматривается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перенос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реконструкция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проектируемого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объекта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из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зон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планируемого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размещения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линейного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объекта</w:t>
      </w:r>
      <w:r w:rsidRPr="006B2591">
        <w:rPr>
          <w:rFonts w:ascii="Times New Roman" w:hAnsi="Times New Roman"/>
          <w:i w:val="0"/>
          <w:spacing w:val="-2"/>
        </w:rPr>
        <w:t>.</w:t>
      </w:r>
    </w:p>
    <w:p w:rsidR="00AD0416" w:rsidRPr="006B2591" w:rsidRDefault="00AD0416" w:rsidP="006B2591">
      <w:pPr>
        <w:pStyle w:val="8"/>
        <w:spacing w:before="0" w:after="0"/>
        <w:rPr>
          <w:rFonts w:ascii="Times New Roman" w:hAnsi="Times New Roman"/>
          <w:i w:val="0"/>
          <w:spacing w:val="-2"/>
        </w:rPr>
      </w:pPr>
    </w:p>
    <w:p w:rsidR="00AD0416" w:rsidRPr="006B2591" w:rsidRDefault="00AD0416" w:rsidP="006B2591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6B2591">
        <w:rPr>
          <w:rFonts w:ascii="Times New Roman" w:eastAsia="Calibri" w:hAnsi="Times New Roman"/>
          <w:i w:val="0"/>
        </w:rPr>
        <w:t>2.6</w:t>
      </w:r>
      <w:r w:rsidR="006B2591" w:rsidRPr="006B2591">
        <w:rPr>
          <w:rFonts w:ascii="Times New Roman" w:eastAsia="Calibri" w:hAnsi="Times New Roman"/>
          <w:i w:val="0"/>
        </w:rPr>
        <w:t xml:space="preserve">. </w:t>
      </w:r>
      <w:r w:rsidRPr="006B2591">
        <w:rPr>
          <w:rFonts w:ascii="Times New Roman" w:eastAsia="Calibri" w:hAnsi="Times New Roman"/>
          <w:i w:val="0"/>
        </w:rPr>
        <w:t>Предельные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параметры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разрешенного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строительства,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реконструкции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объектов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капитального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строительства,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входящих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состав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линейного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объекта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границах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зон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его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планируемого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размещения</w:t>
      </w:r>
    </w:p>
    <w:p w:rsidR="006B2591" w:rsidRPr="006B2591" w:rsidRDefault="006B2591" w:rsidP="006B2591">
      <w:pPr>
        <w:pStyle w:val="8"/>
        <w:spacing w:before="0" w:after="0"/>
        <w:rPr>
          <w:rFonts w:ascii="Times New Roman" w:eastAsia="Calibri" w:hAnsi="Times New Roman"/>
          <w:i w:val="0"/>
        </w:rPr>
      </w:pP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pacing w:val="-2"/>
        </w:rPr>
      </w:pPr>
      <w:r w:rsidRPr="006B2591">
        <w:rPr>
          <w:rFonts w:ascii="Times New Roman" w:hAnsi="Times New Roman"/>
          <w:i w:val="0"/>
          <w:spacing w:val="-2"/>
        </w:rPr>
        <w:t>Согласно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пункту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3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части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4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статьи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36</w:t>
      </w:r>
      <w:r w:rsidR="006B2591" w:rsidRPr="006B2591">
        <w:rPr>
          <w:rFonts w:ascii="Times New Roman" w:hAnsi="Times New Roman"/>
          <w:i w:val="0"/>
          <w:spacing w:val="-2"/>
        </w:rPr>
        <w:t xml:space="preserve"> Градостроительного кодекса Российской Федерации </w:t>
      </w:r>
      <w:r w:rsidRPr="006B2591">
        <w:rPr>
          <w:rFonts w:ascii="Times New Roman" w:hAnsi="Times New Roman"/>
          <w:i w:val="0"/>
          <w:spacing w:val="-2"/>
        </w:rPr>
        <w:t>на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земельные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участки,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занятые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линейными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объектами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или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предназначенные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="006B2591" w:rsidRPr="006B2591">
        <w:rPr>
          <w:rFonts w:ascii="Times New Roman" w:hAnsi="Times New Roman"/>
          <w:i w:val="0"/>
          <w:spacing w:val="-2"/>
        </w:rPr>
        <w:br/>
      </w:r>
      <w:r w:rsidRPr="006B2591">
        <w:rPr>
          <w:rFonts w:ascii="Times New Roman" w:hAnsi="Times New Roman"/>
          <w:i w:val="0"/>
          <w:spacing w:val="-2"/>
        </w:rPr>
        <w:t>для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размещения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линейных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объектов,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действие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градостроительных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регламентов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="006B2591" w:rsidRPr="006B2591">
        <w:rPr>
          <w:rFonts w:ascii="Times New Roman" w:hAnsi="Times New Roman"/>
          <w:i w:val="0"/>
          <w:spacing w:val="-2"/>
        </w:rPr>
        <w:br/>
      </w:r>
      <w:r w:rsidRPr="006B2591">
        <w:rPr>
          <w:rFonts w:ascii="Times New Roman" w:hAnsi="Times New Roman"/>
          <w:i w:val="0"/>
          <w:spacing w:val="-2"/>
        </w:rPr>
        <w:t>не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распространяется.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pacing w:val="-2"/>
        </w:rPr>
      </w:pPr>
      <w:r w:rsidRPr="006B2591">
        <w:rPr>
          <w:rFonts w:ascii="Times New Roman" w:hAnsi="Times New Roman"/>
          <w:i w:val="0"/>
          <w:spacing w:val="-2"/>
        </w:rPr>
        <w:t>Предельные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(минимальные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(или)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максимальные)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размеры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земельных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участков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предельные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параметры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разрешенного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строительства,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реконструкции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объектов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капитального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строительства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не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подлежат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установлению.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pacing w:val="-2"/>
        </w:rPr>
      </w:pPr>
      <w:r w:rsidRPr="006B2591">
        <w:rPr>
          <w:rFonts w:ascii="Times New Roman" w:hAnsi="Times New Roman"/>
          <w:i w:val="0"/>
          <w:spacing w:val="-2"/>
        </w:rPr>
        <w:t>Учитывая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основные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технические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характеристики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проектируемого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объекта,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проектом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планировки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территории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определены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границы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зоны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его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планируемого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размещения.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pacing w:val="-2"/>
        </w:rPr>
      </w:pPr>
      <w:r w:rsidRPr="006B2591">
        <w:rPr>
          <w:rFonts w:ascii="Times New Roman" w:hAnsi="Times New Roman"/>
          <w:i w:val="0"/>
          <w:spacing w:val="-2"/>
        </w:rPr>
        <w:t>Граница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зоны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планируемого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размещения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объекта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установлена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в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соответствии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с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требованиями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норм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отвода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земель.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pacing w:val="-2"/>
        </w:rPr>
      </w:pPr>
      <w:r w:rsidRPr="006B2591">
        <w:rPr>
          <w:rFonts w:ascii="Times New Roman" w:hAnsi="Times New Roman"/>
          <w:i w:val="0"/>
          <w:spacing w:val="-2"/>
        </w:rPr>
        <w:t>Общая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зона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планируемого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размещения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проектируемого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объекта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составляет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46,9166</w:t>
      </w:r>
      <w:r w:rsidR="006B2591" w:rsidRPr="006B2591">
        <w:rPr>
          <w:rFonts w:ascii="Times New Roman" w:hAnsi="Times New Roman"/>
          <w:i w:val="0"/>
          <w:spacing w:val="-2"/>
        </w:rPr>
        <w:t xml:space="preserve"> </w:t>
      </w:r>
      <w:r w:rsidRPr="006B2591">
        <w:rPr>
          <w:rFonts w:ascii="Times New Roman" w:hAnsi="Times New Roman"/>
          <w:i w:val="0"/>
          <w:spacing w:val="-2"/>
        </w:rPr>
        <w:t>га.</w:t>
      </w:r>
    </w:p>
    <w:p w:rsidR="006B2591" w:rsidRPr="006B2591" w:rsidRDefault="006B2591" w:rsidP="006B2591">
      <w:pPr>
        <w:pStyle w:val="8"/>
        <w:spacing w:before="0" w:after="0"/>
        <w:rPr>
          <w:rFonts w:ascii="Times New Roman" w:hAnsi="Times New Roman"/>
          <w:i w:val="0"/>
        </w:rPr>
      </w:pPr>
      <w:bookmarkStart w:id="14" w:name="_Hlk82179100"/>
    </w:p>
    <w:p w:rsidR="006B2591" w:rsidRPr="006B2591" w:rsidRDefault="00AD0416" w:rsidP="006B2591">
      <w:pPr>
        <w:pStyle w:val="8"/>
        <w:spacing w:before="0" w:after="0"/>
        <w:jc w:val="right"/>
        <w:rPr>
          <w:rFonts w:ascii="Times New Roman" w:hAnsi="Times New Roman"/>
          <w:i w:val="0"/>
        </w:rPr>
      </w:pPr>
      <w:r w:rsidRPr="006B2591">
        <w:rPr>
          <w:rFonts w:ascii="Times New Roman" w:hAnsi="Times New Roman"/>
          <w:i w:val="0"/>
        </w:rPr>
        <w:t>Таблица</w:t>
      </w:r>
      <w:r w:rsidR="006B2591" w:rsidRPr="006B2591">
        <w:rPr>
          <w:rFonts w:ascii="Times New Roman" w:hAnsi="Times New Roman"/>
          <w:i w:val="0"/>
        </w:rPr>
        <w:t xml:space="preserve"> 3</w:t>
      </w:r>
    </w:p>
    <w:p w:rsidR="006B2591" w:rsidRPr="006B2591" w:rsidRDefault="006B2591" w:rsidP="006B2591">
      <w:pPr>
        <w:pStyle w:val="8"/>
        <w:spacing w:before="0" w:after="0"/>
        <w:rPr>
          <w:rFonts w:ascii="Times New Roman" w:hAnsi="Times New Roman"/>
          <w:i w:val="0"/>
        </w:rPr>
      </w:pPr>
      <w:r w:rsidRPr="006B2591">
        <w:rPr>
          <w:rFonts w:ascii="Times New Roman" w:hAnsi="Times New Roman"/>
          <w:i w:val="0"/>
        </w:rPr>
        <w:t xml:space="preserve"> </w:t>
      </w:r>
    </w:p>
    <w:p w:rsidR="006B2591" w:rsidRPr="006B2591" w:rsidRDefault="00AD0416" w:rsidP="006B2591">
      <w:pPr>
        <w:pStyle w:val="8"/>
        <w:spacing w:before="0" w:after="0"/>
        <w:jc w:val="center"/>
        <w:rPr>
          <w:rFonts w:ascii="Times New Roman" w:hAnsi="Times New Roman"/>
          <w:i w:val="0"/>
        </w:rPr>
      </w:pPr>
      <w:r w:rsidRPr="006B2591">
        <w:rPr>
          <w:rFonts w:ascii="Times New Roman" w:hAnsi="Times New Roman"/>
          <w:i w:val="0"/>
        </w:rPr>
        <w:t>Площади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земельных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участков,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необходимые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для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строительства</w:t>
      </w:r>
    </w:p>
    <w:p w:rsidR="00AD0416" w:rsidRPr="006B2591" w:rsidRDefault="00AD0416" w:rsidP="006B2591">
      <w:pPr>
        <w:pStyle w:val="8"/>
        <w:spacing w:before="0" w:after="0"/>
        <w:jc w:val="center"/>
        <w:rPr>
          <w:rFonts w:ascii="Times New Roman" w:hAnsi="Times New Roman"/>
          <w:i w:val="0"/>
        </w:rPr>
      </w:pPr>
      <w:r w:rsidRPr="006B2591">
        <w:rPr>
          <w:rFonts w:ascii="Times New Roman" w:hAnsi="Times New Roman"/>
          <w:i w:val="0"/>
        </w:rPr>
        <w:t>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эксплуатации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проектируемого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объекта</w:t>
      </w:r>
    </w:p>
    <w:p w:rsidR="006B2591" w:rsidRPr="006B2591" w:rsidRDefault="006B2591" w:rsidP="006B2591">
      <w:pPr>
        <w:pStyle w:val="8"/>
        <w:spacing w:before="0" w:after="0"/>
        <w:rPr>
          <w:rFonts w:ascii="Times New Roman" w:hAnsi="Times New Roman"/>
          <w:i w:val="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13"/>
        <w:gridCol w:w="2361"/>
        <w:gridCol w:w="1912"/>
        <w:gridCol w:w="1471"/>
      </w:tblGrid>
      <w:tr w:rsidR="00AD0416" w:rsidRPr="009F11AE" w:rsidTr="006B2591">
        <w:trPr>
          <w:trHeight w:val="68"/>
        </w:trPr>
        <w:tc>
          <w:tcPr>
            <w:tcW w:w="2086" w:type="pct"/>
          </w:tcPr>
          <w:p w:rsidR="00AD0416" w:rsidRPr="009F11AE" w:rsidRDefault="00AD0416" w:rsidP="004D6969">
            <w:pPr>
              <w:jc w:val="center"/>
            </w:pPr>
            <w:bookmarkStart w:id="15" w:name="_Hlk82179106"/>
            <w:r w:rsidRPr="009F11AE">
              <w:t>Наименование</w:t>
            </w:r>
            <w:r w:rsidR="006B2591">
              <w:t xml:space="preserve"> </w:t>
            </w:r>
            <w:r w:rsidRPr="009F11AE">
              <w:t>объекта</w:t>
            </w:r>
          </w:p>
        </w:tc>
        <w:tc>
          <w:tcPr>
            <w:tcW w:w="1197" w:type="pct"/>
          </w:tcPr>
          <w:p w:rsidR="00AD0416" w:rsidRPr="009F11AE" w:rsidRDefault="00AD0416" w:rsidP="004D6969">
            <w:pPr>
              <w:jc w:val="center"/>
            </w:pPr>
            <w:r w:rsidRPr="009F11AE">
              <w:t>Площадь</w:t>
            </w:r>
            <w:r w:rsidR="006B2591">
              <w:t xml:space="preserve"> </w:t>
            </w:r>
            <w:r w:rsidRPr="009F11AE">
              <w:t>вновь</w:t>
            </w:r>
            <w:r w:rsidR="006B2591">
              <w:t xml:space="preserve"> </w:t>
            </w:r>
            <w:r w:rsidRPr="009F11AE">
              <w:t>испрашиваемых</w:t>
            </w:r>
            <w:r w:rsidR="006B2591">
              <w:t xml:space="preserve"> </w:t>
            </w:r>
            <w:r w:rsidRPr="009F11AE">
              <w:t>земельных</w:t>
            </w:r>
            <w:r w:rsidR="006B2591">
              <w:t xml:space="preserve"> </w:t>
            </w:r>
            <w:r w:rsidRPr="009F11AE">
              <w:t>участков,</w:t>
            </w:r>
            <w:r w:rsidR="006B2591">
              <w:t xml:space="preserve"> </w:t>
            </w:r>
            <w:r w:rsidRPr="009F11AE">
              <w:t>га</w:t>
            </w:r>
          </w:p>
        </w:tc>
        <w:tc>
          <w:tcPr>
            <w:tcW w:w="970" w:type="pct"/>
          </w:tcPr>
          <w:p w:rsidR="00AD0416" w:rsidRPr="009F11AE" w:rsidRDefault="00AD0416" w:rsidP="004D6969">
            <w:pPr>
              <w:jc w:val="center"/>
            </w:pPr>
            <w:r w:rsidRPr="009F11AE">
              <w:t>Площадь</w:t>
            </w:r>
            <w:r w:rsidR="006B2591">
              <w:t xml:space="preserve"> </w:t>
            </w:r>
            <w:r w:rsidRPr="009F11AE">
              <w:t>по</w:t>
            </w:r>
            <w:r w:rsidR="006B2591">
              <w:t xml:space="preserve"> </w:t>
            </w:r>
            <w:r w:rsidRPr="009F11AE">
              <w:t>земельным</w:t>
            </w:r>
            <w:r w:rsidR="006B2591">
              <w:t xml:space="preserve"> </w:t>
            </w:r>
            <w:r w:rsidRPr="009F11AE">
              <w:t>участкам,</w:t>
            </w:r>
            <w:r w:rsidR="006B2591">
              <w:t xml:space="preserve"> </w:t>
            </w:r>
            <w:r w:rsidRPr="009F11AE">
              <w:t>арендованным</w:t>
            </w:r>
            <w:r w:rsidR="006B2591">
              <w:t xml:space="preserve"> </w:t>
            </w:r>
            <w:r w:rsidRPr="009F11AE">
              <w:t>ранее,</w:t>
            </w:r>
            <w:r w:rsidR="006B2591">
              <w:t xml:space="preserve"> </w:t>
            </w:r>
            <w:r w:rsidRPr="009F11AE">
              <w:t>га</w:t>
            </w:r>
          </w:p>
        </w:tc>
        <w:tc>
          <w:tcPr>
            <w:tcW w:w="746" w:type="pct"/>
          </w:tcPr>
          <w:p w:rsidR="00AD0416" w:rsidRPr="009F11AE" w:rsidRDefault="00AD0416" w:rsidP="004D6969">
            <w:pPr>
              <w:jc w:val="center"/>
            </w:pPr>
            <w:r w:rsidRPr="009F11AE">
              <w:t>Зона</w:t>
            </w:r>
            <w:r w:rsidR="006B2591">
              <w:t xml:space="preserve"> </w:t>
            </w:r>
            <w:r w:rsidRPr="009F11AE">
              <w:t>застройки,</w:t>
            </w:r>
            <w:r w:rsidR="006B2591">
              <w:t xml:space="preserve"> </w:t>
            </w:r>
            <w:r w:rsidRPr="009F11AE">
              <w:t>га</w:t>
            </w:r>
          </w:p>
        </w:tc>
      </w:tr>
      <w:tr w:rsidR="00AD0416" w:rsidRPr="009F11AE" w:rsidTr="006B2591">
        <w:trPr>
          <w:trHeight w:val="68"/>
        </w:trPr>
        <w:tc>
          <w:tcPr>
            <w:tcW w:w="2086" w:type="pct"/>
          </w:tcPr>
          <w:p w:rsidR="00AD0416" w:rsidRPr="009F11AE" w:rsidRDefault="00AD0416" w:rsidP="006B2591">
            <w:pPr>
              <w:jc w:val="both"/>
            </w:pPr>
            <w:r w:rsidRPr="009F11AE">
              <w:t>«Освоение</w:t>
            </w:r>
            <w:r w:rsidR="006B2591">
              <w:t xml:space="preserve"> </w:t>
            </w:r>
            <w:r w:rsidRPr="009F11AE">
              <w:t>лицензионных</w:t>
            </w:r>
            <w:r w:rsidR="006B2591">
              <w:t xml:space="preserve"> </w:t>
            </w:r>
            <w:r w:rsidRPr="009F11AE">
              <w:t>участков</w:t>
            </w:r>
            <w:r w:rsidR="006B2591">
              <w:t xml:space="preserve"> </w:t>
            </w:r>
            <w:r w:rsidRPr="009F11AE">
              <w:t>Карабашского</w:t>
            </w:r>
            <w:r w:rsidR="006B2591">
              <w:t xml:space="preserve"> </w:t>
            </w:r>
            <w:r w:rsidRPr="009F11AE">
              <w:t>кластера.</w:t>
            </w:r>
            <w:r w:rsidR="006B2591">
              <w:t xml:space="preserve"> </w:t>
            </w:r>
            <w:r w:rsidRPr="009F11AE">
              <w:t>Кустовая</w:t>
            </w:r>
            <w:r w:rsidR="006B2591">
              <w:t xml:space="preserve"> </w:t>
            </w:r>
            <w:r w:rsidRPr="009F11AE">
              <w:t>площадка</w:t>
            </w:r>
            <w:r w:rsidR="006B2591">
              <w:t xml:space="preserve"> </w:t>
            </w:r>
            <w:r w:rsidRPr="009F11AE">
              <w:t>№</w:t>
            </w:r>
            <w:r w:rsidR="006B2591">
              <w:t xml:space="preserve"> </w:t>
            </w:r>
            <w:r w:rsidRPr="009F11AE">
              <w:t>4»</w:t>
            </w:r>
          </w:p>
        </w:tc>
        <w:tc>
          <w:tcPr>
            <w:tcW w:w="1197" w:type="pct"/>
          </w:tcPr>
          <w:p w:rsidR="00AD0416" w:rsidRPr="009F11AE" w:rsidRDefault="00AD0416" w:rsidP="004D6969">
            <w:pPr>
              <w:jc w:val="center"/>
              <w:rPr>
                <w:bCs/>
              </w:rPr>
            </w:pPr>
            <w:r w:rsidRPr="009F11AE">
              <w:rPr>
                <w:bCs/>
              </w:rPr>
              <w:t>-</w:t>
            </w:r>
          </w:p>
        </w:tc>
        <w:tc>
          <w:tcPr>
            <w:tcW w:w="970" w:type="pct"/>
          </w:tcPr>
          <w:p w:rsidR="00AD0416" w:rsidRPr="009F11AE" w:rsidRDefault="00AD0416" w:rsidP="004D6969">
            <w:pPr>
              <w:jc w:val="center"/>
              <w:rPr>
                <w:bCs/>
              </w:rPr>
            </w:pPr>
            <w:r w:rsidRPr="009F11AE">
              <w:rPr>
                <w:bCs/>
              </w:rPr>
              <w:t>46,9166</w:t>
            </w:r>
          </w:p>
        </w:tc>
        <w:tc>
          <w:tcPr>
            <w:tcW w:w="746" w:type="pct"/>
          </w:tcPr>
          <w:p w:rsidR="00AD0416" w:rsidRPr="009F11AE" w:rsidRDefault="00AD0416" w:rsidP="004D6969">
            <w:pPr>
              <w:jc w:val="center"/>
            </w:pPr>
            <w:r w:rsidRPr="009F11AE">
              <w:rPr>
                <w:bCs/>
              </w:rPr>
              <w:t>46,9166</w:t>
            </w:r>
          </w:p>
        </w:tc>
      </w:tr>
      <w:bookmarkEnd w:id="15"/>
    </w:tbl>
    <w:p w:rsidR="00AD0416" w:rsidRPr="006B2591" w:rsidRDefault="00AD0416" w:rsidP="006B2591">
      <w:pPr>
        <w:pStyle w:val="8"/>
        <w:spacing w:before="0" w:after="0"/>
        <w:rPr>
          <w:rFonts w:ascii="Times New Roman" w:hAnsi="Times New Roman"/>
          <w:i w:val="0"/>
        </w:rPr>
      </w:pPr>
    </w:p>
    <w:p w:rsidR="00AD0416" w:rsidRPr="006B2591" w:rsidRDefault="00AD0416" w:rsidP="006B2591">
      <w:pPr>
        <w:pStyle w:val="8"/>
        <w:spacing w:before="0" w:after="0"/>
        <w:jc w:val="center"/>
        <w:rPr>
          <w:rFonts w:ascii="Times New Roman" w:hAnsi="Times New Roman"/>
          <w:bCs/>
          <w:i w:val="0"/>
        </w:rPr>
      </w:pPr>
      <w:bookmarkStart w:id="16" w:name="_Toc499041859"/>
      <w:bookmarkEnd w:id="14"/>
      <w:r w:rsidRPr="006B2591">
        <w:rPr>
          <w:rFonts w:ascii="Times New Roman" w:eastAsia="Calibri" w:hAnsi="Times New Roman"/>
          <w:bCs/>
          <w:i w:val="0"/>
        </w:rPr>
        <w:t>2.7</w:t>
      </w:r>
      <w:r w:rsidR="006B2591" w:rsidRPr="006B2591">
        <w:rPr>
          <w:rFonts w:ascii="Times New Roman" w:eastAsia="Calibri" w:hAnsi="Times New Roman"/>
          <w:bCs/>
          <w:i w:val="0"/>
        </w:rPr>
        <w:t xml:space="preserve">. </w:t>
      </w:r>
      <w:bookmarkEnd w:id="16"/>
      <w:r w:rsidRPr="006B2591">
        <w:rPr>
          <w:rFonts w:ascii="Times New Roman" w:hAnsi="Times New Roman"/>
          <w:bCs/>
          <w:i w:val="0"/>
        </w:rPr>
        <w:t>Информация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необходимости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осуществления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мероприятий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защите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сохраняемых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объектов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капитального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строительства,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существующих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и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строящихся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на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момент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подготовки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проекта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планировки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территории,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а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также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объектов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капитального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строительства,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планируемых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к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строительству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в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соответствии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ранее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утвержденной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документацией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планировке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территории,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от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возможного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негативного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воздействия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в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связи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с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размещением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линейных</w:t>
      </w:r>
      <w:r w:rsidR="006B2591" w:rsidRPr="006B2591">
        <w:rPr>
          <w:rFonts w:ascii="Times New Roman" w:hAnsi="Times New Roman"/>
          <w:bCs/>
          <w:i w:val="0"/>
        </w:rPr>
        <w:t xml:space="preserve"> </w:t>
      </w:r>
      <w:r w:rsidRPr="006B2591">
        <w:rPr>
          <w:rFonts w:ascii="Times New Roman" w:hAnsi="Times New Roman"/>
          <w:bCs/>
          <w:i w:val="0"/>
        </w:rPr>
        <w:t>объектов</w:t>
      </w:r>
    </w:p>
    <w:p w:rsidR="00AD0416" w:rsidRPr="006B2591" w:rsidRDefault="00AD0416" w:rsidP="006B2591">
      <w:pPr>
        <w:pStyle w:val="8"/>
        <w:spacing w:before="0" w:after="0"/>
        <w:rPr>
          <w:rFonts w:ascii="Times New Roman" w:hAnsi="Times New Roman"/>
          <w:b/>
          <w:bCs/>
          <w:i w:val="0"/>
        </w:rPr>
      </w:pP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6B2591">
        <w:rPr>
          <w:rFonts w:ascii="Times New Roman" w:hAnsi="Times New Roman"/>
          <w:i w:val="0"/>
        </w:rPr>
        <w:t>Осуществление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мероприятий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по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защите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сохраняемых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объектов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капитального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строительства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(существующих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строящихся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на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момент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подготовки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проекта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планировки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территории)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объектов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капитального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строительства,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планируемых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к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строительству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в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соответствии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с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ранее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утвержденной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документацией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по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планировке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территории,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не</w:t>
      </w:r>
      <w:r w:rsidR="006B2591" w:rsidRPr="006B2591">
        <w:rPr>
          <w:rFonts w:ascii="Times New Roman" w:hAnsi="Times New Roman"/>
          <w:i w:val="0"/>
        </w:rPr>
        <w:t xml:space="preserve"> </w:t>
      </w:r>
      <w:r w:rsidRPr="006B2591">
        <w:rPr>
          <w:rFonts w:ascii="Times New Roman" w:hAnsi="Times New Roman"/>
          <w:i w:val="0"/>
        </w:rPr>
        <w:t>предусмотрено.</w:t>
      </w:r>
    </w:p>
    <w:p w:rsidR="00AD0416" w:rsidRPr="003671C6" w:rsidRDefault="00AD0416" w:rsidP="00AD0416">
      <w:pPr>
        <w:ind w:firstLine="708"/>
        <w:contextualSpacing/>
        <w:jc w:val="both"/>
      </w:pPr>
    </w:p>
    <w:p w:rsidR="00AD0416" w:rsidRPr="006B2591" w:rsidRDefault="00AD0416" w:rsidP="006B2591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6B2591">
        <w:rPr>
          <w:rFonts w:ascii="Times New Roman" w:eastAsia="Calibri" w:hAnsi="Times New Roman"/>
          <w:i w:val="0"/>
        </w:rPr>
        <w:t>2.8</w:t>
      </w:r>
      <w:r w:rsidR="006B2591" w:rsidRPr="006B2591">
        <w:rPr>
          <w:rFonts w:ascii="Times New Roman" w:eastAsia="Calibri" w:hAnsi="Times New Roman"/>
          <w:i w:val="0"/>
        </w:rPr>
        <w:t xml:space="preserve">. </w:t>
      </w:r>
      <w:r w:rsidRPr="006B2591">
        <w:rPr>
          <w:rFonts w:ascii="Times New Roman" w:eastAsia="Calibri" w:hAnsi="Times New Roman"/>
          <w:i w:val="0"/>
        </w:rPr>
        <w:t>Информация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необходимости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осуществления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мероприятий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по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сохранению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объектов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культурного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наследия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от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возможного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негативного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воздействия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в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связи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размещением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линейных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объектов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lastRenderedPageBreak/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территории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размещения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проектируемого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включенные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Единый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государственный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реестр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Российской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Федерации,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выявленные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объекты,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обладающие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признаками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отсутствуют.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Осуществление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мероприятий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сохранению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возможного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негативного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воздействия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связи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размещением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линейных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требуется.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соответствии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Федеральным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законом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25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июня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2002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года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№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73-ФЗ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«Об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(памятниках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истории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культуры)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народов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Российской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Федерации»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="00C93226">
        <w:rPr>
          <w:rFonts w:ascii="Times New Roman" w:hAnsi="Times New Roman"/>
          <w:i w:val="0"/>
          <w:color w:val="000000"/>
        </w:rPr>
        <w:br/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случае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обнаружения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обладающего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признаками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том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числе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археологического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земляные,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строительные,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мелиоративные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хозяйственные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иные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работы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должны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быть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приостановлены,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течение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трех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дней,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дня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обнаружения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такого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объекта,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необходимо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направить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Службу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государственной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охраны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автономного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округа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письменное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заявление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обнаруженном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объекте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культурного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наследия.</w:t>
      </w:r>
    </w:p>
    <w:p w:rsidR="00AD0416" w:rsidRPr="00C93226" w:rsidRDefault="00AD0416" w:rsidP="006B2591">
      <w:pPr>
        <w:pStyle w:val="8"/>
        <w:spacing w:before="0" w:after="0"/>
        <w:rPr>
          <w:rFonts w:ascii="Times New Roman" w:hAnsi="Times New Roman"/>
          <w:i w:val="0"/>
          <w:color w:val="000000"/>
        </w:rPr>
      </w:pPr>
    </w:p>
    <w:p w:rsidR="00C93226" w:rsidRDefault="00AD0416" w:rsidP="006B2591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6B2591">
        <w:rPr>
          <w:rFonts w:ascii="Times New Roman" w:eastAsia="Calibri" w:hAnsi="Times New Roman"/>
          <w:i w:val="0"/>
        </w:rPr>
        <w:t>2.9</w:t>
      </w:r>
      <w:r w:rsidR="00C93226">
        <w:rPr>
          <w:rFonts w:ascii="Times New Roman" w:eastAsia="Calibri" w:hAnsi="Times New Roman"/>
          <w:i w:val="0"/>
        </w:rPr>
        <w:t>.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Информация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необходимости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осуществления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мероприятий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</w:p>
    <w:p w:rsidR="00AD0416" w:rsidRDefault="00AD0416" w:rsidP="006B2591">
      <w:pPr>
        <w:pStyle w:val="8"/>
        <w:spacing w:before="0" w:after="0"/>
        <w:jc w:val="center"/>
        <w:rPr>
          <w:rFonts w:ascii="Times New Roman" w:eastAsia="Calibri" w:hAnsi="Times New Roman"/>
          <w:i w:val="0"/>
        </w:rPr>
      </w:pPr>
      <w:r w:rsidRPr="006B2591">
        <w:rPr>
          <w:rFonts w:ascii="Times New Roman" w:eastAsia="Calibri" w:hAnsi="Times New Roman"/>
          <w:i w:val="0"/>
        </w:rPr>
        <w:t>по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охране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окружающей</w:t>
      </w:r>
      <w:r w:rsidR="006B2591" w:rsidRPr="006B2591">
        <w:rPr>
          <w:rFonts w:ascii="Times New Roman" w:eastAsia="Calibri" w:hAnsi="Times New Roman"/>
          <w:i w:val="0"/>
        </w:rPr>
        <w:t xml:space="preserve"> </w:t>
      </w:r>
      <w:r w:rsidRPr="006B2591">
        <w:rPr>
          <w:rFonts w:ascii="Times New Roman" w:eastAsia="Calibri" w:hAnsi="Times New Roman"/>
          <w:i w:val="0"/>
        </w:rPr>
        <w:t>среды</w:t>
      </w:r>
    </w:p>
    <w:p w:rsidR="006B2591" w:rsidRPr="00C93226" w:rsidRDefault="006B2591" w:rsidP="006B2591">
      <w:pPr>
        <w:rPr>
          <w:rFonts w:eastAsia="Calibri"/>
        </w:rPr>
      </w:pPr>
    </w:p>
    <w:p w:rsidR="00AD0416" w:rsidRDefault="00AD0416" w:rsidP="006B2591">
      <w:pPr>
        <w:pStyle w:val="8"/>
        <w:spacing w:before="0" w:after="0"/>
        <w:jc w:val="center"/>
        <w:rPr>
          <w:rFonts w:ascii="Times New Roman" w:eastAsia="Calibri" w:hAnsi="Times New Roman"/>
          <w:i w:val="0"/>
          <w:snapToGrid w:val="0"/>
          <w:spacing w:val="2"/>
        </w:rPr>
      </w:pPr>
      <w:r w:rsidRPr="006B2591">
        <w:rPr>
          <w:rFonts w:ascii="Times New Roman" w:eastAsia="Calibri" w:hAnsi="Times New Roman"/>
          <w:i w:val="0"/>
          <w:snapToGrid w:val="0"/>
          <w:spacing w:val="2"/>
        </w:rPr>
        <w:t>Мероприятия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по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охране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атмосферного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воздуха</w:t>
      </w:r>
    </w:p>
    <w:p w:rsidR="006B2591" w:rsidRPr="00C93226" w:rsidRDefault="006B2591" w:rsidP="006B2591">
      <w:pPr>
        <w:rPr>
          <w:rFonts w:eastAsia="Calibri"/>
        </w:rPr>
      </w:pP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уменьшения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вредного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воздействия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атмосферный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воздух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период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строительства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необходимо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выполнять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следующие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мероприятия: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выбор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машин,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оборудования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транспортных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средств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необходимо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производить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учетом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минимального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количества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выделяемых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токсичных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газов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работе;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до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начала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работ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система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питания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двигателей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дорожно-строительных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транспортных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машин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должна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быть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отрегулирована.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Содержание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выбросов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вредных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веществ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отработанными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газами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дизелей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должно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соответствовать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ГОСТ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41.96-2011;</w:t>
      </w:r>
    </w:p>
    <w:p w:rsidR="00AD0416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при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производстве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строительно-монтажных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работ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допускать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запыленности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загазованности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воздуха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сверх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предельно-допустимых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концентраций.</w:t>
      </w:r>
    </w:p>
    <w:p w:rsidR="00C93226" w:rsidRPr="00C93226" w:rsidRDefault="00C93226" w:rsidP="00C93226"/>
    <w:p w:rsidR="00AD0416" w:rsidRDefault="00AD0416" w:rsidP="00C93226">
      <w:pPr>
        <w:pStyle w:val="8"/>
        <w:spacing w:before="0" w:after="0"/>
        <w:jc w:val="center"/>
        <w:rPr>
          <w:rFonts w:ascii="Times New Roman" w:eastAsia="Calibri" w:hAnsi="Times New Roman"/>
          <w:i w:val="0"/>
          <w:snapToGrid w:val="0"/>
          <w:spacing w:val="2"/>
        </w:rPr>
      </w:pPr>
      <w:r w:rsidRPr="006B2591">
        <w:rPr>
          <w:rFonts w:ascii="Times New Roman" w:eastAsia="Calibri" w:hAnsi="Times New Roman"/>
          <w:i w:val="0"/>
          <w:snapToGrid w:val="0"/>
          <w:spacing w:val="2"/>
        </w:rPr>
        <w:t>Мероприятия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по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охране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и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рациональному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использованию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земельных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ресурсов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и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почвенного</w:t>
      </w:r>
      <w:r w:rsidR="006B2591" w:rsidRPr="006B2591">
        <w:rPr>
          <w:rFonts w:ascii="Times New Roman" w:eastAsia="Calibri" w:hAnsi="Times New Roman"/>
          <w:i w:val="0"/>
          <w:snapToGrid w:val="0"/>
          <w:spacing w:val="2"/>
        </w:rPr>
        <w:t xml:space="preserve"> </w:t>
      </w:r>
      <w:r w:rsidRPr="006B2591">
        <w:rPr>
          <w:rFonts w:ascii="Times New Roman" w:eastAsia="Calibri" w:hAnsi="Times New Roman"/>
          <w:i w:val="0"/>
          <w:snapToGrid w:val="0"/>
          <w:spacing w:val="2"/>
        </w:rPr>
        <w:t>покрова</w:t>
      </w:r>
    </w:p>
    <w:p w:rsidR="00C93226" w:rsidRPr="00C93226" w:rsidRDefault="00C93226" w:rsidP="00C93226">
      <w:pPr>
        <w:rPr>
          <w:rFonts w:eastAsia="Calibri"/>
        </w:rPr>
      </w:pP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снижения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отрицательного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воздействия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строительстве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предусмотрены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следующие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мероприятия: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рекультивация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нарушенных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земель;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использование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существующих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сетей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автомобильных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дорог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передвижения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транспорта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техники,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доставки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материалов;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стоянка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заправка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механизмов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="00C93226">
        <w:rPr>
          <w:rFonts w:ascii="Times New Roman" w:hAnsi="Times New Roman"/>
          <w:i w:val="0"/>
          <w:color w:val="000000"/>
        </w:rPr>
        <w:t>горюче-смазочными материалами (далее - ГСМ)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производятся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специальной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площадке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стоянки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заправки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устройством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непроницаемого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твердого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покрытия;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допуская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пролив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попадание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грунт,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применение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заправки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ведер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другой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открытой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посуды,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также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допускается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хранение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ГСМ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открытых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емкостях;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слив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отработанных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ГСМ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производить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только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местах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базирования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строительной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техники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только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предназначенные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этого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емкости;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устройство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площадки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накопления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отходов;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накопление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отходов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существующих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территории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предприятия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специальных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площадках,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исключения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образования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неорганизованных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свалок;</w:t>
      </w:r>
    </w:p>
    <w:p w:rsidR="00AD0416" w:rsidRPr="006B2591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t>сбор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утилизация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полигон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отходов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всех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образующихся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период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строительства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эксплуатации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отходов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потребления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и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производства.</w:t>
      </w:r>
    </w:p>
    <w:p w:rsidR="00AD0416" w:rsidRDefault="00AD0416" w:rsidP="006B259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color w:val="000000"/>
        </w:rPr>
      </w:pPr>
      <w:r w:rsidRPr="006B2591">
        <w:rPr>
          <w:rFonts w:ascii="Times New Roman" w:hAnsi="Times New Roman"/>
          <w:i w:val="0"/>
          <w:color w:val="000000"/>
        </w:rPr>
        <w:lastRenderedPageBreak/>
        <w:t>для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восстановления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существовавшей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до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начала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строительства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системы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местного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стока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расчищаются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ложбины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временного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стока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от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грунта,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попадающего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них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во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время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земляных</w:t>
      </w:r>
      <w:r w:rsidR="006B2591" w:rsidRPr="006B2591">
        <w:rPr>
          <w:rFonts w:ascii="Times New Roman" w:hAnsi="Times New Roman"/>
          <w:i w:val="0"/>
          <w:color w:val="000000"/>
        </w:rPr>
        <w:t xml:space="preserve"> </w:t>
      </w:r>
      <w:r w:rsidRPr="006B2591">
        <w:rPr>
          <w:rFonts w:ascii="Times New Roman" w:hAnsi="Times New Roman"/>
          <w:i w:val="0"/>
          <w:color w:val="000000"/>
        </w:rPr>
        <w:t>работ.</w:t>
      </w:r>
    </w:p>
    <w:p w:rsidR="00C93226" w:rsidRPr="00C93226" w:rsidRDefault="00C93226" w:rsidP="00C93226"/>
    <w:p w:rsidR="00AD0416" w:rsidRPr="00C93226" w:rsidRDefault="00AD0416" w:rsidP="00C93226">
      <w:pPr>
        <w:jc w:val="center"/>
        <w:rPr>
          <w:rFonts w:eastAsia="Calibri"/>
          <w:iCs/>
          <w:snapToGrid w:val="0"/>
          <w:spacing w:val="2"/>
        </w:rPr>
      </w:pPr>
      <w:r w:rsidRPr="00C93226">
        <w:rPr>
          <w:rFonts w:eastAsia="Calibri"/>
          <w:iCs/>
          <w:snapToGrid w:val="0"/>
          <w:spacing w:val="2"/>
        </w:rPr>
        <w:t>Мероприятия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по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охране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недр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и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подземных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вод</w:t>
      </w:r>
    </w:p>
    <w:p w:rsidR="00C93226" w:rsidRPr="00BA1FD8" w:rsidRDefault="00C93226" w:rsidP="00AD0416">
      <w:pPr>
        <w:jc w:val="center"/>
        <w:rPr>
          <w:rFonts w:eastAsia="Calibri"/>
          <w:i/>
          <w:iCs/>
          <w:snapToGrid w:val="0"/>
          <w:spacing w:val="2"/>
        </w:rPr>
      </w:pP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Для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снижения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предотвращения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воздействия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недра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проектом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предусмотрены</w:t>
      </w:r>
      <w:r w:rsidR="006B2591">
        <w:rPr>
          <w:color w:val="000000"/>
        </w:rPr>
        <w:t xml:space="preserve"> </w:t>
      </w:r>
      <w:r w:rsidR="00D21750">
        <w:rPr>
          <w:color w:val="000000"/>
        </w:rPr>
        <w:br/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соответствии</w:t>
      </w:r>
      <w:r w:rsidR="006B2591">
        <w:rPr>
          <w:color w:val="000000"/>
        </w:rPr>
        <w:t xml:space="preserve"> </w:t>
      </w:r>
      <w:r w:rsidR="00D21750" w:rsidRPr="00D21750">
        <w:t>Законом Российской Федерации от 21 февраля 1992 года № 2395-1 «О недрах»</w:t>
      </w:r>
      <w:r w:rsidR="00D21750">
        <w:rPr>
          <w:color w:val="FF0000"/>
        </w:rPr>
        <w:t xml:space="preserve"> </w:t>
      </w:r>
      <w:r w:rsidRPr="00BA1FD8">
        <w:rPr>
          <w:color w:val="000000"/>
        </w:rPr>
        <w:t>следующие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мероприятия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технологические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решения: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проведение</w:t>
      </w:r>
      <w:r w:rsidR="006B2591">
        <w:rPr>
          <w:color w:val="000000"/>
        </w:rPr>
        <w:t xml:space="preserve"> </w:t>
      </w:r>
      <w:r w:rsidR="00C93226">
        <w:rPr>
          <w:color w:val="000000"/>
        </w:rPr>
        <w:t>строительно-монтажных работ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границах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отведенной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территории;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рекультивация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земель,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нарушенных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производстве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работ;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предотвращение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загрязнения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недр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(водоемов,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почв);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вывоз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сточных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вод,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производственных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хозяйственно-бытовых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отходов;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надежная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защита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оборудования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коммуникаций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коррозионного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воздействия;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своевременная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ликвидация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возможных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аварий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разгерметизации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оборудования;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сбор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хозяйственно-бытовых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сточных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вод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септике,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мере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накопления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–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вывоз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очистные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сооружения;</w:t>
      </w:r>
      <w:r w:rsidR="006B2591">
        <w:rPr>
          <w:color w:val="000000"/>
        </w:rPr>
        <w:t xml:space="preserve"> 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оборудование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мест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накопления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отходов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производств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потребления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период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строительства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эксплуатации;</w:t>
      </w:r>
      <w:r w:rsidR="006B2591">
        <w:rPr>
          <w:color w:val="000000"/>
        </w:rPr>
        <w:t xml:space="preserve"> </w:t>
      </w:r>
    </w:p>
    <w:p w:rsidR="00AD0416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осуществление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заправки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спецтехники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применением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поддонов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исключения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разливов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топлива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поверхность</w:t>
      </w:r>
      <w:r w:rsidR="006B2591">
        <w:rPr>
          <w:color w:val="000000"/>
        </w:rPr>
        <w:t xml:space="preserve"> </w:t>
      </w:r>
      <w:r w:rsidR="00C93226">
        <w:rPr>
          <w:color w:val="000000"/>
        </w:rPr>
        <w:t>земли.</w:t>
      </w:r>
    </w:p>
    <w:p w:rsidR="00C93226" w:rsidRPr="00BA1FD8" w:rsidRDefault="00C93226" w:rsidP="00AD0416">
      <w:pPr>
        <w:suppressAutoHyphens/>
        <w:ind w:firstLine="709"/>
        <w:jc w:val="both"/>
        <w:rPr>
          <w:color w:val="000000"/>
        </w:rPr>
      </w:pPr>
    </w:p>
    <w:p w:rsidR="00AD0416" w:rsidRDefault="00AD0416" w:rsidP="00AD0416">
      <w:pPr>
        <w:jc w:val="center"/>
        <w:rPr>
          <w:rFonts w:eastAsia="Calibri"/>
          <w:iCs/>
          <w:snapToGrid w:val="0"/>
          <w:spacing w:val="2"/>
        </w:rPr>
      </w:pPr>
      <w:r w:rsidRPr="00C93226">
        <w:rPr>
          <w:rFonts w:eastAsia="Calibri"/>
          <w:iCs/>
          <w:snapToGrid w:val="0"/>
          <w:spacing w:val="2"/>
        </w:rPr>
        <w:t>Мероприятия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по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охране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объектов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растительного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мира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и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среды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их</w:t>
      </w:r>
      <w:r w:rsidR="006B2591" w:rsidRPr="00C93226">
        <w:rPr>
          <w:rFonts w:eastAsia="Calibri"/>
          <w:iCs/>
          <w:snapToGrid w:val="0"/>
          <w:spacing w:val="2"/>
        </w:rPr>
        <w:t xml:space="preserve"> </w:t>
      </w:r>
      <w:r w:rsidRPr="00C93226">
        <w:rPr>
          <w:rFonts w:eastAsia="Calibri"/>
          <w:iCs/>
          <w:snapToGrid w:val="0"/>
          <w:spacing w:val="2"/>
        </w:rPr>
        <w:t>обитания</w:t>
      </w:r>
    </w:p>
    <w:p w:rsidR="00C93226" w:rsidRPr="00C93226" w:rsidRDefault="00C93226" w:rsidP="00AD0416">
      <w:pPr>
        <w:jc w:val="center"/>
        <w:rPr>
          <w:rFonts w:eastAsia="Calibri"/>
          <w:iCs/>
          <w:snapToGrid w:val="0"/>
          <w:spacing w:val="2"/>
        </w:rPr>
      </w:pP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целях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минимизации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отрицательного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влияния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почвенно-растительный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покров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проектом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предусматривается: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соблюдение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границ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землеотвода;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запрещение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использования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неисправных,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пожароопасных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транспортных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строительно-монтажных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средств;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запрещение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хранения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горюче-смазочных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материалов,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заправки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техники,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ремонта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автомобилей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непредусмотренных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этих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целей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местах;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уборка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мусора,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выравнивание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ям,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котлованов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траншей;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рекультивация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нарушенных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земель;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сбор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мусора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отходов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инвентарные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контейнеры,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складирование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материалов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отходов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строительства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осуществлять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специально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отведенных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бетонированных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площадках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последующим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вывозом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утилизации;</w:t>
      </w:r>
    </w:p>
    <w:p w:rsidR="00AD0416" w:rsidRPr="00BA1FD8" w:rsidRDefault="00AD0416" w:rsidP="00AD0416">
      <w:pPr>
        <w:suppressAutoHyphens/>
        <w:ind w:firstLine="709"/>
        <w:jc w:val="both"/>
        <w:rPr>
          <w:color w:val="000000"/>
        </w:rPr>
      </w:pPr>
      <w:r w:rsidRPr="00BA1FD8">
        <w:rPr>
          <w:color w:val="000000"/>
        </w:rPr>
        <w:t>запрещение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несанкционированных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свалок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площадках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территорией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строительства;</w:t>
      </w:r>
    </w:p>
    <w:p w:rsidR="00AD0416" w:rsidRDefault="00AD0416" w:rsidP="00AD0416">
      <w:pPr>
        <w:suppressAutoHyphens/>
        <w:ind w:firstLine="709"/>
        <w:contextualSpacing/>
        <w:jc w:val="both"/>
        <w:rPr>
          <w:color w:val="000000"/>
        </w:rPr>
      </w:pPr>
      <w:r w:rsidRPr="00BA1FD8">
        <w:rPr>
          <w:color w:val="000000"/>
        </w:rPr>
        <w:t>утилизация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отходов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основании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договоров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специализированными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предприятиями,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имеющими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лицензии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сбору,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использованию,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обезвреживанию,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транспортировке,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размещению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опасных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отходов.</w:t>
      </w:r>
    </w:p>
    <w:p w:rsidR="00AD0416" w:rsidRPr="00D839CC" w:rsidRDefault="00AD0416" w:rsidP="00C93226">
      <w:pPr>
        <w:suppressAutoHyphens/>
        <w:contextualSpacing/>
        <w:jc w:val="both"/>
        <w:rPr>
          <w:color w:val="000000"/>
        </w:rPr>
      </w:pPr>
    </w:p>
    <w:p w:rsidR="00AD0416" w:rsidRDefault="00AD0416" w:rsidP="00C93226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C93226">
        <w:rPr>
          <w:rFonts w:eastAsia="Calibri"/>
          <w:bCs/>
          <w:iCs/>
        </w:rPr>
        <w:t>2.10</w:t>
      </w:r>
      <w:r w:rsidR="00C93226">
        <w:rPr>
          <w:rFonts w:eastAsia="Calibri"/>
          <w:bCs/>
          <w:iCs/>
        </w:rPr>
        <w:t>.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Информация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о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необходимости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осуществления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мероприятий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по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защите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территории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от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чрезвычайных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ситуаций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природного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и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техногенного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характера,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в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том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числе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по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обеспечению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пожарной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безопасности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и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гражданской</w:t>
      </w:r>
      <w:r w:rsidR="006B2591" w:rsidRPr="00C93226">
        <w:rPr>
          <w:rFonts w:eastAsia="Calibri"/>
          <w:bCs/>
          <w:iCs/>
        </w:rPr>
        <w:t xml:space="preserve"> </w:t>
      </w:r>
      <w:r w:rsidRPr="00C93226">
        <w:rPr>
          <w:rFonts w:eastAsia="Calibri"/>
          <w:bCs/>
          <w:iCs/>
        </w:rPr>
        <w:t>обороне</w:t>
      </w:r>
    </w:p>
    <w:p w:rsidR="00C93226" w:rsidRPr="00C93226" w:rsidRDefault="00C93226" w:rsidP="00C93226">
      <w:pPr>
        <w:keepNext/>
        <w:keepLines/>
        <w:ind w:firstLine="709"/>
        <w:contextualSpacing/>
        <w:jc w:val="center"/>
        <w:outlineLvl w:val="2"/>
        <w:rPr>
          <w:rFonts w:eastAsia="Calibri"/>
          <w:bCs/>
          <w:iCs/>
        </w:rPr>
      </w:pPr>
    </w:p>
    <w:p w:rsidR="00AD0416" w:rsidRPr="00BA1FD8" w:rsidRDefault="00AD0416" w:rsidP="00AD0416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bookmarkStart w:id="17" w:name="_Toc362526372"/>
      <w:bookmarkStart w:id="18" w:name="_Toc375899906"/>
      <w:bookmarkStart w:id="19" w:name="_Toc375644206"/>
      <w:bookmarkStart w:id="20" w:name="_Toc418540410"/>
      <w:bookmarkStart w:id="21" w:name="_Toc439806846"/>
      <w:bookmarkStart w:id="22" w:name="_Toc499041862"/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целях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обеспечения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защиты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основных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производственных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фондов,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снижения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возможных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потерь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разрушений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чрезвычайных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ситуациях,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обеспечения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взрывопожаробезопасности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проектируемого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объекта,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предупреждения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развития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аварий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выбросов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опасных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веществ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строительстве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эксплуатации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необходимо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предусмотреть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мероприятия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защите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территории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чрезвычайных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ситуаций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природного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lastRenderedPageBreak/>
        <w:t>техногенного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характера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принять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меры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обеспечению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пожарной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безопасности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гражданской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обороне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проектируемого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объекта.</w:t>
      </w:r>
    </w:p>
    <w:p w:rsidR="00AD0416" w:rsidRPr="00BA1FD8" w:rsidRDefault="00AD0416" w:rsidP="00AD0416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соответствии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пунктом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14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статьи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48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Градостроительного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кодекса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Российской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Федерации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мероприятия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гражданской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обороне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предупреждению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чрезвычайных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ситуаций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разрабатываются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составе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проектной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документации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особо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опасных,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технически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сложных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уникальных,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также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опасных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производственных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объектов,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определяемых</w:t>
      </w:r>
      <w:r w:rsidR="006B2591">
        <w:rPr>
          <w:color w:val="000000"/>
        </w:rPr>
        <w:t xml:space="preserve"> </w:t>
      </w:r>
      <w:r w:rsidR="00C93226">
        <w:rPr>
          <w:color w:val="000000"/>
        </w:rPr>
        <w:br/>
      </w: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соответствии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</w:t>
      </w:r>
      <w:r w:rsidR="006B2591">
        <w:rPr>
          <w:color w:val="000000"/>
        </w:rPr>
        <w:t xml:space="preserve"> </w:t>
      </w:r>
      <w:r w:rsidR="00C93226" w:rsidRPr="00BA1FD8">
        <w:rPr>
          <w:color w:val="000000"/>
        </w:rPr>
        <w:t>Федеральным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законом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от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21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декабря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1994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года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№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68-ФЗ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«О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защите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населения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и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территории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от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чрезвычайных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ситуаций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природного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и</w:t>
      </w:r>
      <w:r w:rsidR="00C93226">
        <w:rPr>
          <w:color w:val="000000"/>
        </w:rPr>
        <w:t xml:space="preserve"> </w:t>
      </w:r>
      <w:r w:rsidR="00C93226" w:rsidRPr="00BA1FD8">
        <w:rPr>
          <w:color w:val="000000"/>
        </w:rPr>
        <w:t>техногенного</w:t>
      </w:r>
      <w:r w:rsidR="00C93226">
        <w:rPr>
          <w:color w:val="000000"/>
        </w:rPr>
        <w:t xml:space="preserve"> </w:t>
      </w:r>
      <w:r w:rsidR="00C93226">
        <w:rPr>
          <w:color w:val="000000"/>
        </w:rPr>
        <w:t xml:space="preserve">характера» и </w:t>
      </w:r>
      <w:r w:rsidRPr="00BA1FD8">
        <w:rPr>
          <w:color w:val="000000"/>
        </w:rPr>
        <w:t>Федеральным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законом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21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июля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1997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года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№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116-ФЗ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«О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промышленной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безопасности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опасных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производственных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объектов»</w:t>
      </w:r>
      <w:r w:rsidR="00C93226">
        <w:rPr>
          <w:color w:val="000000"/>
        </w:rPr>
        <w:t>.</w:t>
      </w:r>
    </w:p>
    <w:p w:rsidR="00AD0416" w:rsidRPr="009F11AE" w:rsidRDefault="00AD0416" w:rsidP="00AD0416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rFonts w:eastAsia="ArialMT"/>
        </w:rPr>
      </w:pPr>
      <w:r w:rsidRPr="00BA1FD8">
        <w:rPr>
          <w:color w:val="000000"/>
        </w:rPr>
        <w:t>В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соответствии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Федеральным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законом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22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июля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2008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года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№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123-ФЗ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«Технический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регламент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требованиях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пожарной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безопасности»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каждый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защиты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должен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иметь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систему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обеспечения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пожарной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безопасности.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Целью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создания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такой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системы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является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предотвращение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пожара,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обеспечение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безопасности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людей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защита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имущества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пожаре.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проектировании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и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строительстве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объекта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необходимо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предусмотреть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систему</w:t>
      </w:r>
      <w:r w:rsidR="006B2591">
        <w:rPr>
          <w:color w:val="000000"/>
        </w:rPr>
        <w:t xml:space="preserve"> </w:t>
      </w:r>
      <w:r w:rsidRPr="00BA1FD8">
        <w:rPr>
          <w:color w:val="000000"/>
        </w:rPr>
        <w:t>об</w:t>
      </w:r>
      <w:r>
        <w:rPr>
          <w:color w:val="000000"/>
        </w:rPr>
        <w:t>еспечения</w:t>
      </w:r>
      <w:r w:rsidR="006B2591">
        <w:rPr>
          <w:color w:val="000000"/>
        </w:rPr>
        <w:t xml:space="preserve"> </w:t>
      </w:r>
      <w:r>
        <w:rPr>
          <w:color w:val="000000"/>
        </w:rPr>
        <w:t>пожарной</w:t>
      </w:r>
      <w:r w:rsidR="006B2591">
        <w:rPr>
          <w:color w:val="000000"/>
        </w:rPr>
        <w:t xml:space="preserve"> </w:t>
      </w:r>
      <w:r>
        <w:rPr>
          <w:color w:val="000000"/>
        </w:rPr>
        <w:t>безопасности</w:t>
      </w:r>
      <w:r w:rsidRPr="003671C6">
        <w:rPr>
          <w:rFonts w:eastAsia="ArialMT"/>
        </w:rPr>
        <w:t>.</w:t>
      </w:r>
      <w:bookmarkEnd w:id="17"/>
      <w:bookmarkEnd w:id="18"/>
      <w:bookmarkEnd w:id="19"/>
      <w:bookmarkEnd w:id="20"/>
      <w:bookmarkEnd w:id="21"/>
      <w:bookmarkEnd w:id="22"/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D21750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pgNumType w:start="9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91" w:rsidRDefault="006B2591">
      <w:r>
        <w:separator/>
      </w:r>
    </w:p>
  </w:endnote>
  <w:endnote w:type="continuationSeparator" w:id="0">
    <w:p w:rsidR="006B2591" w:rsidRDefault="006B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91" w:rsidRDefault="006B2591">
      <w:r>
        <w:separator/>
      </w:r>
    </w:p>
  </w:footnote>
  <w:footnote w:type="continuationSeparator" w:id="0">
    <w:p w:rsidR="006B2591" w:rsidRDefault="006B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91" w:rsidRDefault="006B259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1750">
      <w:rPr>
        <w:noProof/>
      </w:rPr>
      <w:t>8</w:t>
    </w:r>
    <w:r>
      <w:fldChar w:fldCharType="end"/>
    </w:r>
  </w:p>
  <w:p w:rsidR="006B2591" w:rsidRDefault="006B2591" w:rsidP="004D696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91" w:rsidRDefault="006B2591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1750">
      <w:rPr>
        <w:noProof/>
      </w:rPr>
      <w:t>12</w:t>
    </w:r>
    <w:r>
      <w:fldChar w:fldCharType="end"/>
    </w:r>
  </w:p>
  <w:p w:rsidR="006B2591" w:rsidRDefault="006B25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91" w:rsidRDefault="006B2591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EDB"/>
    <w:multiLevelType w:val="multilevel"/>
    <w:tmpl w:val="CB645602"/>
    <w:styleLink w:val="2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49A350D"/>
    <w:multiLevelType w:val="hybridMultilevel"/>
    <w:tmpl w:val="EEA00ED6"/>
    <w:lvl w:ilvl="0" w:tplc="81669C9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9A5742"/>
    <w:multiLevelType w:val="hybridMultilevel"/>
    <w:tmpl w:val="75D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82662"/>
    <w:multiLevelType w:val="hybridMultilevel"/>
    <w:tmpl w:val="8BEA136C"/>
    <w:lvl w:ilvl="0" w:tplc="208C2230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6969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2591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456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416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226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1750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Маркированный,6.6.1.,Абзац списка11,Bullet_IRAO,Мой Список,List Paragraph,Абзац с отступом,Абзац списка - заголовок 3,_Библиография,Маркерованный список,Заголовок2,Варианты ответов,it_List1,основной диплом,ПАРАГРАФ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Маркированный Знак,6.6.1. Знак,Абзац списка11 Знак,Bullet_IRAO Знак,Мой Список Знак,List Paragraph Знак,Абзац с отступом Знак,Абзац списка - заголовок 3 Знак,_Библиография Знак,Маркерованный список Знак,Заголовок2 Знак,it_List1 Знак"/>
    <w:link w:val="af9"/>
    <w:uiPriority w:val="34"/>
    <w:qFormat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link w:val="0480"/>
    <w:qFormat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Обычный.Обычный док"/>
    <w:link w:val="affffb"/>
    <w:qFormat/>
    <w:rsid w:val="00AD0416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b">
    <w:name w:val="Обычный.Обычный док Знак"/>
    <w:link w:val="affffa"/>
    <w:rsid w:val="00AD0416"/>
    <w:rPr>
      <w:sz w:val="24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AD0416"/>
    <w:rPr>
      <w:rFonts w:ascii="Arial" w:hAnsi="Arial"/>
      <w:sz w:val="22"/>
    </w:rPr>
  </w:style>
  <w:style w:type="paragraph" w:customStyle="1" w:styleId="230">
    <w:name w:val="Основной текст 23"/>
    <w:basedOn w:val="a0"/>
    <w:qFormat/>
    <w:rsid w:val="00AD0416"/>
    <w:pPr>
      <w:ind w:firstLine="709"/>
      <w:jc w:val="both"/>
    </w:pPr>
    <w:rPr>
      <w:color w:val="000000"/>
      <w:sz w:val="28"/>
      <w:szCs w:val="20"/>
    </w:rPr>
  </w:style>
  <w:style w:type="numbering" w:customStyle="1" w:styleId="282">
    <w:name w:val="Стиль282"/>
    <w:rsid w:val="00AD0416"/>
    <w:pPr>
      <w:numPr>
        <w:numId w:val="2"/>
      </w:numPr>
    </w:pPr>
  </w:style>
  <w:style w:type="character" w:customStyle="1" w:styleId="affffc">
    <w:name w:val="Абзац + Знак"/>
    <w:link w:val="affffd"/>
    <w:locked/>
    <w:rsid w:val="00AD0416"/>
    <w:rPr>
      <w:rFonts w:ascii="Arial" w:hAnsi="Arial" w:cs="Arial"/>
    </w:rPr>
  </w:style>
  <w:style w:type="paragraph" w:customStyle="1" w:styleId="affffd">
    <w:name w:val="Абзац +"/>
    <w:basedOn w:val="a0"/>
    <w:link w:val="affffc"/>
    <w:qFormat/>
    <w:rsid w:val="00AD0416"/>
    <w:pPr>
      <w:tabs>
        <w:tab w:val="num" w:pos="284"/>
        <w:tab w:val="left" w:pos="10206"/>
      </w:tabs>
      <w:spacing w:line="360" w:lineRule="auto"/>
      <w:ind w:left="-284"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2025-05-16T05:05:00Z</dcterms:created>
  <dcterms:modified xsi:type="dcterms:W3CDTF">2025-05-16T06:02:00Z</dcterms:modified>
</cp:coreProperties>
</file>