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9F264C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F21B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F21BC" w:rsidRDefault="007E4858" w:rsidP="00965776">
            <w:pPr>
              <w:rPr>
                <w:color w:val="000000"/>
                <w:sz w:val="28"/>
                <w:szCs w:val="28"/>
              </w:rPr>
            </w:pPr>
            <w:r w:rsidRPr="005F21BC">
              <w:rPr>
                <w:color w:val="000000"/>
                <w:sz w:val="28"/>
                <w:szCs w:val="28"/>
              </w:rPr>
              <w:t xml:space="preserve">от </w:t>
            </w:r>
            <w:r w:rsidR="00E41A77" w:rsidRPr="005F21BC">
              <w:rPr>
                <w:color w:val="000000"/>
                <w:sz w:val="28"/>
                <w:szCs w:val="28"/>
              </w:rPr>
              <w:t>28 октя</w:t>
            </w:r>
            <w:r w:rsidR="007B7592" w:rsidRPr="005F21BC">
              <w:rPr>
                <w:color w:val="000000"/>
                <w:sz w:val="28"/>
                <w:szCs w:val="28"/>
              </w:rPr>
              <w:t>бря</w:t>
            </w:r>
            <w:r w:rsidR="005673CD" w:rsidRPr="005F21BC">
              <w:rPr>
                <w:color w:val="000000"/>
                <w:sz w:val="28"/>
                <w:szCs w:val="28"/>
              </w:rPr>
              <w:t xml:space="preserve"> </w:t>
            </w:r>
            <w:r w:rsidR="00EC3CA2" w:rsidRPr="005F21BC">
              <w:rPr>
                <w:color w:val="000000"/>
                <w:sz w:val="28"/>
                <w:szCs w:val="28"/>
              </w:rPr>
              <w:t>202</w:t>
            </w:r>
            <w:r w:rsidR="00EB2F1B" w:rsidRPr="005F21BC">
              <w:rPr>
                <w:color w:val="000000"/>
                <w:sz w:val="28"/>
                <w:szCs w:val="28"/>
              </w:rPr>
              <w:t>5</w:t>
            </w:r>
            <w:r w:rsidRPr="005F21BC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F21BC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F21BC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F21BC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5F21BC">
              <w:rPr>
                <w:color w:val="000000"/>
                <w:sz w:val="28"/>
                <w:szCs w:val="28"/>
              </w:rPr>
              <w:t>№</w:t>
            </w:r>
            <w:r w:rsidR="00894E25" w:rsidRPr="005F21BC">
              <w:rPr>
                <w:color w:val="000000"/>
                <w:sz w:val="28"/>
                <w:szCs w:val="28"/>
              </w:rPr>
              <w:t xml:space="preserve"> </w:t>
            </w:r>
            <w:r w:rsidR="005F21BC" w:rsidRPr="005F21BC">
              <w:rPr>
                <w:color w:val="000000"/>
                <w:sz w:val="28"/>
                <w:szCs w:val="28"/>
              </w:rPr>
              <w:t>1146</w:t>
            </w:r>
          </w:p>
        </w:tc>
      </w:tr>
      <w:tr w:rsidR="001A685C" w:rsidRPr="005F21B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F21BC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F21BC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F21BC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F21BC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F21BC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5F21BC" w:rsidTr="00B557FC">
        <w:tc>
          <w:tcPr>
            <w:tcW w:w="6062" w:type="dxa"/>
          </w:tcPr>
          <w:p w:rsidR="005F21BC" w:rsidRPr="005F21BC" w:rsidRDefault="005F21BC" w:rsidP="005F21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5F21BC">
              <w:rPr>
                <w:sz w:val="28"/>
                <w:szCs w:val="28"/>
              </w:rPr>
              <w:t xml:space="preserve"> в постановление </w:t>
            </w:r>
          </w:p>
          <w:p w:rsidR="005F21BC" w:rsidRPr="005F21BC" w:rsidRDefault="005F21BC" w:rsidP="005F21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1BC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5F21BC" w:rsidRPr="005F21BC" w:rsidRDefault="005F21BC" w:rsidP="005F21B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1BC">
              <w:rPr>
                <w:sz w:val="28"/>
                <w:szCs w:val="28"/>
              </w:rPr>
              <w:t xml:space="preserve">от 27 декабря 2024 года № 1393 </w:t>
            </w:r>
          </w:p>
          <w:p w:rsidR="007E4858" w:rsidRPr="005F21BC" w:rsidRDefault="005F21BC" w:rsidP="005F21B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F21BC">
              <w:rPr>
                <w:sz w:val="28"/>
                <w:szCs w:val="28"/>
              </w:rPr>
              <w:t xml:space="preserve">«О </w:t>
            </w:r>
            <w:r w:rsidRPr="005F21BC">
              <w:rPr>
                <w:bCs/>
                <w:sz w:val="28"/>
                <w:szCs w:val="28"/>
              </w:rPr>
              <w:t>муниципальной программе Кондинского района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F21BC">
              <w:rPr>
                <w:bCs/>
                <w:sz w:val="28"/>
                <w:szCs w:val="28"/>
              </w:rPr>
              <w:t>«</w:t>
            </w:r>
            <w:r w:rsidRPr="005F21BC">
              <w:rPr>
                <w:sz w:val="28"/>
                <w:szCs w:val="28"/>
              </w:rPr>
              <w:t>Развитие культуры и искусства»</w:t>
            </w:r>
          </w:p>
        </w:tc>
      </w:tr>
    </w:tbl>
    <w:p w:rsidR="005F21BC" w:rsidRPr="005F21BC" w:rsidRDefault="005F21BC" w:rsidP="005F21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21BC" w:rsidRPr="005F21BC" w:rsidRDefault="005F21BC" w:rsidP="005F21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21BC">
        <w:rPr>
          <w:sz w:val="28"/>
          <w:szCs w:val="28"/>
        </w:rPr>
        <w:t>В соответствии со статьей 179 Бюджетного кодекса Российской Федерации, решением</w:t>
      </w:r>
      <w:r>
        <w:rPr>
          <w:sz w:val="28"/>
          <w:szCs w:val="28"/>
        </w:rPr>
        <w:t xml:space="preserve"> </w:t>
      </w:r>
      <w:r w:rsidRPr="005F21BC">
        <w:rPr>
          <w:sz w:val="28"/>
          <w:szCs w:val="28"/>
        </w:rPr>
        <w:t xml:space="preserve">Думы Кондинского района от 25 сентября 2025 года </w:t>
      </w:r>
      <w:r>
        <w:rPr>
          <w:sz w:val="28"/>
          <w:szCs w:val="28"/>
        </w:rPr>
        <w:t xml:space="preserve">              </w:t>
      </w:r>
      <w:r w:rsidRPr="005F21BC">
        <w:rPr>
          <w:sz w:val="28"/>
          <w:szCs w:val="28"/>
        </w:rPr>
        <w:t xml:space="preserve">№ 1282 «О внесении изменений в решение Думы Кондинского района </w:t>
      </w:r>
      <w:r>
        <w:rPr>
          <w:sz w:val="28"/>
          <w:szCs w:val="28"/>
        </w:rPr>
        <w:t xml:space="preserve">                       </w:t>
      </w:r>
      <w:r w:rsidRPr="005F21BC">
        <w:rPr>
          <w:sz w:val="28"/>
          <w:szCs w:val="28"/>
        </w:rPr>
        <w:t>от 25 декабря 2024 года № 1212</w:t>
      </w:r>
      <w:r>
        <w:rPr>
          <w:sz w:val="28"/>
          <w:szCs w:val="28"/>
        </w:rPr>
        <w:t xml:space="preserve"> </w:t>
      </w:r>
      <w:r w:rsidRPr="005F21BC">
        <w:rPr>
          <w:sz w:val="28"/>
          <w:szCs w:val="28"/>
        </w:rPr>
        <w:t>«О бюджете муниципального образования Кондинский район на 2025 год</w:t>
      </w:r>
      <w:r>
        <w:rPr>
          <w:sz w:val="28"/>
          <w:szCs w:val="28"/>
        </w:rPr>
        <w:t xml:space="preserve"> </w:t>
      </w:r>
      <w:r w:rsidRPr="005F21BC">
        <w:rPr>
          <w:sz w:val="28"/>
          <w:szCs w:val="28"/>
        </w:rPr>
        <w:t>и на плановый период 2026 и 2027 годов»,</w:t>
      </w:r>
      <w:r>
        <w:rPr>
          <w:sz w:val="28"/>
          <w:szCs w:val="28"/>
        </w:rPr>
        <w:t xml:space="preserve"> </w:t>
      </w:r>
      <w:r w:rsidRPr="005F21BC">
        <w:rPr>
          <w:b/>
          <w:sz w:val="28"/>
          <w:szCs w:val="28"/>
        </w:rPr>
        <w:t>администрация Кондинского района постановляет:</w:t>
      </w:r>
      <w:proofErr w:type="gramEnd"/>
    </w:p>
    <w:p w:rsidR="005F21BC" w:rsidRPr="005F21BC" w:rsidRDefault="005F21BC" w:rsidP="005F21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1BC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</w:t>
      </w:r>
      <w:r w:rsidRPr="005F21BC">
        <w:rPr>
          <w:sz w:val="28"/>
          <w:szCs w:val="28"/>
        </w:rPr>
        <w:t>от 27 декабря 2024 года № 1393 «О муниципальной программе Кондинского района «Развити</w:t>
      </w:r>
      <w:r>
        <w:rPr>
          <w:sz w:val="28"/>
          <w:szCs w:val="28"/>
        </w:rPr>
        <w:t>е культуры и искусства» следующие</w:t>
      </w:r>
      <w:r w:rsidRPr="005F21BC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5F21BC">
        <w:rPr>
          <w:sz w:val="28"/>
          <w:szCs w:val="28"/>
        </w:rPr>
        <w:t>:</w:t>
      </w:r>
    </w:p>
    <w:p w:rsidR="005F21BC" w:rsidRPr="005F21BC" w:rsidRDefault="005F21BC" w:rsidP="005F21BC">
      <w:pPr>
        <w:ind w:firstLine="709"/>
        <w:jc w:val="both"/>
        <w:rPr>
          <w:color w:val="000000"/>
          <w:sz w:val="28"/>
          <w:szCs w:val="28"/>
        </w:rPr>
      </w:pPr>
      <w:r w:rsidRPr="005F21BC">
        <w:rPr>
          <w:color w:val="000000"/>
          <w:sz w:val="28"/>
          <w:szCs w:val="28"/>
        </w:rPr>
        <w:t>В приложении к постановлению:</w:t>
      </w:r>
    </w:p>
    <w:p w:rsidR="005F21BC" w:rsidRPr="005F21BC" w:rsidRDefault="005F21BC" w:rsidP="005F21B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21BC">
        <w:rPr>
          <w:rFonts w:ascii="Times New Roman" w:hAnsi="Times New Roman"/>
          <w:color w:val="000000"/>
          <w:sz w:val="28"/>
          <w:szCs w:val="28"/>
        </w:rPr>
        <w:t>1.1.</w:t>
      </w:r>
      <w:r w:rsidRPr="005F21BC">
        <w:rPr>
          <w:color w:val="000000"/>
          <w:sz w:val="28"/>
          <w:szCs w:val="28"/>
        </w:rPr>
        <w:t xml:space="preserve"> </w:t>
      </w:r>
      <w:r w:rsidRPr="005F21BC">
        <w:rPr>
          <w:rFonts w:ascii="Times New Roman" w:hAnsi="Times New Roman"/>
          <w:color w:val="000000"/>
          <w:sz w:val="28"/>
          <w:szCs w:val="28"/>
        </w:rPr>
        <w:t xml:space="preserve">Строку «Объемы финансового обеспечения за весь период реализации» </w:t>
      </w:r>
      <w:r w:rsidR="00ED3F36">
        <w:rPr>
          <w:rFonts w:ascii="Times New Roman" w:hAnsi="Times New Roman"/>
          <w:color w:val="000000"/>
          <w:sz w:val="28"/>
          <w:szCs w:val="28"/>
        </w:rPr>
        <w:t xml:space="preserve">раздела 1 </w:t>
      </w:r>
      <w:r w:rsidRPr="005F21BC">
        <w:rPr>
          <w:rFonts w:ascii="Times New Roman" w:hAnsi="Times New Roman"/>
          <w:color w:val="000000"/>
          <w:sz w:val="28"/>
          <w:szCs w:val="28"/>
        </w:rPr>
        <w:t xml:space="preserve">Паспорта муниципальной программы изложить </w:t>
      </w:r>
      <w:r w:rsidR="00ED3F36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bookmarkStart w:id="0" w:name="_GoBack"/>
      <w:bookmarkEnd w:id="0"/>
      <w:r w:rsidRPr="005F21BC">
        <w:rPr>
          <w:rFonts w:ascii="Times New Roman" w:hAnsi="Times New Roman"/>
          <w:color w:val="000000"/>
          <w:sz w:val="28"/>
          <w:szCs w:val="28"/>
        </w:rPr>
        <w:t>в следующей редакции:</w:t>
      </w:r>
    </w:p>
    <w:p w:rsidR="005F21BC" w:rsidRPr="005F21BC" w:rsidRDefault="005F21BC" w:rsidP="005F21BC">
      <w:pPr>
        <w:pStyle w:val="a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F21BC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5274"/>
      </w:tblGrid>
      <w:tr w:rsidR="005F21BC" w:rsidRPr="005F21BC" w:rsidTr="00807247">
        <w:trPr>
          <w:trHeight w:val="68"/>
        </w:trPr>
        <w:tc>
          <w:tcPr>
            <w:tcW w:w="2324" w:type="pct"/>
            <w:shd w:val="clear" w:color="auto" w:fill="auto"/>
          </w:tcPr>
          <w:p w:rsidR="005F21BC" w:rsidRPr="005F21BC" w:rsidRDefault="005F21BC" w:rsidP="005F21BC">
            <w:pPr>
              <w:pStyle w:val="af4"/>
              <w:rPr>
                <w:b/>
                <w:sz w:val="28"/>
                <w:szCs w:val="28"/>
              </w:rPr>
            </w:pPr>
            <w:r w:rsidRPr="005F21BC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  <w:shd w:val="clear" w:color="auto" w:fill="auto"/>
          </w:tcPr>
          <w:p w:rsidR="005F21BC" w:rsidRPr="005F21BC" w:rsidRDefault="005F21BC" w:rsidP="00807247">
            <w:pPr>
              <w:pStyle w:val="af4"/>
              <w:jc w:val="both"/>
              <w:rPr>
                <w:b/>
                <w:sz w:val="28"/>
                <w:szCs w:val="28"/>
              </w:rPr>
            </w:pPr>
            <w:r w:rsidRPr="005F21BC">
              <w:rPr>
                <w:color w:val="000000"/>
                <w:sz w:val="28"/>
                <w:szCs w:val="28"/>
              </w:rPr>
              <w:t>1 970 025,2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F21BC">
              <w:rPr>
                <w:sz w:val="28"/>
                <w:szCs w:val="28"/>
              </w:rPr>
              <w:t>тыс. рублей</w:t>
            </w:r>
          </w:p>
        </w:tc>
      </w:tr>
    </w:tbl>
    <w:p w:rsidR="005F21BC" w:rsidRPr="005F21BC" w:rsidRDefault="005F21BC" w:rsidP="005F21BC">
      <w:pPr>
        <w:pStyle w:val="af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5F21BC">
        <w:rPr>
          <w:rFonts w:ascii="Times New Roman" w:hAnsi="Times New Roman"/>
          <w:color w:val="000000"/>
          <w:sz w:val="28"/>
          <w:szCs w:val="28"/>
        </w:rPr>
        <w:t>».</w:t>
      </w:r>
    </w:p>
    <w:p w:rsidR="005F21BC" w:rsidRPr="005F21BC" w:rsidRDefault="005F21BC" w:rsidP="005F21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21BC">
        <w:rPr>
          <w:sz w:val="28"/>
          <w:szCs w:val="28"/>
        </w:rPr>
        <w:t xml:space="preserve">1.2. Раздел 4 «Финансовое обеспечение муниципальной программы» </w:t>
      </w:r>
      <w:r w:rsidRPr="005F21BC">
        <w:rPr>
          <w:color w:val="000000"/>
          <w:sz w:val="28"/>
          <w:szCs w:val="28"/>
        </w:rPr>
        <w:t xml:space="preserve">Паспорта муниципальной программы </w:t>
      </w:r>
      <w:r w:rsidRPr="005F21BC">
        <w:rPr>
          <w:sz w:val="28"/>
          <w:szCs w:val="28"/>
        </w:rPr>
        <w:t>изложить в новой редакции (приложение).</w:t>
      </w:r>
    </w:p>
    <w:p w:rsidR="005F21BC" w:rsidRPr="005F21BC" w:rsidRDefault="005F21BC" w:rsidP="005F21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F21BC">
        <w:rPr>
          <w:color w:val="000000"/>
          <w:sz w:val="28"/>
          <w:szCs w:val="28"/>
        </w:rPr>
        <w:t xml:space="preserve">2. </w:t>
      </w:r>
      <w:r w:rsidRPr="005F21BC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</w:t>
      </w:r>
      <w:r w:rsidRPr="005F21BC">
        <w:rPr>
          <w:sz w:val="28"/>
          <w:szCs w:val="28"/>
        </w:rPr>
        <w:lastRenderedPageBreak/>
        <w:t xml:space="preserve">местного самоуправления Кондинского района.  </w:t>
      </w:r>
    </w:p>
    <w:p w:rsidR="005F21BC" w:rsidRPr="005F21BC" w:rsidRDefault="005F21BC" w:rsidP="005F21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F21BC">
        <w:rPr>
          <w:sz w:val="28"/>
          <w:szCs w:val="28"/>
        </w:rPr>
        <w:t>3. Постановление вступает в силу после его обнародования.</w:t>
      </w:r>
    </w:p>
    <w:p w:rsidR="0044478C" w:rsidRPr="005F21BC" w:rsidRDefault="0044478C" w:rsidP="005F21B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5B4E" w:rsidRPr="005F21BC" w:rsidRDefault="001B5B4E" w:rsidP="005F21BC">
      <w:pPr>
        <w:ind w:firstLine="709"/>
        <w:jc w:val="both"/>
        <w:rPr>
          <w:color w:val="000000"/>
          <w:sz w:val="28"/>
          <w:szCs w:val="28"/>
        </w:rPr>
      </w:pPr>
    </w:p>
    <w:p w:rsidR="001B5B4E" w:rsidRPr="005F21BC" w:rsidRDefault="001B5B4E" w:rsidP="005F21B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F21BC" w:rsidTr="005E60E3">
        <w:tc>
          <w:tcPr>
            <w:tcW w:w="2368" w:type="pct"/>
          </w:tcPr>
          <w:p w:rsidR="001C7B60" w:rsidRPr="005F21BC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5F21BC">
              <w:rPr>
                <w:sz w:val="28"/>
                <w:szCs w:val="28"/>
              </w:rPr>
              <w:t>Исполняющий</w:t>
            </w:r>
            <w:proofErr w:type="gramEnd"/>
            <w:r w:rsidRPr="005F21BC">
              <w:rPr>
                <w:sz w:val="28"/>
                <w:szCs w:val="28"/>
              </w:rPr>
              <w:t xml:space="preserve"> обязанности </w:t>
            </w:r>
          </w:p>
          <w:p w:rsidR="001A685C" w:rsidRPr="005F21BC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5F21BC">
              <w:rPr>
                <w:sz w:val="28"/>
                <w:szCs w:val="28"/>
              </w:rPr>
              <w:t>г</w:t>
            </w:r>
            <w:r w:rsidR="001A685C" w:rsidRPr="005F21BC">
              <w:rPr>
                <w:sz w:val="28"/>
                <w:szCs w:val="28"/>
              </w:rPr>
              <w:t>лав</w:t>
            </w:r>
            <w:r w:rsidRPr="005F21BC">
              <w:rPr>
                <w:sz w:val="28"/>
                <w:szCs w:val="28"/>
              </w:rPr>
              <w:t>ы</w:t>
            </w:r>
            <w:r w:rsidR="001A685C" w:rsidRPr="005F21BC">
              <w:rPr>
                <w:sz w:val="28"/>
                <w:szCs w:val="28"/>
              </w:rPr>
              <w:t xml:space="preserve"> </w:t>
            </w:r>
            <w:r w:rsidR="001B5B4E" w:rsidRPr="005F21BC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F21BC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5F21BC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5F21BC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F21BC">
              <w:rPr>
                <w:sz w:val="28"/>
                <w:szCs w:val="28"/>
              </w:rPr>
              <w:t>А</w:t>
            </w:r>
            <w:r w:rsidR="006924A0" w:rsidRPr="005F21BC">
              <w:rPr>
                <w:sz w:val="28"/>
                <w:szCs w:val="28"/>
              </w:rPr>
              <w:t>.В.</w:t>
            </w:r>
            <w:r w:rsidRPr="005F21BC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5F21BC" w:rsidRDefault="005F21BC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5F21BC" w:rsidRDefault="005F21BC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5F21BC" w:rsidSect="009A28AE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5F21BC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5F21BC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5F21BC">
      <w:pPr>
        <w:ind w:left="10206"/>
      </w:pPr>
      <w:r>
        <w:t xml:space="preserve">от </w:t>
      </w:r>
      <w:r w:rsidR="00E41A77">
        <w:t>28.10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5F21BC">
        <w:t>1146</w:t>
      </w:r>
    </w:p>
    <w:p w:rsidR="005F21BC" w:rsidRPr="005F21BC" w:rsidRDefault="005F21BC" w:rsidP="005F21BC">
      <w:pPr>
        <w:shd w:val="clear" w:color="FFFFFF" w:fill="FFFFFF"/>
        <w:jc w:val="center"/>
        <w:outlineLvl w:val="2"/>
        <w:rPr>
          <w:rFonts w:eastAsia="Calibri"/>
          <w:lang w:eastAsia="en-US"/>
        </w:rPr>
      </w:pPr>
    </w:p>
    <w:p w:rsidR="005F21BC" w:rsidRPr="005F21BC" w:rsidRDefault="005F21BC" w:rsidP="005F21BC">
      <w:pPr>
        <w:shd w:val="clear" w:color="FFFFFF" w:fill="FFFFFF"/>
        <w:jc w:val="center"/>
        <w:outlineLvl w:val="2"/>
      </w:pPr>
      <w:r w:rsidRPr="005F21BC">
        <w:t>4. Финансовое обеспечение муниципальной программы</w:t>
      </w:r>
    </w:p>
    <w:p w:rsidR="005F21BC" w:rsidRPr="005F21BC" w:rsidRDefault="005F21BC" w:rsidP="005F21BC">
      <w:pPr>
        <w:shd w:val="clear" w:color="FFFFFF" w:fill="FFFFFF"/>
        <w:jc w:val="center"/>
        <w:outlineLvl w:val="2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79"/>
        <w:gridCol w:w="1176"/>
        <w:gridCol w:w="1272"/>
        <w:gridCol w:w="1275"/>
        <w:gridCol w:w="1275"/>
        <w:gridCol w:w="1418"/>
        <w:gridCol w:w="1275"/>
        <w:gridCol w:w="1358"/>
      </w:tblGrid>
      <w:tr w:rsidR="005F21BC" w:rsidRPr="005D3213" w:rsidTr="005F21BC">
        <w:trPr>
          <w:trHeight w:val="68"/>
        </w:trPr>
        <w:tc>
          <w:tcPr>
            <w:tcW w:w="1969" w:type="pct"/>
            <w:vMerge w:val="restart"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1" w:type="pct"/>
            <w:gridSpan w:val="7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vMerge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26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7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7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75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7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55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5" w:type="pct"/>
            <w:noWrap/>
            <w:hideMark/>
          </w:tcPr>
          <w:p w:rsidR="005F21BC" w:rsidRPr="00B13159" w:rsidRDefault="005F21B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8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Муниципальная программа «Развитие культуры и искусства» (всего), в том числе: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343 882,0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324 754,9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325 347,0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1 970 025,2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343 882,0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324 754,9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325 347,1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325 347,0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1 970 025,2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бюджета: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222,9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1 320,8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1 198,7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1 772,3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9 608,7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342 515,4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323 512,7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323 541,4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323 541,3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1 960 193,6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394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  <w:hideMark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1. Региональный проект, направленный на достижение показателей федеральных проектов, не входящих в состав национальных проектов «Сохранение культурного и исторического наследия»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7 037,4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790,2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790,4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1 364,2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7 037,4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222,9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704,9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707,4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1 262,6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6 462,7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426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7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27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455" w:type="pct"/>
            <w:noWrap/>
            <w:hideMark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351,8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2. Комплекс процессных мероприятий «Обеспечение деятельности подведомственных учреждений»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328 227,1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314 612,7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1 901 291,0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328 227,1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314 612,7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1 901 291,0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142,9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328 084,2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314 612,8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314 612,7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1 901 148,1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 xml:space="preserve">3. Комплекс процессных мероприятий «Обеспечение </w:t>
            </w:r>
            <w:r w:rsidRPr="00B13159">
              <w:rPr>
                <w:color w:val="000000"/>
                <w:sz w:val="20"/>
                <w:szCs w:val="20"/>
              </w:rPr>
              <w:lastRenderedPageBreak/>
              <w:t>деятельности органов местного самоуправления»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lastRenderedPageBreak/>
              <w:t>7 903,4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52 205,4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lastRenderedPageBreak/>
              <w:t>3.1. Бюджет Кондинского района (всего), из них: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7 903,4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52 205,4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7 903,4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8 860,4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52 205,4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4. Комплекс процессных мероприятий «Развитие архивного дела»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3 003,1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3 003,1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509,7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3 003,1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5. Комплекс процессных мероприятий «Укрепление материально-технической базы учреждений культуры»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  <w:hideMark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  <w:hideMark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6. Комплекс процессных мероприятий «</w:t>
            </w:r>
            <w:r w:rsidRPr="00B13159">
              <w:rPr>
                <w:sz w:val="20"/>
                <w:szCs w:val="20"/>
              </w:rPr>
              <w:t>Подготовка и проведение юбилейных мероприятий</w:t>
            </w:r>
            <w:r w:rsidRPr="00B1315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</w:tr>
      <w:tr w:rsidR="005F21BC" w:rsidRPr="005D3213" w:rsidTr="005F21BC">
        <w:trPr>
          <w:trHeight w:val="68"/>
        </w:trPr>
        <w:tc>
          <w:tcPr>
            <w:tcW w:w="1969" w:type="pct"/>
          </w:tcPr>
          <w:p w:rsidR="005F21BC" w:rsidRPr="00B13159" w:rsidRDefault="005F21B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6.1. Бюджет Кондинского района (всего), из них:</w:t>
            </w:r>
          </w:p>
        </w:tc>
        <w:tc>
          <w:tcPr>
            <w:tcW w:w="394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  <w:tc>
          <w:tcPr>
            <w:tcW w:w="426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5F21BC" w:rsidRPr="00097AA3" w:rsidRDefault="005F21B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</w:tcPr>
          <w:p w:rsidR="009F264C" w:rsidRPr="00B13159" w:rsidRDefault="009F264C" w:rsidP="00807247">
            <w:pPr>
              <w:rPr>
                <w:iCs/>
                <w:color w:val="000000"/>
                <w:sz w:val="20"/>
                <w:szCs w:val="20"/>
              </w:rPr>
            </w:pPr>
            <w:r w:rsidRPr="00B13159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4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  <w:tc>
          <w:tcPr>
            <w:tcW w:w="426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5F21BC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6 488,3</w:t>
            </w:r>
          </w:p>
        </w:tc>
      </w:tr>
      <w:tr w:rsidR="009F264C" w:rsidRPr="005D3213" w:rsidTr="005F21BC">
        <w:trPr>
          <w:trHeight w:val="68"/>
        </w:trPr>
        <w:tc>
          <w:tcPr>
            <w:tcW w:w="1969" w:type="pct"/>
          </w:tcPr>
          <w:p w:rsidR="009F264C" w:rsidRPr="00B13159" w:rsidRDefault="009F264C" w:rsidP="00807247">
            <w:pPr>
              <w:rPr>
                <w:color w:val="000000"/>
                <w:sz w:val="20"/>
                <w:szCs w:val="20"/>
              </w:rPr>
            </w:pPr>
            <w:r w:rsidRPr="00B13159">
              <w:rPr>
                <w:color w:val="000000"/>
                <w:sz w:val="20"/>
                <w:szCs w:val="20"/>
              </w:rPr>
              <w:t>6.2. Иные источники</w:t>
            </w:r>
          </w:p>
        </w:tc>
        <w:tc>
          <w:tcPr>
            <w:tcW w:w="394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7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5" w:type="pct"/>
            <w:noWrap/>
          </w:tcPr>
          <w:p w:rsidR="009F264C" w:rsidRPr="00097AA3" w:rsidRDefault="009F264C" w:rsidP="00807247">
            <w:pPr>
              <w:jc w:val="center"/>
              <w:rPr>
                <w:color w:val="000000"/>
                <w:sz w:val="20"/>
                <w:szCs w:val="20"/>
              </w:rPr>
            </w:pPr>
            <w:r w:rsidRPr="00097AA3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5F21BC" w:rsidRPr="00F7053E" w:rsidRDefault="005F21BC" w:rsidP="005F21BC">
      <w:pPr>
        <w:shd w:val="clear" w:color="FFFFFF" w:fill="FFFFFF"/>
        <w:outlineLvl w:val="2"/>
        <w:rPr>
          <w:sz w:val="20"/>
          <w:szCs w:val="20"/>
        </w:rPr>
      </w:pPr>
    </w:p>
    <w:p w:rsidR="005F21BC" w:rsidRDefault="005F21BC" w:rsidP="005F21BC">
      <w:pPr>
        <w:tabs>
          <w:tab w:val="left" w:pos="4962"/>
        </w:tabs>
        <w:ind w:left="4962"/>
      </w:pPr>
    </w:p>
    <w:p w:rsidR="005F21BC" w:rsidRDefault="005F21BC" w:rsidP="005F21BC">
      <w:pPr>
        <w:rPr>
          <w:color w:val="000000"/>
          <w:sz w:val="16"/>
          <w:szCs w:val="16"/>
        </w:rPr>
      </w:pPr>
    </w:p>
    <w:p w:rsidR="005F21BC" w:rsidRDefault="005F21BC" w:rsidP="005F21BC">
      <w:pPr>
        <w:tabs>
          <w:tab w:val="left" w:pos="10206"/>
        </w:tabs>
        <w:rPr>
          <w:sz w:val="28"/>
          <w:szCs w:val="28"/>
        </w:rPr>
      </w:pPr>
    </w:p>
    <w:p w:rsidR="00A44996" w:rsidRDefault="00A44996" w:rsidP="005F21BC">
      <w:pPr>
        <w:ind w:left="10206"/>
      </w:pPr>
    </w:p>
    <w:sectPr w:rsidR="00A44996" w:rsidSect="005F21BC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C4" w:rsidRDefault="00B332C4">
      <w:r>
        <w:separator/>
      </w:r>
    </w:p>
  </w:endnote>
  <w:endnote w:type="continuationSeparator" w:id="0">
    <w:p w:rsidR="00B332C4" w:rsidRDefault="00B3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C4" w:rsidRDefault="00B332C4">
      <w:r>
        <w:separator/>
      </w:r>
    </w:p>
  </w:footnote>
  <w:footnote w:type="continuationSeparator" w:id="0">
    <w:p w:rsidR="00B332C4" w:rsidRDefault="00B3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3F36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1BC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264C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3F36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uiPriority w:val="1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rsid w:val="005F21B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uiPriority w:val="1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rsid w:val="005F21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CDC4-FD98-4FD8-94B4-C22F9CF8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2013-09-20T05:39:00Z</cp:lastPrinted>
  <dcterms:created xsi:type="dcterms:W3CDTF">2025-10-28T12:21:00Z</dcterms:created>
  <dcterms:modified xsi:type="dcterms:W3CDTF">2025-10-29T05:39:00Z</dcterms:modified>
</cp:coreProperties>
</file>