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7F6434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2pt;height:54.4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894E2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A84FD7">
            <w:pPr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 xml:space="preserve">от </w:t>
            </w:r>
            <w:r w:rsidR="004941BA">
              <w:rPr>
                <w:color w:val="000000"/>
                <w:sz w:val="28"/>
                <w:szCs w:val="28"/>
              </w:rPr>
              <w:t>19</w:t>
            </w:r>
            <w:r w:rsidR="00116FCD" w:rsidRPr="00894E25">
              <w:rPr>
                <w:color w:val="000000"/>
                <w:sz w:val="28"/>
                <w:szCs w:val="28"/>
              </w:rPr>
              <w:t xml:space="preserve"> </w:t>
            </w:r>
            <w:r w:rsidR="00A84FD7">
              <w:rPr>
                <w:color w:val="000000"/>
                <w:sz w:val="28"/>
                <w:szCs w:val="28"/>
              </w:rPr>
              <w:t>ноября</w:t>
            </w:r>
            <w:r w:rsidR="00E02E55">
              <w:rPr>
                <w:color w:val="000000"/>
                <w:sz w:val="28"/>
                <w:szCs w:val="28"/>
              </w:rPr>
              <w:t xml:space="preserve"> 2</w:t>
            </w:r>
            <w:r w:rsidR="00EC3CA2" w:rsidRPr="00894E25">
              <w:rPr>
                <w:color w:val="000000"/>
                <w:sz w:val="28"/>
                <w:szCs w:val="28"/>
              </w:rPr>
              <w:t>02</w:t>
            </w:r>
            <w:r w:rsidR="00E02E55">
              <w:rPr>
                <w:color w:val="000000"/>
                <w:sz w:val="28"/>
                <w:szCs w:val="28"/>
              </w:rPr>
              <w:t>5</w:t>
            </w:r>
            <w:r w:rsidRPr="00894E25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>№</w:t>
            </w:r>
            <w:r w:rsidR="007F6434">
              <w:rPr>
                <w:color w:val="000000"/>
                <w:sz w:val="28"/>
                <w:szCs w:val="28"/>
              </w:rPr>
              <w:t xml:space="preserve"> 1209</w:t>
            </w:r>
          </w:p>
        </w:tc>
      </w:tr>
      <w:tr w:rsidR="001A685C" w:rsidRPr="00894E25" w:rsidTr="007F6434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894E25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894E25" w:rsidTr="00B625B4">
        <w:tc>
          <w:tcPr>
            <w:tcW w:w="5920" w:type="dxa"/>
          </w:tcPr>
          <w:p w:rsidR="007F6434" w:rsidRPr="007F6434" w:rsidRDefault="007F6434" w:rsidP="007F6434">
            <w:pPr>
              <w:jc w:val="both"/>
              <w:rPr>
                <w:color w:val="000000"/>
                <w:sz w:val="28"/>
                <w:szCs w:val="28"/>
              </w:rPr>
            </w:pPr>
            <w:r w:rsidRPr="007F6434">
              <w:rPr>
                <w:color w:val="000000"/>
                <w:sz w:val="28"/>
                <w:szCs w:val="28"/>
              </w:rPr>
              <w:t>О признании многоквартирных домов</w:t>
            </w:r>
          </w:p>
          <w:p w:rsidR="007F6434" w:rsidRPr="007F6434" w:rsidRDefault="007F6434" w:rsidP="007F6434">
            <w:pPr>
              <w:jc w:val="both"/>
              <w:rPr>
                <w:color w:val="000000"/>
                <w:sz w:val="28"/>
                <w:szCs w:val="28"/>
              </w:rPr>
            </w:pPr>
            <w:r w:rsidRPr="007F6434">
              <w:rPr>
                <w:color w:val="000000"/>
                <w:sz w:val="28"/>
                <w:szCs w:val="28"/>
              </w:rPr>
              <w:t>аварийными и подлежащими сносу</w:t>
            </w:r>
          </w:p>
          <w:p w:rsidR="007E4858" w:rsidRPr="00894E25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7F6434" w:rsidRPr="007F6434" w:rsidRDefault="007F6434" w:rsidP="007F6434">
      <w:pPr>
        <w:ind w:firstLine="709"/>
        <w:jc w:val="both"/>
        <w:rPr>
          <w:color w:val="000000"/>
          <w:sz w:val="28"/>
          <w:szCs w:val="28"/>
        </w:rPr>
      </w:pPr>
      <w:r w:rsidRPr="007F6434">
        <w:rPr>
          <w:color w:val="000000"/>
          <w:sz w:val="28"/>
          <w:szCs w:val="28"/>
        </w:rPr>
        <w:t xml:space="preserve">В соответствии со статьями 2, 14, 15 Жилищного кодекса Российской Федерации, постановлением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7F6434">
        <w:rPr>
          <w:color w:val="000000"/>
          <w:sz w:val="28"/>
          <w:szCs w:val="28"/>
        </w:rPr>
        <w:t xml:space="preserve">от 28 января 2006 года № 47 </w:t>
      </w:r>
      <w:r w:rsidRPr="007F6434">
        <w:rPr>
          <w:color w:val="000000"/>
          <w:sz w:val="28"/>
          <w:szCs w:val="28"/>
        </w:rPr>
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Pr="007F643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7F6434">
        <w:rPr>
          <w:color w:val="000000"/>
          <w:sz w:val="28"/>
          <w:szCs w:val="28"/>
        </w:rPr>
        <w:t>постановлением администра</w:t>
      </w:r>
      <w:r>
        <w:rPr>
          <w:color w:val="000000"/>
          <w:sz w:val="28"/>
          <w:szCs w:val="28"/>
        </w:rPr>
        <w:t xml:space="preserve">ции Кондинского района от 17 марта </w:t>
      </w:r>
      <w:r w:rsidRPr="007F6434">
        <w:rPr>
          <w:color w:val="000000"/>
          <w:sz w:val="28"/>
          <w:szCs w:val="28"/>
        </w:rPr>
        <w:t xml:space="preserve">2021 </w:t>
      </w:r>
      <w:r>
        <w:rPr>
          <w:color w:val="000000"/>
          <w:sz w:val="28"/>
          <w:szCs w:val="28"/>
        </w:rPr>
        <w:t xml:space="preserve">года </w:t>
      </w:r>
      <w:r>
        <w:rPr>
          <w:color w:val="000000"/>
          <w:sz w:val="28"/>
          <w:szCs w:val="28"/>
        </w:rPr>
        <w:br/>
      </w:r>
      <w:r w:rsidRPr="007F6434">
        <w:rPr>
          <w:color w:val="000000"/>
          <w:sz w:val="28"/>
          <w:szCs w:val="28"/>
        </w:rPr>
        <w:t>№ 489 «</w:t>
      </w:r>
      <w:r w:rsidRPr="007F6434">
        <w:rPr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</w:t>
      </w:r>
      <w:r>
        <w:rPr>
          <w:color w:val="000000"/>
          <w:sz w:val="28"/>
          <w:szCs w:val="28"/>
        </w:rPr>
        <w:t>лежащим сносу или реконструкции</w:t>
      </w:r>
      <w:r w:rsidRPr="007F6434">
        <w:rPr>
          <w:color w:val="000000"/>
          <w:sz w:val="28"/>
          <w:szCs w:val="28"/>
        </w:rPr>
        <w:t>», на основании заключений</w:t>
      </w:r>
      <w:r>
        <w:rPr>
          <w:color w:val="000000"/>
          <w:sz w:val="28"/>
          <w:szCs w:val="28"/>
        </w:rPr>
        <w:t xml:space="preserve"> </w:t>
      </w:r>
      <w:r w:rsidRPr="007F6434">
        <w:rPr>
          <w:color w:val="000000"/>
          <w:sz w:val="28"/>
          <w:szCs w:val="28"/>
        </w:rPr>
        <w:t>межведомственной комиссии об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</w:t>
      </w:r>
      <w:r>
        <w:rPr>
          <w:color w:val="000000"/>
          <w:sz w:val="28"/>
          <w:szCs w:val="28"/>
        </w:rPr>
        <w:t>лежащим сносу или реконструкции</w:t>
      </w:r>
      <w:r w:rsidRPr="007F6434">
        <w:rPr>
          <w:color w:val="000000"/>
          <w:sz w:val="28"/>
          <w:szCs w:val="28"/>
        </w:rPr>
        <w:t xml:space="preserve"> от 31 октября 2025 года </w:t>
      </w:r>
      <w:r>
        <w:rPr>
          <w:color w:val="000000"/>
          <w:sz w:val="28"/>
          <w:szCs w:val="28"/>
        </w:rPr>
        <w:br/>
      </w:r>
      <w:r w:rsidRPr="007F6434">
        <w:rPr>
          <w:color w:val="000000"/>
          <w:sz w:val="28"/>
          <w:szCs w:val="28"/>
        </w:rPr>
        <w:t>№ 67,</w:t>
      </w:r>
      <w:r>
        <w:rPr>
          <w:color w:val="000000"/>
          <w:sz w:val="28"/>
          <w:szCs w:val="28"/>
        </w:rPr>
        <w:t xml:space="preserve"> </w:t>
      </w:r>
      <w:r w:rsidRPr="007F6434">
        <w:rPr>
          <w:color w:val="000000"/>
          <w:sz w:val="28"/>
          <w:szCs w:val="28"/>
        </w:rPr>
        <w:t>68,</w:t>
      </w:r>
      <w:r>
        <w:rPr>
          <w:color w:val="000000"/>
          <w:sz w:val="28"/>
          <w:szCs w:val="28"/>
        </w:rPr>
        <w:t xml:space="preserve"> </w:t>
      </w:r>
      <w:r w:rsidRPr="007F6434">
        <w:rPr>
          <w:color w:val="000000"/>
          <w:sz w:val="28"/>
          <w:szCs w:val="28"/>
        </w:rPr>
        <w:t>69,</w:t>
      </w:r>
      <w:r>
        <w:rPr>
          <w:color w:val="000000"/>
          <w:sz w:val="28"/>
          <w:szCs w:val="28"/>
        </w:rPr>
        <w:t xml:space="preserve"> </w:t>
      </w:r>
      <w:r w:rsidRPr="007F6434">
        <w:rPr>
          <w:color w:val="000000"/>
          <w:sz w:val="28"/>
          <w:szCs w:val="28"/>
        </w:rPr>
        <w:t>70,</w:t>
      </w:r>
      <w:r>
        <w:rPr>
          <w:color w:val="000000"/>
          <w:sz w:val="28"/>
          <w:szCs w:val="28"/>
        </w:rPr>
        <w:t xml:space="preserve"> </w:t>
      </w:r>
      <w:r w:rsidRPr="007F6434">
        <w:rPr>
          <w:color w:val="000000"/>
          <w:sz w:val="28"/>
          <w:szCs w:val="28"/>
        </w:rPr>
        <w:t>71,</w:t>
      </w:r>
      <w:r>
        <w:rPr>
          <w:color w:val="000000"/>
          <w:sz w:val="28"/>
          <w:szCs w:val="28"/>
        </w:rPr>
        <w:t xml:space="preserve"> </w:t>
      </w:r>
      <w:r w:rsidRPr="007F6434">
        <w:rPr>
          <w:color w:val="000000"/>
          <w:sz w:val="28"/>
          <w:szCs w:val="28"/>
        </w:rPr>
        <w:t>72,</w:t>
      </w:r>
      <w:r>
        <w:rPr>
          <w:color w:val="000000"/>
          <w:sz w:val="28"/>
          <w:szCs w:val="28"/>
        </w:rPr>
        <w:t xml:space="preserve"> </w:t>
      </w:r>
      <w:r w:rsidRPr="007F6434">
        <w:rPr>
          <w:color w:val="000000"/>
          <w:sz w:val="28"/>
          <w:szCs w:val="28"/>
        </w:rPr>
        <w:t>73,</w:t>
      </w:r>
      <w:r>
        <w:rPr>
          <w:color w:val="000000"/>
          <w:sz w:val="28"/>
          <w:szCs w:val="28"/>
        </w:rPr>
        <w:t xml:space="preserve"> </w:t>
      </w:r>
      <w:r w:rsidRPr="007F6434">
        <w:rPr>
          <w:color w:val="000000"/>
          <w:sz w:val="28"/>
          <w:szCs w:val="28"/>
        </w:rPr>
        <w:t>74,</w:t>
      </w:r>
      <w:r>
        <w:rPr>
          <w:color w:val="000000"/>
          <w:sz w:val="28"/>
          <w:szCs w:val="28"/>
        </w:rPr>
        <w:t xml:space="preserve"> </w:t>
      </w:r>
      <w:r w:rsidRPr="007F6434">
        <w:rPr>
          <w:color w:val="000000"/>
          <w:sz w:val="28"/>
          <w:szCs w:val="28"/>
        </w:rPr>
        <w:t>75,</w:t>
      </w:r>
      <w:r>
        <w:rPr>
          <w:color w:val="000000"/>
          <w:sz w:val="28"/>
          <w:szCs w:val="28"/>
        </w:rPr>
        <w:t xml:space="preserve"> </w:t>
      </w:r>
      <w:r w:rsidRPr="007F6434">
        <w:rPr>
          <w:color w:val="000000"/>
          <w:sz w:val="28"/>
          <w:szCs w:val="28"/>
        </w:rPr>
        <w:t>76,</w:t>
      </w:r>
      <w:r>
        <w:rPr>
          <w:color w:val="000000"/>
          <w:sz w:val="28"/>
          <w:szCs w:val="28"/>
        </w:rPr>
        <w:t xml:space="preserve"> </w:t>
      </w:r>
      <w:r w:rsidRPr="007F6434">
        <w:rPr>
          <w:color w:val="000000"/>
          <w:sz w:val="28"/>
          <w:szCs w:val="28"/>
        </w:rPr>
        <w:t>77,</w:t>
      </w:r>
      <w:r>
        <w:rPr>
          <w:color w:val="000000"/>
          <w:sz w:val="28"/>
          <w:szCs w:val="28"/>
        </w:rPr>
        <w:t xml:space="preserve"> </w:t>
      </w:r>
      <w:r w:rsidRPr="007F6434">
        <w:rPr>
          <w:color w:val="000000"/>
          <w:sz w:val="28"/>
          <w:szCs w:val="28"/>
        </w:rPr>
        <w:t>78,</w:t>
      </w:r>
      <w:r>
        <w:rPr>
          <w:color w:val="000000"/>
          <w:sz w:val="28"/>
          <w:szCs w:val="28"/>
        </w:rPr>
        <w:t xml:space="preserve"> </w:t>
      </w:r>
      <w:r w:rsidRPr="007F6434">
        <w:rPr>
          <w:color w:val="000000"/>
          <w:sz w:val="28"/>
          <w:szCs w:val="28"/>
        </w:rPr>
        <w:t>79,</w:t>
      </w:r>
      <w:r>
        <w:rPr>
          <w:color w:val="000000"/>
          <w:sz w:val="28"/>
          <w:szCs w:val="28"/>
        </w:rPr>
        <w:t xml:space="preserve"> </w:t>
      </w:r>
      <w:r w:rsidRPr="007F6434">
        <w:rPr>
          <w:color w:val="000000"/>
          <w:sz w:val="28"/>
          <w:szCs w:val="28"/>
        </w:rPr>
        <w:t>80,</w:t>
      </w:r>
      <w:r>
        <w:rPr>
          <w:color w:val="000000"/>
          <w:sz w:val="28"/>
          <w:szCs w:val="28"/>
        </w:rPr>
        <w:t xml:space="preserve"> </w:t>
      </w:r>
      <w:r w:rsidRPr="007F6434">
        <w:rPr>
          <w:color w:val="000000"/>
          <w:sz w:val="28"/>
          <w:szCs w:val="28"/>
        </w:rPr>
        <w:t xml:space="preserve">81, </w:t>
      </w:r>
      <w:r w:rsidRPr="007F6434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7F6434" w:rsidRPr="007F6434" w:rsidRDefault="007F6434" w:rsidP="007F64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7F6434">
        <w:rPr>
          <w:color w:val="000000"/>
          <w:sz w:val="28"/>
          <w:szCs w:val="28"/>
        </w:rPr>
        <w:t>Признать аварийными и подлежащими сносу многоквартирные дома, расположенные по адрес</w:t>
      </w:r>
      <w:r>
        <w:rPr>
          <w:color w:val="000000"/>
          <w:sz w:val="28"/>
          <w:szCs w:val="28"/>
        </w:rPr>
        <w:t>ам</w:t>
      </w:r>
      <w:r w:rsidRPr="007F6434">
        <w:rPr>
          <w:color w:val="000000"/>
          <w:sz w:val="28"/>
          <w:szCs w:val="28"/>
        </w:rPr>
        <w:t>: ул. Сосновская</w:t>
      </w:r>
      <w:r>
        <w:rPr>
          <w:color w:val="000000"/>
          <w:sz w:val="28"/>
          <w:szCs w:val="28"/>
        </w:rPr>
        <w:t>,</w:t>
      </w:r>
      <w:r w:rsidRPr="007F6434">
        <w:rPr>
          <w:color w:val="000000"/>
          <w:sz w:val="28"/>
          <w:szCs w:val="28"/>
        </w:rPr>
        <w:t xml:space="preserve"> д. 11</w:t>
      </w:r>
      <w:r w:rsidRPr="007F6434">
        <w:rPr>
          <w:color w:val="000000"/>
          <w:sz w:val="28"/>
          <w:szCs w:val="28"/>
        </w:rPr>
        <w:t xml:space="preserve"> </w:t>
      </w:r>
      <w:r w:rsidRPr="007F6434">
        <w:rPr>
          <w:color w:val="000000"/>
          <w:sz w:val="28"/>
          <w:szCs w:val="28"/>
        </w:rPr>
        <w:t>с. Болчары</w:t>
      </w:r>
      <w:r>
        <w:rPr>
          <w:color w:val="000000"/>
          <w:sz w:val="28"/>
          <w:szCs w:val="28"/>
        </w:rPr>
        <w:t>;</w:t>
      </w:r>
      <w:r w:rsidRPr="007F6434">
        <w:rPr>
          <w:color w:val="000000"/>
          <w:sz w:val="28"/>
          <w:szCs w:val="28"/>
        </w:rPr>
        <w:t xml:space="preserve"> ул. Фрунзе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 w:rsidRPr="007F6434">
        <w:rPr>
          <w:color w:val="000000"/>
          <w:sz w:val="28"/>
          <w:szCs w:val="28"/>
        </w:rPr>
        <w:t>д. 4</w:t>
      </w:r>
      <w:r>
        <w:rPr>
          <w:color w:val="000000"/>
          <w:sz w:val="28"/>
          <w:szCs w:val="28"/>
        </w:rPr>
        <w:t xml:space="preserve">, </w:t>
      </w:r>
      <w:r w:rsidRPr="007F6434">
        <w:rPr>
          <w:color w:val="000000"/>
          <w:sz w:val="28"/>
          <w:szCs w:val="28"/>
        </w:rPr>
        <w:t>пгт. Лугово</w:t>
      </w:r>
      <w:r>
        <w:rPr>
          <w:color w:val="000000"/>
          <w:sz w:val="28"/>
          <w:szCs w:val="28"/>
        </w:rPr>
        <w:t>й;</w:t>
      </w:r>
      <w:r w:rsidRPr="007F6434">
        <w:rPr>
          <w:color w:val="000000"/>
          <w:sz w:val="28"/>
          <w:szCs w:val="28"/>
        </w:rPr>
        <w:t xml:space="preserve"> ул. 50 лет ВЛКСМ</w:t>
      </w:r>
      <w:r>
        <w:rPr>
          <w:color w:val="000000"/>
          <w:sz w:val="28"/>
          <w:szCs w:val="28"/>
        </w:rPr>
        <w:t>,</w:t>
      </w:r>
      <w:r w:rsidRPr="007F6434">
        <w:rPr>
          <w:color w:val="000000"/>
          <w:sz w:val="28"/>
          <w:szCs w:val="28"/>
        </w:rPr>
        <w:t xml:space="preserve"> д. 1, ул. 50 лет ВЛКСМ</w:t>
      </w:r>
      <w:r>
        <w:rPr>
          <w:color w:val="000000"/>
          <w:sz w:val="28"/>
          <w:szCs w:val="28"/>
        </w:rPr>
        <w:t>,</w:t>
      </w:r>
      <w:r w:rsidRPr="007F6434">
        <w:rPr>
          <w:color w:val="000000"/>
          <w:sz w:val="28"/>
          <w:szCs w:val="28"/>
        </w:rPr>
        <w:t xml:space="preserve"> д. 13, ул. 50 лет ВЛКСМ</w:t>
      </w:r>
      <w:r>
        <w:rPr>
          <w:color w:val="000000"/>
          <w:sz w:val="28"/>
          <w:szCs w:val="28"/>
        </w:rPr>
        <w:t>,</w:t>
      </w:r>
      <w:r w:rsidRPr="007F6434">
        <w:rPr>
          <w:color w:val="000000"/>
          <w:sz w:val="28"/>
          <w:szCs w:val="28"/>
        </w:rPr>
        <w:t xml:space="preserve"> д. 18, ул. 50 лет ВЛКСМ</w:t>
      </w:r>
      <w:r>
        <w:rPr>
          <w:color w:val="000000"/>
          <w:sz w:val="28"/>
          <w:szCs w:val="28"/>
        </w:rPr>
        <w:t>,</w:t>
      </w:r>
      <w:r w:rsidRPr="007F6434">
        <w:rPr>
          <w:color w:val="000000"/>
          <w:sz w:val="28"/>
          <w:szCs w:val="28"/>
        </w:rPr>
        <w:t xml:space="preserve"> д. 27, ул. Толстого</w:t>
      </w:r>
      <w:r>
        <w:rPr>
          <w:color w:val="000000"/>
          <w:sz w:val="28"/>
          <w:szCs w:val="28"/>
        </w:rPr>
        <w:t>,</w:t>
      </w:r>
      <w:r w:rsidRPr="007F6434">
        <w:rPr>
          <w:color w:val="000000"/>
          <w:sz w:val="28"/>
          <w:szCs w:val="28"/>
        </w:rPr>
        <w:t xml:space="preserve"> д. 4, ул. Толстого</w:t>
      </w:r>
      <w:r>
        <w:rPr>
          <w:color w:val="000000"/>
          <w:sz w:val="28"/>
          <w:szCs w:val="28"/>
        </w:rPr>
        <w:t>,</w:t>
      </w:r>
      <w:r w:rsidRPr="007F6434">
        <w:rPr>
          <w:color w:val="000000"/>
          <w:sz w:val="28"/>
          <w:szCs w:val="28"/>
        </w:rPr>
        <w:t xml:space="preserve"> д. 8, ул. Лесная</w:t>
      </w:r>
      <w:r>
        <w:rPr>
          <w:color w:val="000000"/>
          <w:sz w:val="28"/>
          <w:szCs w:val="28"/>
        </w:rPr>
        <w:t>,</w:t>
      </w:r>
      <w:r w:rsidRPr="007F6434">
        <w:rPr>
          <w:color w:val="000000"/>
          <w:sz w:val="28"/>
          <w:szCs w:val="28"/>
        </w:rPr>
        <w:t xml:space="preserve"> д. 10, ул. Станционная</w:t>
      </w:r>
      <w:r>
        <w:rPr>
          <w:color w:val="000000"/>
          <w:sz w:val="28"/>
          <w:szCs w:val="28"/>
        </w:rPr>
        <w:t>,</w:t>
      </w:r>
      <w:r w:rsidRPr="007F6434">
        <w:rPr>
          <w:color w:val="000000"/>
          <w:sz w:val="28"/>
          <w:szCs w:val="28"/>
        </w:rPr>
        <w:t xml:space="preserve"> д. 33, ул. Школьная</w:t>
      </w:r>
      <w:r w:rsidR="00CF15BD">
        <w:rPr>
          <w:color w:val="000000"/>
          <w:sz w:val="28"/>
          <w:szCs w:val="28"/>
        </w:rPr>
        <w:t>,</w:t>
      </w:r>
      <w:r w:rsidRPr="007F6434">
        <w:rPr>
          <w:color w:val="000000"/>
          <w:sz w:val="28"/>
          <w:szCs w:val="28"/>
        </w:rPr>
        <w:t xml:space="preserve"> д. 2, ул. Гагарина</w:t>
      </w:r>
      <w:r w:rsidR="00CF15BD">
        <w:rPr>
          <w:color w:val="000000"/>
          <w:sz w:val="28"/>
          <w:szCs w:val="28"/>
        </w:rPr>
        <w:t>,</w:t>
      </w:r>
      <w:r w:rsidRPr="007F6434">
        <w:rPr>
          <w:color w:val="000000"/>
          <w:sz w:val="28"/>
          <w:szCs w:val="28"/>
        </w:rPr>
        <w:t xml:space="preserve"> д. 11, ул. Комарова</w:t>
      </w:r>
      <w:r w:rsidR="00CF15BD">
        <w:rPr>
          <w:color w:val="000000"/>
          <w:sz w:val="28"/>
          <w:szCs w:val="28"/>
        </w:rPr>
        <w:t>,</w:t>
      </w:r>
      <w:r w:rsidRPr="007F6434">
        <w:rPr>
          <w:color w:val="000000"/>
          <w:sz w:val="28"/>
          <w:szCs w:val="28"/>
        </w:rPr>
        <w:t xml:space="preserve"> д. 8, ул. П</w:t>
      </w:r>
      <w:r>
        <w:rPr>
          <w:color w:val="000000"/>
          <w:sz w:val="28"/>
          <w:szCs w:val="28"/>
        </w:rPr>
        <w:t>ришвина</w:t>
      </w:r>
      <w:r w:rsidR="00CF15B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д. 48, ул. Лумумбы</w:t>
      </w:r>
      <w:r w:rsidR="00CF15B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д. 2,</w:t>
      </w:r>
      <w:r w:rsidRPr="007F6434">
        <w:rPr>
          <w:color w:val="000000"/>
          <w:sz w:val="28"/>
          <w:szCs w:val="28"/>
        </w:rPr>
        <w:t xml:space="preserve"> </w:t>
      </w:r>
      <w:r w:rsidRPr="007F6434">
        <w:rPr>
          <w:color w:val="000000"/>
          <w:sz w:val="28"/>
          <w:szCs w:val="28"/>
        </w:rPr>
        <w:t>пгт. Куминский</w:t>
      </w:r>
      <w:r w:rsidR="00CF15BD">
        <w:rPr>
          <w:color w:val="000000"/>
          <w:sz w:val="28"/>
          <w:szCs w:val="28"/>
        </w:rPr>
        <w:t>.</w:t>
      </w:r>
    </w:p>
    <w:p w:rsidR="007F6434" w:rsidRPr="007F6434" w:rsidRDefault="007F6434" w:rsidP="007F64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F6434">
        <w:rPr>
          <w:color w:val="000000"/>
          <w:sz w:val="28"/>
          <w:szCs w:val="28"/>
        </w:rPr>
        <w:t xml:space="preserve"> Внести указанные в пункте 1 </w:t>
      </w:r>
      <w:r w:rsidR="00CF15BD">
        <w:rPr>
          <w:color w:val="000000"/>
          <w:sz w:val="28"/>
          <w:szCs w:val="28"/>
        </w:rPr>
        <w:t xml:space="preserve">постановления </w:t>
      </w:r>
      <w:r w:rsidRPr="007F6434">
        <w:rPr>
          <w:color w:val="000000"/>
          <w:sz w:val="28"/>
          <w:szCs w:val="28"/>
        </w:rPr>
        <w:t xml:space="preserve">многоквартирные дома </w:t>
      </w:r>
      <w:r w:rsidR="00CF15BD">
        <w:rPr>
          <w:color w:val="000000"/>
          <w:sz w:val="28"/>
          <w:szCs w:val="28"/>
        </w:rPr>
        <w:br/>
      </w:r>
      <w:r w:rsidRPr="007F6434">
        <w:rPr>
          <w:color w:val="000000"/>
          <w:sz w:val="28"/>
          <w:szCs w:val="28"/>
        </w:rPr>
        <w:t xml:space="preserve">в реестр многоквартирных домов, признанных </w:t>
      </w:r>
      <w:r w:rsidR="00CF15BD">
        <w:rPr>
          <w:color w:val="000000"/>
          <w:sz w:val="28"/>
          <w:szCs w:val="28"/>
        </w:rPr>
        <w:t xml:space="preserve">аварийными и подлежащими сносу </w:t>
      </w:r>
      <w:r w:rsidR="00CF15BD" w:rsidRPr="007F6434">
        <w:rPr>
          <w:color w:val="000000"/>
          <w:sz w:val="28"/>
          <w:szCs w:val="28"/>
        </w:rPr>
        <w:t xml:space="preserve">в 2025 году </w:t>
      </w:r>
      <w:r w:rsidR="00CF15BD">
        <w:rPr>
          <w:color w:val="000000"/>
          <w:sz w:val="28"/>
          <w:szCs w:val="28"/>
        </w:rPr>
        <w:t>(приложение).</w:t>
      </w:r>
    </w:p>
    <w:p w:rsidR="007F6434" w:rsidRPr="007F6434" w:rsidRDefault="007F6434" w:rsidP="007F64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7F6434">
        <w:rPr>
          <w:color w:val="000000"/>
          <w:sz w:val="28"/>
          <w:szCs w:val="28"/>
        </w:rPr>
        <w:t xml:space="preserve">Разместить постановление на официальном </w:t>
      </w:r>
      <w:r w:rsidR="00CF15BD">
        <w:rPr>
          <w:color w:val="000000"/>
          <w:sz w:val="28"/>
          <w:szCs w:val="28"/>
        </w:rPr>
        <w:t>сайте органов местного самоуправления Кондинского района.</w:t>
      </w:r>
    </w:p>
    <w:p w:rsidR="007F6434" w:rsidRDefault="007F6434" w:rsidP="007F64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 Контроль за выполнением постановления возложить на заместителя главы района М.А. Минину.</w:t>
      </w:r>
    </w:p>
    <w:p w:rsidR="007F6434" w:rsidRPr="007F6434" w:rsidRDefault="007F6434" w:rsidP="007F6434">
      <w:pPr>
        <w:jc w:val="both"/>
        <w:rPr>
          <w:color w:val="000000"/>
          <w:sz w:val="28"/>
          <w:szCs w:val="28"/>
        </w:rPr>
      </w:pPr>
    </w:p>
    <w:p w:rsidR="001B5B4E" w:rsidRPr="00894E25" w:rsidRDefault="001B5B4E" w:rsidP="00A37AA3">
      <w:pPr>
        <w:jc w:val="both"/>
        <w:rPr>
          <w:color w:val="000000"/>
          <w:sz w:val="28"/>
          <w:szCs w:val="28"/>
        </w:rPr>
      </w:pPr>
    </w:p>
    <w:p w:rsidR="001B5B4E" w:rsidRPr="00894E25" w:rsidRDefault="001B5B4E" w:rsidP="00A37AA3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894E25" w:rsidTr="005E60E3">
        <w:tc>
          <w:tcPr>
            <w:tcW w:w="2368" w:type="pct"/>
          </w:tcPr>
          <w:p w:rsidR="001C7B60" w:rsidRPr="00894E25" w:rsidRDefault="001C7B60" w:rsidP="00A67FF2">
            <w:pPr>
              <w:jc w:val="both"/>
              <w:rPr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894E25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>г</w:t>
            </w:r>
            <w:r w:rsidR="001A685C" w:rsidRPr="00894E25">
              <w:rPr>
                <w:sz w:val="28"/>
                <w:szCs w:val="28"/>
              </w:rPr>
              <w:t>лав</w:t>
            </w:r>
            <w:r w:rsidRPr="00894E25">
              <w:rPr>
                <w:sz w:val="28"/>
                <w:szCs w:val="28"/>
              </w:rPr>
              <w:t>ы</w:t>
            </w:r>
            <w:r w:rsidR="001A685C" w:rsidRPr="00894E25">
              <w:rPr>
                <w:sz w:val="28"/>
                <w:szCs w:val="28"/>
              </w:rPr>
              <w:t xml:space="preserve"> </w:t>
            </w:r>
            <w:r w:rsidR="001B5B4E" w:rsidRPr="00894E25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894E2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894E25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894E25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>А</w:t>
            </w:r>
            <w:r w:rsidR="006924A0" w:rsidRPr="00894E25">
              <w:rPr>
                <w:sz w:val="28"/>
                <w:szCs w:val="28"/>
              </w:rPr>
              <w:t>.В.</w:t>
            </w:r>
            <w:r w:rsidRPr="00894E25">
              <w:rPr>
                <w:sz w:val="28"/>
                <w:szCs w:val="28"/>
              </w:rPr>
              <w:t>Кривоногов</w:t>
            </w:r>
          </w:p>
        </w:tc>
      </w:tr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p w:rsidR="001D1171" w:rsidRDefault="001D1171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7F6434" w:rsidRDefault="007F6434" w:rsidP="00FE4E02">
      <w:pPr>
        <w:rPr>
          <w:color w:val="000000"/>
          <w:sz w:val="16"/>
          <w:szCs w:val="16"/>
        </w:rPr>
      </w:pPr>
    </w:p>
    <w:p w:rsidR="00CF15BD" w:rsidRDefault="00CF15BD" w:rsidP="00FE4E02">
      <w:pPr>
        <w:rPr>
          <w:color w:val="000000"/>
          <w:sz w:val="16"/>
          <w:szCs w:val="16"/>
        </w:rPr>
      </w:pPr>
    </w:p>
    <w:p w:rsidR="00CF15BD" w:rsidRDefault="00CF15BD" w:rsidP="00FE4E02">
      <w:pPr>
        <w:rPr>
          <w:color w:val="000000"/>
          <w:sz w:val="16"/>
          <w:szCs w:val="16"/>
        </w:rPr>
      </w:pPr>
    </w:p>
    <w:p w:rsidR="00CF15BD" w:rsidRDefault="00CF15BD" w:rsidP="00FE4E02">
      <w:pPr>
        <w:rPr>
          <w:color w:val="000000"/>
          <w:sz w:val="16"/>
          <w:szCs w:val="16"/>
        </w:rPr>
      </w:pPr>
    </w:p>
    <w:p w:rsidR="00CF15BD" w:rsidRDefault="00CF15BD" w:rsidP="00FE4E02">
      <w:pPr>
        <w:rPr>
          <w:color w:val="000000"/>
          <w:sz w:val="16"/>
          <w:szCs w:val="16"/>
        </w:rPr>
      </w:pPr>
    </w:p>
    <w:p w:rsidR="00CF15BD" w:rsidRDefault="00CF15BD" w:rsidP="00FE4E02">
      <w:pPr>
        <w:rPr>
          <w:color w:val="000000"/>
          <w:sz w:val="16"/>
          <w:szCs w:val="16"/>
        </w:rPr>
      </w:pPr>
    </w:p>
    <w:p w:rsidR="00CF15BD" w:rsidRDefault="00CF15BD" w:rsidP="00FE4E02">
      <w:pPr>
        <w:rPr>
          <w:color w:val="000000"/>
          <w:sz w:val="16"/>
          <w:szCs w:val="16"/>
        </w:rPr>
      </w:pPr>
    </w:p>
    <w:p w:rsidR="00CF15BD" w:rsidRDefault="00CF15BD" w:rsidP="00FE4E02">
      <w:pPr>
        <w:rPr>
          <w:color w:val="000000"/>
          <w:sz w:val="16"/>
          <w:szCs w:val="16"/>
        </w:rPr>
      </w:pPr>
    </w:p>
    <w:p w:rsidR="00CF15BD" w:rsidRDefault="00CF15BD" w:rsidP="00FE4E02">
      <w:pPr>
        <w:rPr>
          <w:color w:val="000000"/>
          <w:sz w:val="16"/>
          <w:szCs w:val="16"/>
        </w:rPr>
      </w:pPr>
    </w:p>
    <w:p w:rsidR="00CF15BD" w:rsidRDefault="00CF15BD" w:rsidP="00FE4E02">
      <w:pPr>
        <w:rPr>
          <w:color w:val="000000"/>
          <w:sz w:val="16"/>
          <w:szCs w:val="16"/>
        </w:rPr>
      </w:pPr>
    </w:p>
    <w:p w:rsidR="004B5F2D" w:rsidRDefault="00E81EBA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02E55">
        <w:rPr>
          <w:color w:val="000000"/>
          <w:sz w:val="16"/>
          <w:szCs w:val="16"/>
        </w:rPr>
        <w:t>2025</w:t>
      </w:r>
    </w:p>
    <w:p w:rsidR="007F6434" w:rsidRDefault="007F6434" w:rsidP="00FE4E02">
      <w:pPr>
        <w:rPr>
          <w:color w:val="000000"/>
          <w:sz w:val="16"/>
          <w:szCs w:val="16"/>
        </w:rPr>
        <w:sectPr w:rsidR="007F6434" w:rsidSect="009A28AE">
          <w:headerReference w:type="even" r:id="rId8"/>
          <w:headerReference w:type="default" r:id="rId9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116FCD" w:rsidRPr="00953EC8" w:rsidRDefault="00116FCD" w:rsidP="007F6434">
      <w:pPr>
        <w:shd w:val="clear" w:color="auto" w:fill="FFFFFF"/>
        <w:tabs>
          <w:tab w:val="left" w:pos="10348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116FCD" w:rsidRPr="00953EC8" w:rsidRDefault="00116FCD" w:rsidP="007F6434">
      <w:pPr>
        <w:shd w:val="clear" w:color="auto" w:fill="FFFFFF"/>
        <w:tabs>
          <w:tab w:val="left" w:pos="10348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894E25" w:rsidRDefault="002B79E6" w:rsidP="007F6434">
      <w:pPr>
        <w:tabs>
          <w:tab w:val="left" w:pos="10348"/>
        </w:tabs>
        <w:ind w:left="10206"/>
      </w:pPr>
      <w:r>
        <w:t xml:space="preserve">от </w:t>
      </w:r>
      <w:r w:rsidR="004941BA">
        <w:t>19</w:t>
      </w:r>
      <w:r w:rsidR="00057500">
        <w:t>.</w:t>
      </w:r>
      <w:r w:rsidR="001B201C">
        <w:t>1</w:t>
      </w:r>
      <w:r w:rsidR="00A84FD7">
        <w:t>1</w:t>
      </w:r>
      <w:r w:rsidR="00116FCD">
        <w:t>.202</w:t>
      </w:r>
      <w:r w:rsidR="00E02E55">
        <w:t>5</w:t>
      </w:r>
      <w:r w:rsidR="00116FCD">
        <w:t xml:space="preserve"> № </w:t>
      </w:r>
      <w:r w:rsidR="007F6434">
        <w:t>1209</w:t>
      </w:r>
    </w:p>
    <w:p w:rsidR="007F6434" w:rsidRDefault="007F6434" w:rsidP="007F6434">
      <w:pPr>
        <w:tabs>
          <w:tab w:val="left" w:pos="4962"/>
        </w:tabs>
      </w:pPr>
    </w:p>
    <w:p w:rsidR="00CF15BD" w:rsidRDefault="00CF15BD" w:rsidP="00CF15BD">
      <w:pPr>
        <w:shd w:val="clear" w:color="auto" w:fill="FFFFFF"/>
        <w:tabs>
          <w:tab w:val="left" w:pos="1206"/>
        </w:tabs>
        <w:autoSpaceDE w:val="0"/>
        <w:autoSpaceDN w:val="0"/>
        <w:adjustRightInd w:val="0"/>
        <w:jc w:val="center"/>
      </w:pPr>
      <w:r w:rsidRPr="00CF15BD">
        <w:t>Реестр многоквартирных домов, признанных аварийными и подлежащими сносу в 2025 году</w:t>
      </w:r>
    </w:p>
    <w:p w:rsidR="00CF15BD" w:rsidRDefault="00CF15BD" w:rsidP="00CF15BD">
      <w:pPr>
        <w:shd w:val="clear" w:color="auto" w:fill="FFFFFF"/>
        <w:tabs>
          <w:tab w:val="left" w:pos="1206"/>
        </w:tabs>
        <w:autoSpaceDE w:val="0"/>
        <w:autoSpaceDN w:val="0"/>
        <w:adjustRightInd w:val="0"/>
        <w:jc w:val="center"/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714"/>
        <w:gridCol w:w="2268"/>
        <w:gridCol w:w="850"/>
        <w:gridCol w:w="1134"/>
        <w:gridCol w:w="1137"/>
        <w:gridCol w:w="847"/>
        <w:gridCol w:w="1137"/>
        <w:gridCol w:w="1140"/>
        <w:gridCol w:w="843"/>
        <w:gridCol w:w="1177"/>
        <w:gridCol w:w="1091"/>
        <w:gridCol w:w="1280"/>
      </w:tblGrid>
      <w:tr w:rsidR="00CF15BD" w:rsidRPr="00CF15BD" w:rsidTr="00CF15BD">
        <w:trPr>
          <w:trHeight w:val="470"/>
        </w:trPr>
        <w:tc>
          <w:tcPr>
            <w:tcW w:w="217" w:type="pct"/>
            <w:vMerge w:val="restart"/>
            <w:shd w:val="clear" w:color="auto" w:fill="auto"/>
            <w:noWrap/>
            <w:hideMark/>
          </w:tcPr>
          <w:p w:rsidR="00CF15BD" w:rsidRPr="00CF15BD" w:rsidRDefault="00CF15BD" w:rsidP="00CF15BD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№</w:t>
            </w:r>
          </w:p>
          <w:p w:rsidR="00CF15BD" w:rsidRPr="00CF15BD" w:rsidRDefault="00CF15BD" w:rsidP="00CF15BD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п/п</w:t>
            </w:r>
          </w:p>
        </w:tc>
        <w:tc>
          <w:tcPr>
            <w:tcW w:w="1303" w:type="pct"/>
            <w:gridSpan w:val="2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021" w:type="pct"/>
            <w:gridSpan w:val="3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Количество жилых</w:t>
            </w:r>
          </w:p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помещений</w:t>
            </w:r>
          </w:p>
        </w:tc>
        <w:tc>
          <w:tcPr>
            <w:tcW w:w="1022" w:type="pct"/>
            <w:gridSpan w:val="3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Площадь жилых помещений,</w:t>
            </w:r>
          </w:p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кв. м</w:t>
            </w:r>
          </w:p>
        </w:tc>
        <w:tc>
          <w:tcPr>
            <w:tcW w:w="1018" w:type="pct"/>
            <w:gridSpan w:val="3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 xml:space="preserve">Количество проживающих, </w:t>
            </w:r>
          </w:p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чел.</w:t>
            </w:r>
          </w:p>
        </w:tc>
        <w:tc>
          <w:tcPr>
            <w:tcW w:w="419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Срок расселения</w:t>
            </w:r>
          </w:p>
        </w:tc>
      </w:tr>
      <w:tr w:rsidR="00CF15BD" w:rsidRPr="00CF15BD" w:rsidTr="00CF15BD">
        <w:trPr>
          <w:trHeight w:val="549"/>
        </w:trPr>
        <w:tc>
          <w:tcPr>
            <w:tcW w:w="217" w:type="pct"/>
            <w:vMerge/>
            <w:shd w:val="clear" w:color="auto" w:fill="auto"/>
            <w:noWrap/>
            <w:hideMark/>
          </w:tcPr>
          <w:p w:rsidR="00CF15BD" w:rsidRPr="00CF15BD" w:rsidRDefault="00CF15BD" w:rsidP="00CF1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Город,</w:t>
            </w:r>
          </w:p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поселок,</w:t>
            </w:r>
          </w:p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деревня, село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Улица,</w:t>
            </w:r>
          </w:p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переулок,</w:t>
            </w:r>
          </w:p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проспект</w:t>
            </w:r>
          </w:p>
        </w:tc>
        <w:tc>
          <w:tcPr>
            <w:tcW w:w="278" w:type="pct"/>
            <w:shd w:val="clear" w:color="auto" w:fill="auto"/>
            <w:noWrap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всего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муници-</w:t>
            </w:r>
          </w:p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пальная</w:t>
            </w:r>
          </w:p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собствен-</w:t>
            </w:r>
          </w:p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ность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частная</w:t>
            </w:r>
          </w:p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собствен-</w:t>
            </w:r>
          </w:p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ность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всего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муници-</w:t>
            </w:r>
          </w:p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пальная</w:t>
            </w:r>
          </w:p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собствен-</w:t>
            </w:r>
          </w:p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ность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частная</w:t>
            </w:r>
          </w:p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собствен-</w:t>
            </w:r>
          </w:p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ность</w:t>
            </w:r>
          </w:p>
        </w:tc>
        <w:tc>
          <w:tcPr>
            <w:tcW w:w="276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всего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муници-</w:t>
            </w:r>
          </w:p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пальная</w:t>
            </w:r>
          </w:p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собствен-</w:t>
            </w:r>
          </w:p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ность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частная</w:t>
            </w:r>
          </w:p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собствен-</w:t>
            </w:r>
          </w:p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ность</w:t>
            </w:r>
          </w:p>
        </w:tc>
        <w:tc>
          <w:tcPr>
            <w:tcW w:w="419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</w:p>
        </w:tc>
      </w:tr>
      <w:tr w:rsidR="00CF15BD" w:rsidRPr="00CF15BD" w:rsidTr="00CF15BD">
        <w:trPr>
          <w:trHeight w:val="68"/>
        </w:trPr>
        <w:tc>
          <w:tcPr>
            <w:tcW w:w="217" w:type="pct"/>
            <w:shd w:val="clear" w:color="auto" w:fill="auto"/>
            <w:noWrap/>
            <w:hideMark/>
          </w:tcPr>
          <w:p w:rsidR="00CF15BD" w:rsidRPr="00CF15BD" w:rsidRDefault="00CF15BD" w:rsidP="00CF15BD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4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5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6</w:t>
            </w:r>
          </w:p>
        </w:tc>
        <w:tc>
          <w:tcPr>
            <w:tcW w:w="277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7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8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9</w:t>
            </w:r>
          </w:p>
        </w:tc>
        <w:tc>
          <w:tcPr>
            <w:tcW w:w="276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10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11</w:t>
            </w:r>
          </w:p>
        </w:tc>
        <w:tc>
          <w:tcPr>
            <w:tcW w:w="357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12</w:t>
            </w:r>
          </w:p>
        </w:tc>
        <w:tc>
          <w:tcPr>
            <w:tcW w:w="419" w:type="pct"/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13</w:t>
            </w:r>
          </w:p>
        </w:tc>
      </w:tr>
      <w:tr w:rsidR="00CF15BD" w:rsidRPr="00CF15BD" w:rsidTr="00CF15BD">
        <w:trPr>
          <w:trHeight w:val="68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с. Болчары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ind w:right="-108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ул. Сосновская, д. 11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167,9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167,9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-</w:t>
            </w:r>
          </w:p>
        </w:tc>
      </w:tr>
      <w:tr w:rsidR="00CF15BD" w:rsidRPr="00CF15BD" w:rsidTr="00CF15BD">
        <w:trPr>
          <w:trHeight w:val="68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BD" w:rsidRPr="00CF15BD" w:rsidRDefault="00CF15BD" w:rsidP="00CF15BD">
            <w:pPr>
              <w:tabs>
                <w:tab w:val="left" w:pos="-93"/>
                <w:tab w:val="left" w:pos="49"/>
                <w:tab w:val="left" w:pos="1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пгт. Луговой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ind w:right="-108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ул. Фрунзе, д. 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133,3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32,7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100,6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-</w:t>
            </w:r>
          </w:p>
        </w:tc>
      </w:tr>
      <w:tr w:rsidR="00CF15BD" w:rsidRPr="00CF15BD" w:rsidTr="00CF15BD">
        <w:trPr>
          <w:trHeight w:val="68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BD" w:rsidRPr="00CF15BD" w:rsidRDefault="00CF15BD" w:rsidP="00CF15BD">
            <w:pPr>
              <w:tabs>
                <w:tab w:val="left" w:pos="-93"/>
                <w:tab w:val="left" w:pos="49"/>
                <w:tab w:val="left" w:pos="1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пгт. Куминский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ind w:right="-108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ул. 50 лет ВЛКСМ, д. 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76,9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38,9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38,0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-</w:t>
            </w:r>
          </w:p>
        </w:tc>
      </w:tr>
      <w:tr w:rsidR="00CF15BD" w:rsidRPr="00CF15BD" w:rsidTr="00CF15BD">
        <w:trPr>
          <w:trHeight w:val="68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BD" w:rsidRPr="00CF15BD" w:rsidRDefault="00CF15BD" w:rsidP="00CF15BD">
            <w:pPr>
              <w:tabs>
                <w:tab w:val="left" w:pos="-93"/>
                <w:tab w:val="left" w:pos="49"/>
                <w:tab w:val="left" w:pos="1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пгт. Куминский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ind w:right="-108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ул. 50 лет ВЛКСМ, д. 13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76,1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76,1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-</w:t>
            </w:r>
          </w:p>
        </w:tc>
      </w:tr>
      <w:tr w:rsidR="00CF15BD" w:rsidRPr="00CF15BD" w:rsidTr="00CF15BD">
        <w:trPr>
          <w:trHeight w:val="68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BD" w:rsidRPr="00CF15BD" w:rsidRDefault="00CF15BD" w:rsidP="00CF15BD">
            <w:pPr>
              <w:tabs>
                <w:tab w:val="left" w:pos="49"/>
                <w:tab w:val="left" w:pos="1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пгт. Куминский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ind w:right="-108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ул. 50 лет ВЛКСМ, д. 18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76,1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76,1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-</w:t>
            </w:r>
          </w:p>
        </w:tc>
      </w:tr>
      <w:tr w:rsidR="00CF15BD" w:rsidRPr="00CF15BD" w:rsidTr="00CF15BD">
        <w:trPr>
          <w:trHeight w:val="68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BD" w:rsidRPr="00CF15BD" w:rsidRDefault="00CF15BD" w:rsidP="00CF15BD">
            <w:pPr>
              <w:tabs>
                <w:tab w:val="left" w:pos="49"/>
                <w:tab w:val="left" w:pos="1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пгт. Куминский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ind w:right="-108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ул. 50 лет ВЛКСМ, д. 27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95,1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95,1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-</w:t>
            </w:r>
          </w:p>
        </w:tc>
      </w:tr>
      <w:tr w:rsidR="00CF15BD" w:rsidRPr="00CF15BD" w:rsidTr="00CF15BD">
        <w:trPr>
          <w:trHeight w:val="68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BD" w:rsidRPr="00CF15BD" w:rsidRDefault="00CF15BD" w:rsidP="00CF15BD">
            <w:pPr>
              <w:tabs>
                <w:tab w:val="left" w:pos="49"/>
                <w:tab w:val="left" w:pos="1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пгт. Куминский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ind w:right="-108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ул. Толстого, д. 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129,7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129,7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-</w:t>
            </w:r>
          </w:p>
        </w:tc>
      </w:tr>
      <w:tr w:rsidR="00CF15BD" w:rsidRPr="00CF15BD" w:rsidTr="00CF15BD">
        <w:trPr>
          <w:trHeight w:val="68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BD" w:rsidRPr="00CF15BD" w:rsidRDefault="00CF15BD" w:rsidP="00CF15BD">
            <w:pPr>
              <w:tabs>
                <w:tab w:val="left" w:pos="49"/>
                <w:tab w:val="left" w:pos="1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пгт. Куминский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ind w:right="-108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ул. Толстого, д. 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73,9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73,9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-</w:t>
            </w:r>
          </w:p>
        </w:tc>
      </w:tr>
      <w:tr w:rsidR="00CF15BD" w:rsidRPr="00CF15BD" w:rsidTr="00CF15BD">
        <w:trPr>
          <w:trHeight w:val="68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BD" w:rsidRPr="00CF15BD" w:rsidRDefault="00CF15BD" w:rsidP="00CF15BD">
            <w:pPr>
              <w:tabs>
                <w:tab w:val="left" w:pos="49"/>
                <w:tab w:val="left" w:pos="1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пгт. Куминский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ind w:right="-108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ул. Лесная, д. 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97,7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36,1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61,6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-</w:t>
            </w:r>
          </w:p>
        </w:tc>
      </w:tr>
      <w:tr w:rsidR="00CF15BD" w:rsidRPr="00CF15BD" w:rsidTr="00CF15BD">
        <w:trPr>
          <w:trHeight w:val="68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BD" w:rsidRPr="00CF15BD" w:rsidRDefault="00CF15BD" w:rsidP="00CF15BD">
            <w:pPr>
              <w:tabs>
                <w:tab w:val="left" w:pos="49"/>
                <w:tab w:val="left" w:pos="1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пгт. Куминский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ind w:right="-108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ул. Станционная, д. 33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97,5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97,5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-</w:t>
            </w:r>
          </w:p>
        </w:tc>
      </w:tr>
      <w:tr w:rsidR="00CF15BD" w:rsidRPr="00CF15BD" w:rsidTr="00CF15BD">
        <w:trPr>
          <w:trHeight w:val="68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BD" w:rsidRPr="00CF15BD" w:rsidRDefault="00CF15BD" w:rsidP="00CF15BD">
            <w:pPr>
              <w:tabs>
                <w:tab w:val="left" w:pos="49"/>
                <w:tab w:val="left" w:pos="1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пгт. Куминский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ind w:right="-108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ул. Школьная, д. 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104,4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104,4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-</w:t>
            </w:r>
          </w:p>
        </w:tc>
      </w:tr>
      <w:tr w:rsidR="00CF15BD" w:rsidRPr="00CF15BD" w:rsidTr="00CF15BD">
        <w:trPr>
          <w:trHeight w:val="68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BD" w:rsidRPr="00CF15BD" w:rsidRDefault="00CF15BD" w:rsidP="00CF15BD">
            <w:pPr>
              <w:tabs>
                <w:tab w:val="left" w:pos="49"/>
                <w:tab w:val="left" w:pos="1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пгт. Куминский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ind w:right="-108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ул. Гагарина, д. 11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97,3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97,3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-</w:t>
            </w:r>
          </w:p>
        </w:tc>
      </w:tr>
      <w:tr w:rsidR="00CF15BD" w:rsidRPr="00CF15BD" w:rsidTr="00CF15BD">
        <w:trPr>
          <w:trHeight w:val="68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BD" w:rsidRPr="00CF15BD" w:rsidRDefault="00CF15BD" w:rsidP="00CF15BD">
            <w:pPr>
              <w:tabs>
                <w:tab w:val="left" w:pos="49"/>
                <w:tab w:val="left" w:pos="1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пгт. Куминский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ind w:right="-108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ул. Комарова, д. 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333,1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204,1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129,0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-</w:t>
            </w:r>
          </w:p>
        </w:tc>
      </w:tr>
      <w:tr w:rsidR="00CF15BD" w:rsidRPr="00CF15BD" w:rsidTr="00CF15BD">
        <w:trPr>
          <w:trHeight w:val="7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BD" w:rsidRPr="00CF15BD" w:rsidRDefault="00CF15BD" w:rsidP="00CF15BD">
            <w:pPr>
              <w:tabs>
                <w:tab w:val="left" w:pos="49"/>
                <w:tab w:val="left" w:pos="1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пгт. Куминский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ind w:right="-108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ул. Пришвина, д. 48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81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81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-</w:t>
            </w:r>
          </w:p>
        </w:tc>
      </w:tr>
      <w:tr w:rsidR="00CF15BD" w:rsidRPr="00CF15BD" w:rsidTr="00CF15BD">
        <w:trPr>
          <w:trHeight w:val="68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BD" w:rsidRPr="00CF15BD" w:rsidRDefault="00CF15BD" w:rsidP="00CF15BD">
            <w:pPr>
              <w:tabs>
                <w:tab w:val="left" w:pos="49"/>
                <w:tab w:val="left" w:pos="1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пгт. Куминский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ind w:right="-108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ул. Лумумбы, д. 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78,6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78,6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-</w:t>
            </w:r>
          </w:p>
        </w:tc>
      </w:tr>
      <w:tr w:rsidR="00CF15BD" w:rsidRPr="00CF15BD" w:rsidTr="00CF15BD">
        <w:trPr>
          <w:trHeight w:val="68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Итого по району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CF1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39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28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CF15BD">
              <w:rPr>
                <w:sz w:val="20"/>
                <w:szCs w:val="20"/>
              </w:rPr>
              <w:t>718,6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CF15BD">
              <w:rPr>
                <w:sz w:val="20"/>
                <w:szCs w:val="20"/>
              </w:rPr>
              <w:t>221,5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497,1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72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53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  <w:r w:rsidRPr="00CF15BD">
              <w:rPr>
                <w:sz w:val="20"/>
                <w:szCs w:val="20"/>
              </w:rPr>
              <w:t>19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15BD" w:rsidRPr="00CF15BD" w:rsidRDefault="00CF15BD" w:rsidP="009C54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6434" w:rsidRDefault="007F6434" w:rsidP="007F6434">
      <w:pPr>
        <w:tabs>
          <w:tab w:val="left" w:pos="4962"/>
        </w:tabs>
      </w:pPr>
      <w:bookmarkStart w:id="0" w:name="_GoBack"/>
      <w:bookmarkEnd w:id="0"/>
    </w:p>
    <w:sectPr w:rsidR="007F6434" w:rsidSect="007F6434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283" w:rsidRDefault="009E5283">
      <w:r>
        <w:separator/>
      </w:r>
    </w:p>
  </w:endnote>
  <w:endnote w:type="continuationSeparator" w:id="0">
    <w:p w:rsidR="009E5283" w:rsidRDefault="009E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283" w:rsidRDefault="009E5283">
      <w:r>
        <w:separator/>
      </w:r>
    </w:p>
  </w:footnote>
  <w:footnote w:type="continuationSeparator" w:id="0">
    <w:p w:rsidR="009E5283" w:rsidRDefault="009E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F15BD">
      <w:rPr>
        <w:noProof/>
      </w:rPr>
      <w:t>3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15"/>
  </w:num>
  <w:num w:numId="6">
    <w:abstractNumId w:val="14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8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60BE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201C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1BA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434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5283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4FD7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0EA8"/>
    <w:rsid w:val="00CF10EB"/>
    <w:rsid w:val="00CF15BD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2618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0F33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1516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2013-09-20T05:39:00Z</cp:lastPrinted>
  <dcterms:created xsi:type="dcterms:W3CDTF">2025-11-19T07:37:00Z</dcterms:created>
  <dcterms:modified xsi:type="dcterms:W3CDTF">2025-11-19T07:37:00Z</dcterms:modified>
</cp:coreProperties>
</file>