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B74E9A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497E9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97E90" w:rsidRDefault="007E4858" w:rsidP="00965776">
            <w:pPr>
              <w:rPr>
                <w:color w:val="000000"/>
                <w:sz w:val="28"/>
                <w:szCs w:val="28"/>
              </w:rPr>
            </w:pPr>
            <w:r w:rsidRPr="00497E90">
              <w:rPr>
                <w:color w:val="000000"/>
                <w:sz w:val="28"/>
                <w:szCs w:val="28"/>
              </w:rPr>
              <w:t xml:space="preserve">от </w:t>
            </w:r>
            <w:r w:rsidR="00C96D0C" w:rsidRPr="00497E90">
              <w:rPr>
                <w:color w:val="000000"/>
                <w:sz w:val="28"/>
                <w:szCs w:val="28"/>
              </w:rPr>
              <w:t>25</w:t>
            </w:r>
            <w:r w:rsidR="00E62A0B" w:rsidRPr="00497E90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497E90">
              <w:rPr>
                <w:color w:val="000000"/>
                <w:sz w:val="28"/>
                <w:szCs w:val="28"/>
              </w:rPr>
              <w:t xml:space="preserve"> </w:t>
            </w:r>
            <w:r w:rsidR="00EC3CA2" w:rsidRPr="00497E90">
              <w:rPr>
                <w:color w:val="000000"/>
                <w:sz w:val="28"/>
                <w:szCs w:val="28"/>
              </w:rPr>
              <w:t>202</w:t>
            </w:r>
            <w:r w:rsidR="00C179F1" w:rsidRPr="00497E90">
              <w:rPr>
                <w:color w:val="000000"/>
                <w:sz w:val="28"/>
                <w:szCs w:val="28"/>
              </w:rPr>
              <w:t>6</w:t>
            </w:r>
            <w:r w:rsidRPr="00497E9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97E90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97E90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97E90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497E90">
              <w:rPr>
                <w:color w:val="000000"/>
                <w:sz w:val="28"/>
                <w:szCs w:val="28"/>
              </w:rPr>
              <w:t>№</w:t>
            </w:r>
            <w:r w:rsidR="00894E25" w:rsidRPr="00497E90">
              <w:rPr>
                <w:color w:val="000000"/>
                <w:sz w:val="28"/>
                <w:szCs w:val="28"/>
              </w:rPr>
              <w:t xml:space="preserve"> </w:t>
            </w:r>
            <w:r w:rsidR="00B74E9A" w:rsidRPr="00497E90">
              <w:rPr>
                <w:color w:val="000000"/>
                <w:sz w:val="28"/>
                <w:szCs w:val="28"/>
              </w:rPr>
              <w:t>295</w:t>
            </w:r>
          </w:p>
        </w:tc>
      </w:tr>
      <w:tr w:rsidR="001A685C" w:rsidRPr="00497E9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97E90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97E90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497E9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97E90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497E90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497E90" w:rsidTr="00B557FC">
        <w:tc>
          <w:tcPr>
            <w:tcW w:w="6062" w:type="dxa"/>
          </w:tcPr>
          <w:p w:rsidR="007E4858" w:rsidRPr="00497E90" w:rsidRDefault="00497E90" w:rsidP="00497E9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B74E9A" w:rsidRPr="00497E90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  <w:r>
              <w:rPr>
                <w:sz w:val="28"/>
                <w:szCs w:val="28"/>
              </w:rPr>
              <w:t>от 26 июня 2017 года</w:t>
            </w:r>
            <w:r w:rsidR="00B74E9A" w:rsidRPr="00497E9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850 «</w:t>
            </w:r>
            <w:r w:rsidR="00B74E9A" w:rsidRPr="00497E90">
              <w:rPr>
                <w:sz w:val="28"/>
                <w:szCs w:val="28"/>
              </w:rPr>
              <w:t>Об утверждении Порядка проведения проверки инвестиционных проектов на предмет эффективности использования средств бюджета Кондинского района, направляемых на капитальные вложения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B74E9A" w:rsidRPr="00497E90" w:rsidRDefault="00B74E9A" w:rsidP="00497E90">
      <w:pPr>
        <w:ind w:firstLine="709"/>
        <w:jc w:val="both"/>
        <w:rPr>
          <w:sz w:val="28"/>
          <w:szCs w:val="28"/>
        </w:rPr>
      </w:pPr>
    </w:p>
    <w:p w:rsidR="00B74E9A" w:rsidRPr="00497E90" w:rsidRDefault="00B74E9A" w:rsidP="00497E90">
      <w:pPr>
        <w:ind w:firstLine="709"/>
        <w:jc w:val="both"/>
        <w:rPr>
          <w:b/>
          <w:sz w:val="28"/>
          <w:szCs w:val="28"/>
        </w:rPr>
      </w:pPr>
      <w:r w:rsidRPr="00497E90">
        <w:rPr>
          <w:sz w:val="28"/>
          <w:szCs w:val="28"/>
        </w:rPr>
        <w:t xml:space="preserve">В соответствии с постановлением Правительства Ханты-Мансийского автономного округа – Югры от </w:t>
      </w:r>
      <w:r w:rsidR="00497E90">
        <w:rPr>
          <w:sz w:val="28"/>
          <w:szCs w:val="28"/>
        </w:rPr>
        <w:t>02 апреля 2011 года № 93-п «</w:t>
      </w:r>
      <w:r w:rsidRPr="00497E90">
        <w:rPr>
          <w:sz w:val="28"/>
          <w:szCs w:val="28"/>
        </w:rPr>
        <w:t>О Порядке проведения проверки инвестиционных проектов на предмет эффективности использования средств бюджета Ханты-М</w:t>
      </w:r>
      <w:r w:rsidR="00497E90">
        <w:rPr>
          <w:sz w:val="28"/>
          <w:szCs w:val="28"/>
        </w:rPr>
        <w:t xml:space="preserve">ансийского автономного </w:t>
      </w:r>
      <w:r w:rsidR="00497E90">
        <w:rPr>
          <w:sz w:val="28"/>
          <w:szCs w:val="28"/>
        </w:rPr>
        <w:br/>
        <w:t>округа –</w:t>
      </w:r>
      <w:r w:rsidRPr="00497E90">
        <w:rPr>
          <w:sz w:val="28"/>
          <w:szCs w:val="28"/>
        </w:rPr>
        <w:t xml:space="preserve"> Югры, напра</w:t>
      </w:r>
      <w:r w:rsidR="00497E90">
        <w:rPr>
          <w:sz w:val="28"/>
          <w:szCs w:val="28"/>
        </w:rPr>
        <w:t xml:space="preserve">вляемых на капитальные вложения» </w:t>
      </w:r>
      <w:r w:rsidR="00497E90" w:rsidRPr="00497E90">
        <w:rPr>
          <w:b/>
          <w:sz w:val="28"/>
          <w:szCs w:val="28"/>
        </w:rPr>
        <w:t>администрация Кондинского района постановляет</w:t>
      </w:r>
      <w:r w:rsidRPr="00497E90">
        <w:rPr>
          <w:b/>
          <w:sz w:val="28"/>
          <w:szCs w:val="28"/>
        </w:rPr>
        <w:t xml:space="preserve">: </w:t>
      </w:r>
    </w:p>
    <w:p w:rsidR="00B74E9A" w:rsidRPr="00497E90" w:rsidRDefault="00B74E9A" w:rsidP="00497E90">
      <w:pPr>
        <w:ind w:firstLine="709"/>
        <w:jc w:val="both"/>
        <w:rPr>
          <w:sz w:val="28"/>
          <w:szCs w:val="28"/>
        </w:rPr>
      </w:pPr>
      <w:r w:rsidRPr="00497E90">
        <w:rPr>
          <w:sz w:val="28"/>
          <w:szCs w:val="28"/>
        </w:rPr>
        <w:t xml:space="preserve">1. Внести в постановление администрации Кондинского района </w:t>
      </w:r>
      <w:r w:rsidR="00497E90" w:rsidRPr="00497E90">
        <w:rPr>
          <w:sz w:val="28"/>
          <w:szCs w:val="28"/>
        </w:rPr>
        <w:br/>
        <w:t>от 26 июня 2017 года</w:t>
      </w:r>
      <w:r w:rsidRPr="00497E90">
        <w:rPr>
          <w:sz w:val="28"/>
          <w:szCs w:val="28"/>
        </w:rPr>
        <w:t xml:space="preserve"> №</w:t>
      </w:r>
      <w:r w:rsidR="00497E90" w:rsidRPr="00497E90">
        <w:rPr>
          <w:sz w:val="28"/>
          <w:szCs w:val="28"/>
        </w:rPr>
        <w:t xml:space="preserve"> 850 «</w:t>
      </w:r>
      <w:r w:rsidRPr="00497E90">
        <w:rPr>
          <w:sz w:val="28"/>
          <w:szCs w:val="28"/>
        </w:rPr>
        <w:t>Об утверждении Порядка проведения проверки инвестиционных проектов на предмет эффективности использования средств бюджета Кондинского района, напра</w:t>
      </w:r>
      <w:r w:rsidR="00497E90" w:rsidRPr="00497E90">
        <w:rPr>
          <w:sz w:val="28"/>
          <w:szCs w:val="28"/>
        </w:rPr>
        <w:t>вляемых на капитальные вложения» следующее изменение</w:t>
      </w:r>
      <w:r w:rsidRPr="00497E90">
        <w:rPr>
          <w:sz w:val="28"/>
          <w:szCs w:val="28"/>
        </w:rPr>
        <w:t xml:space="preserve">: </w:t>
      </w:r>
    </w:p>
    <w:p w:rsidR="00B74E9A" w:rsidRPr="00497E90" w:rsidRDefault="00B74E9A" w:rsidP="00497E90">
      <w:pPr>
        <w:ind w:firstLine="709"/>
        <w:jc w:val="both"/>
        <w:rPr>
          <w:sz w:val="28"/>
          <w:szCs w:val="28"/>
        </w:rPr>
      </w:pPr>
      <w:r w:rsidRPr="00497E90">
        <w:rPr>
          <w:sz w:val="28"/>
          <w:szCs w:val="28"/>
        </w:rPr>
        <w:t xml:space="preserve">Приложение к постановлению изложить в новой редакции (приложение). </w:t>
      </w: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3"/>
      <w:r w:rsidRPr="00497E90">
        <w:rPr>
          <w:sz w:val="28"/>
          <w:szCs w:val="28"/>
        </w:rPr>
        <w:t xml:space="preserve">2. </w:t>
      </w:r>
      <w:r w:rsidR="00497E90" w:rsidRPr="00497E90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4"/>
      <w:bookmarkEnd w:id="0"/>
      <w:r w:rsidRPr="00497E90">
        <w:rPr>
          <w:sz w:val="28"/>
          <w:szCs w:val="28"/>
        </w:rPr>
        <w:t xml:space="preserve">3. Постановление вступает в силу после его </w:t>
      </w:r>
      <w:hyperlink r:id="rId10" w:history="1">
        <w:r w:rsidRPr="00497E90">
          <w:rPr>
            <w:sz w:val="28"/>
            <w:szCs w:val="28"/>
          </w:rPr>
          <w:t>обнародования</w:t>
        </w:r>
      </w:hyperlink>
      <w:r w:rsidRPr="00497E90">
        <w:rPr>
          <w:sz w:val="28"/>
          <w:szCs w:val="28"/>
        </w:rPr>
        <w:t>.</w:t>
      </w:r>
    </w:p>
    <w:bookmarkEnd w:id="1"/>
    <w:p w:rsidR="003F28FA" w:rsidRPr="00497E90" w:rsidRDefault="003F28FA" w:rsidP="00497E90">
      <w:pPr>
        <w:ind w:firstLine="709"/>
        <w:jc w:val="both"/>
        <w:rPr>
          <w:color w:val="000000"/>
        </w:rPr>
      </w:pPr>
    </w:p>
    <w:p w:rsidR="003F28FA" w:rsidRPr="00497E90" w:rsidRDefault="003F28FA" w:rsidP="00497E90">
      <w:pPr>
        <w:ind w:firstLine="709"/>
        <w:jc w:val="both"/>
        <w:rPr>
          <w:color w:val="000000"/>
        </w:rPr>
      </w:pPr>
    </w:p>
    <w:p w:rsidR="003F28FA" w:rsidRPr="00497E90" w:rsidRDefault="003F28FA" w:rsidP="00497E90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97E90" w:rsidTr="005E60E3">
        <w:tc>
          <w:tcPr>
            <w:tcW w:w="2368" w:type="pct"/>
          </w:tcPr>
          <w:p w:rsidR="001C7B60" w:rsidRPr="00497E90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497E90">
              <w:rPr>
                <w:sz w:val="28"/>
                <w:szCs w:val="28"/>
              </w:rPr>
              <w:t>Исполняющий</w:t>
            </w:r>
            <w:proofErr w:type="gramEnd"/>
            <w:r w:rsidRPr="00497E90">
              <w:rPr>
                <w:sz w:val="28"/>
                <w:szCs w:val="28"/>
              </w:rPr>
              <w:t xml:space="preserve"> обязанности </w:t>
            </w:r>
          </w:p>
          <w:p w:rsidR="001A685C" w:rsidRPr="00497E90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497E90">
              <w:rPr>
                <w:sz w:val="28"/>
                <w:szCs w:val="28"/>
              </w:rPr>
              <w:t>г</w:t>
            </w:r>
            <w:r w:rsidR="001A685C" w:rsidRPr="00497E90">
              <w:rPr>
                <w:sz w:val="28"/>
                <w:szCs w:val="28"/>
              </w:rPr>
              <w:t>лав</w:t>
            </w:r>
            <w:r w:rsidRPr="00497E90">
              <w:rPr>
                <w:sz w:val="28"/>
                <w:szCs w:val="28"/>
              </w:rPr>
              <w:t>ы</w:t>
            </w:r>
            <w:r w:rsidR="001A685C" w:rsidRPr="00497E90">
              <w:rPr>
                <w:sz w:val="28"/>
                <w:szCs w:val="28"/>
              </w:rPr>
              <w:t xml:space="preserve"> </w:t>
            </w:r>
            <w:r w:rsidR="001B5B4E" w:rsidRPr="00497E90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497E90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497E90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497E90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497E90">
              <w:rPr>
                <w:sz w:val="28"/>
                <w:szCs w:val="28"/>
              </w:rPr>
              <w:t>А</w:t>
            </w:r>
            <w:r w:rsidR="006924A0" w:rsidRPr="00497E90">
              <w:rPr>
                <w:sz w:val="28"/>
                <w:szCs w:val="28"/>
              </w:rPr>
              <w:t>.В.</w:t>
            </w:r>
            <w:r w:rsidRPr="00497E90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497E90" w:rsidRDefault="00262B35" w:rsidP="00FE4E02">
      <w:pPr>
        <w:rPr>
          <w:color w:val="000000"/>
          <w:sz w:val="16"/>
          <w:szCs w:val="16"/>
        </w:rPr>
        <w:sectPr w:rsidR="00497E90" w:rsidSect="00497E90">
          <w:headerReference w:type="even" r:id="rId11"/>
          <w:headerReference w:type="default" r:id="rId12"/>
          <w:pgSz w:w="11906" w:h="16838" w:code="9"/>
          <w:pgMar w:top="1134" w:right="567" w:bottom="568" w:left="1701" w:header="709" w:footer="709" w:gutter="0"/>
          <w:cols w:space="708"/>
          <w:titlePg/>
          <w:docGrid w:linePitch="360"/>
        </w:sect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3F28FA">
      <w:pPr>
        <w:ind w:left="4962"/>
      </w:pPr>
      <w:r>
        <w:t xml:space="preserve">от </w:t>
      </w:r>
      <w:r w:rsidR="00C96D0C">
        <w:t>25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116FCD">
        <w:t xml:space="preserve"> № </w:t>
      </w:r>
      <w:r w:rsidR="00B74E9A">
        <w:t>295</w:t>
      </w:r>
    </w:p>
    <w:p w:rsidR="003F28FA" w:rsidRPr="00497E90" w:rsidRDefault="003F28FA" w:rsidP="00497E90">
      <w:pPr>
        <w:ind w:firstLine="709"/>
        <w:jc w:val="both"/>
        <w:rPr>
          <w:sz w:val="28"/>
          <w:szCs w:val="28"/>
        </w:rPr>
      </w:pPr>
    </w:p>
    <w:p w:rsidR="00B74E9A" w:rsidRPr="00497E90" w:rsidRDefault="00497E90" w:rsidP="00497E9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7E90">
        <w:rPr>
          <w:bCs/>
          <w:sz w:val="28"/>
          <w:szCs w:val="28"/>
        </w:rPr>
        <w:t>Порядок</w:t>
      </w:r>
    </w:p>
    <w:p w:rsidR="00342C2C" w:rsidRDefault="00342C2C" w:rsidP="00497E9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497E90" w:rsidRPr="00497E90">
        <w:rPr>
          <w:bCs/>
          <w:sz w:val="28"/>
          <w:szCs w:val="28"/>
        </w:rPr>
        <w:t>роведения проверки инвестиционных проектов на предмет</w:t>
      </w:r>
      <w:r w:rsidR="00497E90">
        <w:rPr>
          <w:bCs/>
          <w:sz w:val="28"/>
          <w:szCs w:val="28"/>
        </w:rPr>
        <w:t xml:space="preserve"> </w:t>
      </w:r>
    </w:p>
    <w:p w:rsidR="00342C2C" w:rsidRDefault="00497E90" w:rsidP="00497E9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497E90">
        <w:rPr>
          <w:bCs/>
          <w:sz w:val="28"/>
          <w:szCs w:val="28"/>
        </w:rPr>
        <w:t>ффективности использования средств бюджета</w:t>
      </w:r>
      <w:r>
        <w:rPr>
          <w:bCs/>
          <w:sz w:val="28"/>
          <w:szCs w:val="28"/>
        </w:rPr>
        <w:t xml:space="preserve"> </w:t>
      </w:r>
      <w:r w:rsidRPr="00497E90">
        <w:rPr>
          <w:bCs/>
          <w:sz w:val="28"/>
          <w:szCs w:val="28"/>
        </w:rPr>
        <w:t xml:space="preserve">Кондинского района, </w:t>
      </w:r>
    </w:p>
    <w:p w:rsidR="00342C2C" w:rsidRDefault="00497E90" w:rsidP="00497E9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497E90">
        <w:rPr>
          <w:bCs/>
          <w:sz w:val="28"/>
          <w:szCs w:val="28"/>
        </w:rPr>
        <w:t>направляемых</w:t>
      </w:r>
      <w:proofErr w:type="gramEnd"/>
      <w:r>
        <w:rPr>
          <w:bCs/>
          <w:sz w:val="28"/>
          <w:szCs w:val="28"/>
        </w:rPr>
        <w:t xml:space="preserve"> н</w:t>
      </w:r>
      <w:r w:rsidRPr="00497E90">
        <w:rPr>
          <w:bCs/>
          <w:sz w:val="28"/>
          <w:szCs w:val="28"/>
        </w:rPr>
        <w:t xml:space="preserve">а капитальные вложения </w:t>
      </w:r>
    </w:p>
    <w:p w:rsidR="00B74E9A" w:rsidRPr="00497E90" w:rsidRDefault="00497E90" w:rsidP="00497E9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7E90">
        <w:rPr>
          <w:bCs/>
          <w:sz w:val="28"/>
          <w:szCs w:val="28"/>
        </w:rPr>
        <w:t>(дал</w:t>
      </w:r>
      <w:r w:rsidR="00342C2C">
        <w:rPr>
          <w:bCs/>
          <w:sz w:val="28"/>
          <w:szCs w:val="28"/>
        </w:rPr>
        <w:t>ее - П</w:t>
      </w:r>
      <w:r w:rsidRPr="00497E90">
        <w:rPr>
          <w:bCs/>
          <w:sz w:val="28"/>
          <w:szCs w:val="28"/>
        </w:rPr>
        <w:t>орядок</w:t>
      </w:r>
      <w:r w:rsidR="00B74E9A" w:rsidRPr="00497E90">
        <w:rPr>
          <w:b/>
          <w:bCs/>
          <w:sz w:val="28"/>
          <w:szCs w:val="28"/>
        </w:rPr>
        <w:t>)</w:t>
      </w: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26282F"/>
          <w:sz w:val="28"/>
          <w:szCs w:val="28"/>
        </w:rPr>
      </w:pPr>
      <w:bookmarkStart w:id="2" w:name="sub_1001"/>
    </w:p>
    <w:p w:rsidR="00B74E9A" w:rsidRPr="00497E90" w:rsidRDefault="00B74E9A" w:rsidP="00497E9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97E90">
        <w:rPr>
          <w:bCs/>
          <w:sz w:val="28"/>
          <w:szCs w:val="28"/>
        </w:rPr>
        <w:t>Раздел I. Общие положения</w:t>
      </w:r>
    </w:p>
    <w:bookmarkEnd w:id="2"/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011"/>
      <w:r w:rsidRPr="00497E90">
        <w:rPr>
          <w:sz w:val="28"/>
          <w:szCs w:val="28"/>
        </w:rPr>
        <w:t xml:space="preserve">1. </w:t>
      </w:r>
      <w:proofErr w:type="gramStart"/>
      <w:r w:rsidRPr="00497E90">
        <w:rPr>
          <w:sz w:val="28"/>
          <w:szCs w:val="28"/>
        </w:rPr>
        <w:t xml:space="preserve">Порядок определяет правила проведения проверки инвестиционных проектов, предусматривающих строительство, реконструкцию объектов капитального строительства, приобретение объектов недвижимого имущества и (или) осуществление иных инвестиций в основной капитал, находящихся (которые будут находиться) </w:t>
      </w:r>
      <w:r w:rsidR="00342C2C">
        <w:rPr>
          <w:sz w:val="28"/>
          <w:szCs w:val="28"/>
        </w:rPr>
        <w:t xml:space="preserve">в </w:t>
      </w:r>
      <w:r w:rsidRPr="00497E90">
        <w:rPr>
          <w:sz w:val="28"/>
          <w:szCs w:val="28"/>
        </w:rPr>
        <w:t xml:space="preserve">муниципальной собственности, финансовое обеспечение которых полностью или частично осуществляется из бюджета Кондинского района, на предмет эффективности использования средств бюджета Кондинского района, направляемых на капитальные вложения </w:t>
      </w:r>
      <w:r w:rsidR="00342C2C">
        <w:rPr>
          <w:sz w:val="28"/>
          <w:szCs w:val="28"/>
        </w:rPr>
        <w:br/>
      </w:r>
      <w:r w:rsidRPr="00497E90">
        <w:rPr>
          <w:sz w:val="28"/>
          <w:szCs w:val="28"/>
        </w:rPr>
        <w:t>(далее - оценка эффективности, инвестиционные проекты).</w:t>
      </w:r>
      <w:proofErr w:type="gramEnd"/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12"/>
      <w:bookmarkEnd w:id="3"/>
      <w:r w:rsidRPr="00497E90">
        <w:rPr>
          <w:sz w:val="28"/>
          <w:szCs w:val="28"/>
        </w:rPr>
        <w:t xml:space="preserve">2. </w:t>
      </w:r>
      <w:proofErr w:type="gramStart"/>
      <w:r w:rsidRPr="00497E90">
        <w:rPr>
          <w:sz w:val="28"/>
          <w:szCs w:val="28"/>
        </w:rPr>
        <w:t xml:space="preserve">Порядок распространяет свое действие на инвестиционные проекты, предусматривающие финансовое обеспечение из бюджета Кондинского района, по проектам, планируемым к включению в перечни создаваемых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497E90">
        <w:rPr>
          <w:sz w:val="28"/>
          <w:szCs w:val="28"/>
        </w:rPr>
        <w:t>муниципально</w:t>
      </w:r>
      <w:proofErr w:type="spellEnd"/>
      <w:r w:rsidRPr="00497E90">
        <w:rPr>
          <w:sz w:val="28"/>
          <w:szCs w:val="28"/>
        </w:rPr>
        <w:t>-частном партнерстве и концессионными соглашениями в муниципальных программах Кондинского района (далее - инвестиционные проекты, Перечень объектов).</w:t>
      </w:r>
      <w:proofErr w:type="gramEnd"/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13"/>
      <w:bookmarkEnd w:id="4"/>
      <w:r w:rsidRPr="00497E90">
        <w:rPr>
          <w:sz w:val="28"/>
          <w:szCs w:val="28"/>
        </w:rPr>
        <w:t xml:space="preserve">3. </w:t>
      </w:r>
      <w:proofErr w:type="gramStart"/>
      <w:r w:rsidRPr="00497E90">
        <w:rPr>
          <w:sz w:val="28"/>
          <w:szCs w:val="28"/>
        </w:rPr>
        <w:t>Оценку эффективности осуществляет комитет экономического развития администр</w:t>
      </w:r>
      <w:r w:rsidR="00C954F4">
        <w:rPr>
          <w:sz w:val="28"/>
          <w:szCs w:val="28"/>
        </w:rPr>
        <w:t>ации Кондинского района (далее -</w:t>
      </w:r>
      <w:r w:rsidRPr="00497E90">
        <w:rPr>
          <w:sz w:val="28"/>
          <w:szCs w:val="28"/>
        </w:rPr>
        <w:t xml:space="preserve"> комитет экономического развития) в соответствии с методикой оценки эффективности использования средств бюджета Кондинского района, направляемых на капитальные вложения, утвержденной распоряжением администрации Кондинского района (далее - методика), на основании подготовленных и представленных заявителями сведений по объекту капитального строительства или объекту недвижимого имущества для проведения оценки эффективности.</w:t>
      </w:r>
      <w:proofErr w:type="gramEnd"/>
    </w:p>
    <w:bookmarkEnd w:id="5"/>
    <w:p w:rsidR="00B74E9A" w:rsidRPr="00497E90" w:rsidRDefault="00C954F4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</w:t>
      </w:r>
      <w:r w:rsidR="00B74E9A" w:rsidRPr="00497E90">
        <w:rPr>
          <w:sz w:val="28"/>
          <w:szCs w:val="28"/>
        </w:rPr>
        <w:t xml:space="preserve"> на проведение оценки эффективности в рамках Порядка являются структурные подразделения администрации Кондинского района, осуществляющие функции по нормативному правовому регулированию в сфере деятельности, соответствующей инвестиционному проекту (далее - Заявитель).</w:t>
      </w: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14"/>
      <w:r w:rsidRPr="00497E90">
        <w:rPr>
          <w:sz w:val="28"/>
          <w:szCs w:val="28"/>
        </w:rPr>
        <w:t>4. Комитет экономического развития формирует и ведет реестр инвестиционных проектов, получивших заключение об эффективности использования средств бюджета Кондинского района, направляемых на капитальные вложения, в порядке, установленном методикой.</w:t>
      </w:r>
    </w:p>
    <w:p w:rsidR="00B74E9A" w:rsidRPr="00C954F4" w:rsidRDefault="00B74E9A" w:rsidP="00C954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7" w:name="sub_1002"/>
      <w:bookmarkEnd w:id="6"/>
      <w:r w:rsidRPr="00C954F4">
        <w:rPr>
          <w:bCs/>
          <w:sz w:val="28"/>
          <w:szCs w:val="28"/>
        </w:rPr>
        <w:lastRenderedPageBreak/>
        <w:t>Раздел II. Критерии оценки эффективности</w:t>
      </w:r>
    </w:p>
    <w:bookmarkEnd w:id="7"/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15"/>
      <w:r w:rsidRPr="00497E90">
        <w:rPr>
          <w:sz w:val="28"/>
          <w:szCs w:val="28"/>
        </w:rPr>
        <w:t>5. Оценка эффективности осуществляется на основе критерия, касающегося обоснованности потребности в создаваемых мощностях, и критерия влияния реализации инвестиционного проекта на достижение мероприятий (результатов) структурных элементов муниципальных программ Кондинского района.</w:t>
      </w:r>
    </w:p>
    <w:p w:rsidR="00B74E9A" w:rsidRPr="00C954F4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16"/>
      <w:bookmarkEnd w:id="8"/>
      <w:r w:rsidRPr="00497E90">
        <w:rPr>
          <w:sz w:val="28"/>
          <w:szCs w:val="28"/>
        </w:rPr>
        <w:t xml:space="preserve">6. </w:t>
      </w:r>
      <w:r w:rsidRPr="00C954F4">
        <w:rPr>
          <w:sz w:val="28"/>
          <w:szCs w:val="28"/>
        </w:rPr>
        <w:t>Оценка по критерию, касающемуся обоснованности потребности в создаваемых мощностях, осуществляется по следующим подкритериям:</w:t>
      </w:r>
    </w:p>
    <w:bookmarkEnd w:id="9"/>
    <w:p w:rsidR="00B74E9A" w:rsidRPr="00C954F4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954F4">
        <w:rPr>
          <w:sz w:val="28"/>
          <w:szCs w:val="28"/>
        </w:rPr>
        <w:t>наличие потребителей продукции (услуг), создаваемой в результате реализации инвестиционного проекта, - проводится анализ наличия потребителей продукции (услуг), создаваемой в результате реализации инвестиционного проекта в количестве, достаточном для обеспечения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имущества);</w:t>
      </w:r>
      <w:proofErr w:type="gramEnd"/>
    </w:p>
    <w:p w:rsidR="00B74E9A" w:rsidRPr="00C954F4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4F4">
        <w:rPr>
          <w:sz w:val="28"/>
          <w:szCs w:val="28"/>
        </w:rPr>
        <w:t xml:space="preserve">обеспеченность населения определенным видом объектов с учетом отраслевых нормативов (для объектов социальной сферы) - осуществляется оценка соответствия мощности инвестиционного проекта и нормативов обеспеченности населения объектами социальной сферы; подкритерий </w:t>
      </w:r>
      <w:r w:rsidR="00C954F4">
        <w:rPr>
          <w:sz w:val="28"/>
          <w:szCs w:val="28"/>
        </w:rPr>
        <w:br/>
      </w:r>
      <w:r w:rsidRPr="00C954F4">
        <w:rPr>
          <w:sz w:val="28"/>
          <w:szCs w:val="28"/>
        </w:rPr>
        <w:t xml:space="preserve">не применяется для объектов, не являющихся объектами социальной сферы, </w:t>
      </w:r>
      <w:r w:rsidR="00C954F4">
        <w:rPr>
          <w:sz w:val="28"/>
          <w:szCs w:val="28"/>
        </w:rPr>
        <w:br/>
      </w:r>
      <w:r w:rsidRPr="00C954F4">
        <w:rPr>
          <w:sz w:val="28"/>
          <w:szCs w:val="28"/>
        </w:rPr>
        <w:t>а также для объектов, для которых не установлены нормативы обеспеченности;</w:t>
      </w:r>
    </w:p>
    <w:p w:rsidR="00B74E9A" w:rsidRPr="00C954F4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4F4">
        <w:rPr>
          <w:sz w:val="28"/>
          <w:szCs w:val="28"/>
        </w:rPr>
        <w:t>отсутствие в достаточном объеме замещающей продукции (работ и услуг), производимой иными организациями (для объектов производственного назначения); подкритерий не применяется для объектов, не являющихся объектами производственного назначения.</w:t>
      </w:r>
    </w:p>
    <w:p w:rsidR="00B74E9A" w:rsidRPr="00C954F4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1017"/>
      <w:r w:rsidRPr="00497E90">
        <w:rPr>
          <w:sz w:val="28"/>
          <w:szCs w:val="28"/>
        </w:rPr>
        <w:t xml:space="preserve">7. В рамках критерия, касающегося влияния реализации инвестиционного проекта на достижение показателей муниципальных программ Кондинского района, структурных элементов муниципальных программ Кондинского района, осуществляется оценка влияния </w:t>
      </w:r>
      <w:r w:rsidRPr="00C954F4">
        <w:rPr>
          <w:sz w:val="28"/>
          <w:szCs w:val="28"/>
        </w:rPr>
        <w:t>инвестиционного проекта на достижение показателей муниципальных программ Кондинского района, муниципальных программ Кондинского района.</w:t>
      </w:r>
    </w:p>
    <w:p w:rsidR="00B74E9A" w:rsidRPr="00C954F4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sub_1018"/>
      <w:bookmarkEnd w:id="10"/>
      <w:r w:rsidRPr="00C954F4">
        <w:rPr>
          <w:sz w:val="28"/>
          <w:szCs w:val="28"/>
        </w:rPr>
        <w:t xml:space="preserve">8. Оценка эффективности осуществляется путем определения соответствия критериям и подкритериям, предусмотренным </w:t>
      </w:r>
      <w:hyperlink r:id="rId13" w:anchor="sub_1016" w:history="1">
        <w:r w:rsidRPr="00C954F4">
          <w:rPr>
            <w:sz w:val="28"/>
            <w:szCs w:val="28"/>
          </w:rPr>
          <w:t>пунктами 6</w:t>
        </w:r>
      </w:hyperlink>
      <w:r w:rsidRPr="00C954F4">
        <w:rPr>
          <w:sz w:val="28"/>
          <w:szCs w:val="28"/>
        </w:rPr>
        <w:t xml:space="preserve"> и </w:t>
      </w:r>
      <w:hyperlink r:id="rId14" w:anchor="sub_1017" w:history="1">
        <w:r w:rsidRPr="00C954F4">
          <w:rPr>
            <w:sz w:val="28"/>
            <w:szCs w:val="28"/>
          </w:rPr>
          <w:t>7</w:t>
        </w:r>
      </w:hyperlink>
      <w:r w:rsidR="00C954F4" w:rsidRPr="00C954F4">
        <w:t xml:space="preserve"> </w:t>
      </w:r>
      <w:r w:rsidR="00C954F4">
        <w:rPr>
          <w:sz w:val="28"/>
          <w:szCs w:val="28"/>
        </w:rPr>
        <w:t>р</w:t>
      </w:r>
      <w:r w:rsidR="00C954F4" w:rsidRPr="00C954F4">
        <w:rPr>
          <w:sz w:val="28"/>
          <w:szCs w:val="28"/>
        </w:rPr>
        <w:t>аздел</w:t>
      </w:r>
      <w:r w:rsidR="00C954F4">
        <w:rPr>
          <w:sz w:val="28"/>
          <w:szCs w:val="28"/>
        </w:rPr>
        <w:t>а</w:t>
      </w:r>
      <w:r w:rsidR="00C954F4" w:rsidRPr="00C954F4">
        <w:rPr>
          <w:sz w:val="28"/>
          <w:szCs w:val="28"/>
        </w:rPr>
        <w:t xml:space="preserve"> II</w:t>
      </w:r>
      <w:r w:rsidRPr="00C954F4">
        <w:rPr>
          <w:sz w:val="28"/>
          <w:szCs w:val="28"/>
        </w:rPr>
        <w:t xml:space="preserve"> Порядка, выраженного в процентах в соответствии с методикой.</w:t>
      </w:r>
    </w:p>
    <w:bookmarkEnd w:id="11"/>
    <w:p w:rsidR="00B74E9A" w:rsidRPr="00C954F4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4E9A" w:rsidRPr="00C954F4" w:rsidRDefault="00B74E9A" w:rsidP="00C954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12" w:name="sub_1003"/>
      <w:r w:rsidRPr="00C954F4">
        <w:rPr>
          <w:bCs/>
          <w:sz w:val="28"/>
          <w:szCs w:val="28"/>
        </w:rPr>
        <w:t>Раздел III. Порядок оценки эффективности</w:t>
      </w:r>
    </w:p>
    <w:bookmarkEnd w:id="12"/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1019"/>
      <w:r w:rsidRPr="00497E90">
        <w:rPr>
          <w:sz w:val="28"/>
          <w:szCs w:val="28"/>
        </w:rPr>
        <w:t>9. Для проведения оценки эффективности заявители представляют в комитет экономического развития посредством электронного документооборота подписанные руководителем заявителя (уполномоченным им на подписание должностным лицом) следующие сведения по объекту капитального строительства или объекту недвижимого имущества для проведения оценки эффективности:</w:t>
      </w:r>
    </w:p>
    <w:bookmarkEnd w:id="13"/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97E90">
        <w:rPr>
          <w:sz w:val="28"/>
          <w:szCs w:val="28"/>
        </w:rPr>
        <w:t xml:space="preserve">сведения, необходимые для проведения проверки инвестиционных </w:t>
      </w:r>
      <w:r w:rsidRPr="00497E90">
        <w:rPr>
          <w:sz w:val="28"/>
          <w:szCs w:val="28"/>
        </w:rPr>
        <w:lastRenderedPageBreak/>
        <w:t>проектов на предмет эффективности использования средств бюджета Кондинского района, направляемых на капитальные вложения, по форме, установленной методикой;</w:t>
      </w:r>
      <w:proofErr w:type="gramEnd"/>
    </w:p>
    <w:p w:rsidR="00B74E9A" w:rsidRPr="00497E90" w:rsidRDefault="00C954F4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sub_1020"/>
      <w:r>
        <w:rPr>
          <w:sz w:val="28"/>
          <w:szCs w:val="28"/>
        </w:rPr>
        <w:t>Р</w:t>
      </w:r>
      <w:r w:rsidR="00B74E9A" w:rsidRPr="00497E90">
        <w:rPr>
          <w:sz w:val="28"/>
          <w:szCs w:val="28"/>
        </w:rPr>
        <w:t>асчет предполагаемой (предельной) стоимости, выполненный с использованием укрупненных нормативов цены строительства, утвержденных в установленном Правительством Российской Феде</w:t>
      </w:r>
      <w:r>
        <w:rPr>
          <w:sz w:val="28"/>
          <w:szCs w:val="28"/>
        </w:rPr>
        <w:t xml:space="preserve">рации порядке, подготовленный муниципальным учреждением </w:t>
      </w:r>
      <w:r w:rsidR="00B74E9A" w:rsidRPr="00497E90">
        <w:rPr>
          <w:sz w:val="28"/>
          <w:szCs w:val="28"/>
        </w:rPr>
        <w:t>Упра</w:t>
      </w:r>
      <w:r w:rsidR="00CB7B9E">
        <w:rPr>
          <w:sz w:val="28"/>
          <w:szCs w:val="28"/>
        </w:rPr>
        <w:t>вление капитального строительства</w:t>
      </w:r>
      <w:r w:rsidR="00B74E9A" w:rsidRPr="00497E90">
        <w:rPr>
          <w:sz w:val="28"/>
          <w:szCs w:val="28"/>
        </w:rPr>
        <w:t xml:space="preserve"> К</w:t>
      </w:r>
      <w:r>
        <w:rPr>
          <w:sz w:val="28"/>
          <w:szCs w:val="28"/>
        </w:rPr>
        <w:t>ондинского района</w:t>
      </w:r>
      <w:r w:rsidR="00B74E9A" w:rsidRPr="00497E90">
        <w:rPr>
          <w:sz w:val="28"/>
          <w:szCs w:val="28"/>
        </w:rPr>
        <w:t>.</w:t>
      </w: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90">
        <w:rPr>
          <w:sz w:val="28"/>
          <w:szCs w:val="28"/>
        </w:rPr>
        <w:t>10. Основаниями для отказа в проведении комитетом экономического развития оценки эффективности являются:</w:t>
      </w:r>
    </w:p>
    <w:bookmarkEnd w:id="14"/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90">
        <w:rPr>
          <w:sz w:val="28"/>
          <w:szCs w:val="28"/>
        </w:rPr>
        <w:t>отсутствие оснований ее проведения;</w:t>
      </w:r>
    </w:p>
    <w:p w:rsidR="00B74E9A" w:rsidRPr="00CB7B9E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90">
        <w:rPr>
          <w:sz w:val="28"/>
          <w:szCs w:val="28"/>
        </w:rPr>
        <w:t xml:space="preserve">предоставление не в </w:t>
      </w:r>
      <w:r w:rsidRPr="00CB7B9E">
        <w:rPr>
          <w:sz w:val="28"/>
          <w:szCs w:val="28"/>
        </w:rPr>
        <w:t xml:space="preserve">полном объеме сведений по объекту капитального строительства или объекту недвижимого имущества для проведения оценки эффективности в соответствии с </w:t>
      </w:r>
      <w:hyperlink r:id="rId15" w:anchor="sub_1019" w:history="1">
        <w:r w:rsidRPr="00CB7B9E">
          <w:rPr>
            <w:sz w:val="28"/>
            <w:szCs w:val="28"/>
          </w:rPr>
          <w:t>пунктом 9</w:t>
        </w:r>
      </w:hyperlink>
      <w:r w:rsidRPr="00CB7B9E">
        <w:rPr>
          <w:sz w:val="28"/>
          <w:szCs w:val="28"/>
        </w:rPr>
        <w:t xml:space="preserve"> </w:t>
      </w:r>
      <w:r w:rsidR="00CB7B9E" w:rsidRPr="00CB7B9E">
        <w:rPr>
          <w:sz w:val="28"/>
          <w:szCs w:val="28"/>
        </w:rPr>
        <w:t xml:space="preserve">раздела III </w:t>
      </w:r>
      <w:r w:rsidRPr="00CB7B9E">
        <w:rPr>
          <w:sz w:val="28"/>
          <w:szCs w:val="28"/>
        </w:rPr>
        <w:t>Порядка.</w:t>
      </w: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sub_1021"/>
      <w:r w:rsidRPr="00CB7B9E">
        <w:rPr>
          <w:sz w:val="28"/>
          <w:szCs w:val="28"/>
        </w:rPr>
        <w:t xml:space="preserve">11. </w:t>
      </w:r>
      <w:proofErr w:type="gramStart"/>
      <w:r w:rsidRPr="00CB7B9E">
        <w:rPr>
          <w:sz w:val="28"/>
          <w:szCs w:val="28"/>
        </w:rPr>
        <w:t xml:space="preserve">Проведение оценки эффективности начинается после предоставления заявителем сведений по объекту капитального строительства или объекту недвижимого имущества для проведения оценки </w:t>
      </w:r>
      <w:r w:rsidRPr="00497E90">
        <w:rPr>
          <w:sz w:val="28"/>
          <w:szCs w:val="28"/>
        </w:rPr>
        <w:t>эффективности и завершается направлением комитетом экономического развития заявителю заключения об эффективности инвестиционного проекта или замечаний, по предоставленным сведениям, по объекту капитального строительства или объекту недвижимого имущества для проведения оценки эффективности (далее - заключение).</w:t>
      </w:r>
      <w:proofErr w:type="gramEnd"/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sub_1022"/>
      <w:bookmarkEnd w:id="15"/>
      <w:r w:rsidRPr="00497E90">
        <w:rPr>
          <w:sz w:val="28"/>
          <w:szCs w:val="28"/>
        </w:rPr>
        <w:t>12. Срок проведения оценки эффективности, подготовки и направления заключения не должен превышать 15 рабочих дней.</w:t>
      </w: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sub_1023"/>
      <w:bookmarkEnd w:id="16"/>
      <w:r w:rsidRPr="00497E90">
        <w:rPr>
          <w:sz w:val="28"/>
          <w:szCs w:val="28"/>
        </w:rPr>
        <w:t>13. Повторная проверка инвестиционных проектов на предмет эффективности использования средств бюджета Кондинского района, направляемых на капитальные вложения, в соответствии с Порядком, проводится в следующих случаях:</w:t>
      </w:r>
    </w:p>
    <w:bookmarkEnd w:id="17"/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90">
        <w:rPr>
          <w:sz w:val="28"/>
          <w:szCs w:val="28"/>
        </w:rPr>
        <w:t>если предполагается внесение изменений в Перечень объектов, в результате которых изменяется мощность объекта капитального строительства (объекта недвижимого имущества) боле</w:t>
      </w:r>
      <w:bookmarkStart w:id="18" w:name="_GoBack"/>
      <w:bookmarkEnd w:id="18"/>
      <w:r w:rsidRPr="00497E90">
        <w:rPr>
          <w:sz w:val="28"/>
          <w:szCs w:val="28"/>
        </w:rPr>
        <w:t>е чем на 10 процентов по сравнению с изначально утвержденной мощностью;</w:t>
      </w: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90">
        <w:rPr>
          <w:sz w:val="28"/>
          <w:szCs w:val="28"/>
        </w:rPr>
        <w:t>если предполагается замена земельного участка, в границах которого планируется строительство объекта капитального строительства;</w:t>
      </w:r>
    </w:p>
    <w:p w:rsidR="00B74E9A" w:rsidRPr="00497E90" w:rsidRDefault="00B74E9A" w:rsidP="00497E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E90">
        <w:rPr>
          <w:sz w:val="28"/>
          <w:szCs w:val="28"/>
        </w:rPr>
        <w:t>если в отношении объекта капитального строительства или объекта недвижимого имущества не приняты решения о включении в Перечень объектов в течение 12 месяцев со дня выдачи заключения об эффективности инвестиционного проекта.</w:t>
      </w:r>
    </w:p>
    <w:p w:rsidR="003F28FA" w:rsidRPr="00497E90" w:rsidRDefault="003F28FA" w:rsidP="00497E90">
      <w:pPr>
        <w:ind w:firstLine="709"/>
        <w:jc w:val="both"/>
        <w:rPr>
          <w:sz w:val="28"/>
          <w:szCs w:val="28"/>
        </w:rPr>
      </w:pPr>
    </w:p>
    <w:sectPr w:rsidR="003F28FA" w:rsidRPr="00497E90" w:rsidSect="00497E90"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F4" w:rsidRDefault="00C954F4">
      <w:r>
        <w:separator/>
      </w:r>
    </w:p>
  </w:endnote>
  <w:endnote w:type="continuationSeparator" w:id="0">
    <w:p w:rsidR="00C954F4" w:rsidRDefault="00C9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F4" w:rsidRDefault="00C954F4">
      <w:r>
        <w:separator/>
      </w:r>
    </w:p>
  </w:footnote>
  <w:footnote w:type="continuationSeparator" w:id="0">
    <w:p w:rsidR="00C954F4" w:rsidRDefault="00C95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F4" w:rsidRDefault="00C954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C954F4" w:rsidRDefault="00C954F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F4" w:rsidRDefault="00C954F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B7B9E">
      <w:rPr>
        <w:noProof/>
      </w:rPr>
      <w:t>2</w:t>
    </w:r>
    <w:r>
      <w:fldChar w:fldCharType="end"/>
    </w:r>
  </w:p>
  <w:p w:rsidR="00C954F4" w:rsidRDefault="00C954F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2C2C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97E90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4E9A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54F4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B9E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Z:\&#1050;&#1086;&#1084;&#1080;&#1090;&#1077;&#1090;%20&#1101;&#1082;&#1086;&#1085;&#1086;&#1084;&#1080;&#1095;&#1077;&#1089;&#1082;&#1086;&#1075;&#1086;%20&#1088;&#1072;&#1079;&#1074;&#1080;&#1090;&#1080;&#1103;\1.%20&#1055;&#1056;&#1054;&#1043;&#1056;&#1040;&#1052;&#1052;&#1067;\&#1053;&#1055;&#1040;%20&#1086;&#1090;&#1076;&#1077;&#1083;&#1072;\&#1041;&#1102;&#1076;&#1078;&#1077;&#1090;&#1085;&#1099;&#1077;%20&#1080;&#1085;&#1074;&#1077;&#1089;&#1090;&#1080;&#1094;&#1080;&#1080;%20&#1055;&#1086;&#1088;&#1103;&#1076;&#1086;&#1082;%20&#8212;%202025\&#1040;&#1082;&#1090;%20&#1088;&#1077;&#1076;%20&#1086;&#1090;%202%20&#1072;&#1087;&#1088;&#1077;&#1083;&#1103;%202011%20&#1075;%20N%2093%20&#1087;%20.rt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file:///Z:\&#1050;&#1086;&#1084;&#1080;&#1090;&#1077;&#1090;%20&#1101;&#1082;&#1086;&#1085;&#1086;&#1084;&#1080;&#1095;&#1077;&#1089;&#1082;&#1086;&#1075;&#1086;%20&#1088;&#1072;&#1079;&#1074;&#1080;&#1090;&#1080;&#1103;\1.%20&#1055;&#1056;&#1054;&#1043;&#1056;&#1040;&#1052;&#1052;&#1067;\&#1053;&#1055;&#1040;%20&#1086;&#1090;&#1076;&#1077;&#1083;&#1072;\&#1041;&#1102;&#1076;&#1078;&#1077;&#1090;&#1085;&#1099;&#1077;%20&#1080;&#1085;&#1074;&#1077;&#1089;&#1090;&#1080;&#1094;&#1080;&#1080;%20&#1055;&#1086;&#1088;&#1103;&#1076;&#1086;&#1082;%20&#8212;%202025\&#1040;&#1082;&#1090;%20&#1088;&#1077;&#1076;%20&#1086;&#1090;%202%20&#1072;&#1087;&#1088;&#1077;&#1083;&#1103;%202011%20&#1075;%20N%2093%20&#1087;%20.rtf" TargetMode="External"/><Relationship Id="rId10" Type="http://schemas.openxmlformats.org/officeDocument/2006/relationships/hyperlink" Target="https://internet.garant.ru/document/redirect/45238743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Z:\&#1050;&#1086;&#1084;&#1080;&#1090;&#1077;&#1090;%20&#1101;&#1082;&#1086;&#1085;&#1086;&#1084;&#1080;&#1095;&#1077;&#1089;&#1082;&#1086;&#1075;&#1086;%20&#1088;&#1072;&#1079;&#1074;&#1080;&#1090;&#1080;&#1103;\1.%20&#1055;&#1056;&#1054;&#1043;&#1056;&#1040;&#1052;&#1052;&#1067;\&#1053;&#1055;&#1040;%20&#1086;&#1090;&#1076;&#1077;&#1083;&#1072;\&#1041;&#1102;&#1076;&#1078;&#1077;&#1090;&#1085;&#1099;&#1077;%20&#1080;&#1085;&#1074;&#1077;&#1089;&#1090;&#1080;&#1094;&#1080;&#1080;%20&#1055;&#1086;&#1088;&#1103;&#1076;&#1086;&#1082;%20&#8212;%202025\&#1040;&#1082;&#1090;%20&#1088;&#1077;&#1076;%20&#1086;&#1090;%202%20&#1072;&#1087;&#1088;&#1077;&#1083;&#1103;%202011%20&#1075;%20N%2093%20&#1087;%2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05B5-EF2E-4394-9E62-8BCDA2AF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993</Words>
  <Characters>8742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Жирнова Мария Александровна</cp:lastModifiedBy>
  <cp:revision>3</cp:revision>
  <cp:lastPrinted>2013-09-20T05:39:00Z</cp:lastPrinted>
  <dcterms:created xsi:type="dcterms:W3CDTF">2026-03-25T04:26:00Z</dcterms:created>
  <dcterms:modified xsi:type="dcterms:W3CDTF">2026-03-25T05:14:00Z</dcterms:modified>
</cp:coreProperties>
</file>