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7B5AC5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D72874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72874" w:rsidRDefault="00D63E9B" w:rsidP="00A83494">
            <w:pPr>
              <w:rPr>
                <w:sz w:val="28"/>
                <w:szCs w:val="28"/>
              </w:rPr>
            </w:pPr>
            <w:r w:rsidRPr="00D72874">
              <w:rPr>
                <w:sz w:val="28"/>
                <w:szCs w:val="28"/>
              </w:rPr>
              <w:t xml:space="preserve">от </w:t>
            </w:r>
            <w:r w:rsidR="00432124" w:rsidRPr="00D72874">
              <w:rPr>
                <w:sz w:val="28"/>
                <w:szCs w:val="28"/>
              </w:rPr>
              <w:t>1</w:t>
            </w:r>
            <w:r w:rsidR="00A83494" w:rsidRPr="00D72874">
              <w:rPr>
                <w:sz w:val="28"/>
                <w:szCs w:val="28"/>
              </w:rPr>
              <w:t>9</w:t>
            </w:r>
            <w:r w:rsidR="003509C0" w:rsidRPr="00D72874">
              <w:rPr>
                <w:sz w:val="28"/>
                <w:szCs w:val="28"/>
              </w:rPr>
              <w:t xml:space="preserve"> </w:t>
            </w:r>
            <w:r w:rsidR="00A72DA9" w:rsidRPr="00D72874">
              <w:rPr>
                <w:sz w:val="28"/>
                <w:szCs w:val="28"/>
              </w:rPr>
              <w:t>мая</w:t>
            </w:r>
            <w:r w:rsidR="00906232" w:rsidRPr="00D72874">
              <w:rPr>
                <w:sz w:val="28"/>
                <w:szCs w:val="28"/>
              </w:rPr>
              <w:t xml:space="preserve"> </w:t>
            </w:r>
            <w:r w:rsidR="0026636E" w:rsidRPr="00D72874">
              <w:rPr>
                <w:sz w:val="28"/>
                <w:szCs w:val="28"/>
              </w:rPr>
              <w:t>202</w:t>
            </w:r>
            <w:r w:rsidR="00665740" w:rsidRPr="00D72874">
              <w:rPr>
                <w:sz w:val="28"/>
                <w:szCs w:val="28"/>
              </w:rPr>
              <w:t>6</w:t>
            </w:r>
            <w:r w:rsidRPr="00D72874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72874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72874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D72874" w:rsidRDefault="00D63E9B" w:rsidP="00F14FFF">
            <w:pPr>
              <w:jc w:val="right"/>
              <w:rPr>
                <w:sz w:val="28"/>
                <w:szCs w:val="28"/>
              </w:rPr>
            </w:pPr>
            <w:r w:rsidRPr="00D72874">
              <w:rPr>
                <w:sz w:val="28"/>
                <w:szCs w:val="28"/>
              </w:rPr>
              <w:t>№</w:t>
            </w:r>
            <w:r w:rsidR="00CF3CE0" w:rsidRPr="00D72874">
              <w:rPr>
                <w:sz w:val="28"/>
                <w:szCs w:val="28"/>
              </w:rPr>
              <w:t xml:space="preserve"> </w:t>
            </w:r>
            <w:r w:rsidR="00D72874" w:rsidRPr="00D72874">
              <w:rPr>
                <w:sz w:val="28"/>
                <w:szCs w:val="28"/>
              </w:rPr>
              <w:t>524</w:t>
            </w:r>
          </w:p>
        </w:tc>
      </w:tr>
      <w:tr w:rsidR="001A685C" w:rsidRPr="00D72874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72874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D72874" w:rsidRDefault="001A685C" w:rsidP="00F40CE7">
            <w:pPr>
              <w:jc w:val="center"/>
              <w:rPr>
                <w:sz w:val="28"/>
                <w:szCs w:val="28"/>
              </w:rPr>
            </w:pPr>
            <w:r w:rsidRPr="00D72874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D72874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D72874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D72874" w:rsidTr="00C60BC2">
        <w:tc>
          <w:tcPr>
            <w:tcW w:w="5778" w:type="dxa"/>
          </w:tcPr>
          <w:p w:rsidR="00D72874" w:rsidRPr="00D72874" w:rsidRDefault="00D72874" w:rsidP="00D72874">
            <w:pPr>
              <w:rPr>
                <w:color w:val="000000"/>
                <w:sz w:val="28"/>
                <w:szCs w:val="28"/>
              </w:rPr>
            </w:pPr>
            <w:r w:rsidRPr="00D72874">
              <w:rPr>
                <w:color w:val="000000"/>
                <w:sz w:val="28"/>
                <w:szCs w:val="28"/>
              </w:rPr>
              <w:t xml:space="preserve">О внесении изменения в постановление администрации Кондинского района </w:t>
            </w:r>
          </w:p>
          <w:p w:rsidR="00D72874" w:rsidRDefault="00D72874" w:rsidP="00D72874">
            <w:pPr>
              <w:rPr>
                <w:color w:val="000000"/>
                <w:sz w:val="28"/>
                <w:szCs w:val="28"/>
              </w:rPr>
            </w:pPr>
            <w:r w:rsidRPr="00D72874">
              <w:rPr>
                <w:color w:val="000000"/>
                <w:sz w:val="28"/>
                <w:szCs w:val="28"/>
              </w:rPr>
              <w:t xml:space="preserve">от 22 августа 2016 года № 1281 </w:t>
            </w:r>
          </w:p>
          <w:p w:rsidR="00D72874" w:rsidRDefault="00D72874" w:rsidP="00D72874">
            <w:pPr>
              <w:rPr>
                <w:color w:val="000000"/>
                <w:sz w:val="28"/>
                <w:szCs w:val="28"/>
              </w:rPr>
            </w:pPr>
            <w:r w:rsidRPr="00D72874">
              <w:rPr>
                <w:color w:val="000000"/>
                <w:sz w:val="28"/>
                <w:szCs w:val="28"/>
              </w:rPr>
              <w:t xml:space="preserve">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</w:t>
            </w:r>
          </w:p>
          <w:p w:rsidR="00D72874" w:rsidRDefault="00D72874" w:rsidP="00D72874">
            <w:pPr>
              <w:rPr>
                <w:color w:val="000000"/>
                <w:sz w:val="28"/>
                <w:szCs w:val="28"/>
              </w:rPr>
            </w:pPr>
            <w:r w:rsidRPr="00D72874">
              <w:rPr>
                <w:color w:val="000000"/>
                <w:sz w:val="28"/>
                <w:szCs w:val="28"/>
              </w:rPr>
              <w:t xml:space="preserve">(в том числе внесение изменений </w:t>
            </w:r>
          </w:p>
          <w:p w:rsidR="00D72874" w:rsidRDefault="00D72874" w:rsidP="00D72874">
            <w:pPr>
              <w:rPr>
                <w:color w:val="000000"/>
                <w:sz w:val="28"/>
                <w:szCs w:val="28"/>
              </w:rPr>
            </w:pPr>
            <w:r w:rsidRPr="00D72874">
              <w:rPr>
                <w:color w:val="000000"/>
                <w:sz w:val="28"/>
                <w:szCs w:val="28"/>
              </w:rPr>
              <w:t xml:space="preserve">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</w:t>
            </w:r>
          </w:p>
          <w:p w:rsidR="00D72874" w:rsidRPr="00D72874" w:rsidRDefault="00D72874" w:rsidP="00D72874">
            <w:pPr>
              <w:rPr>
                <w:color w:val="000000"/>
                <w:sz w:val="28"/>
                <w:szCs w:val="28"/>
              </w:rPr>
            </w:pPr>
            <w:r w:rsidRPr="00D72874">
              <w:rPr>
                <w:color w:val="000000"/>
                <w:sz w:val="28"/>
                <w:szCs w:val="28"/>
              </w:rPr>
              <w:t>с продлением срока действия такого разрешения)»</w:t>
            </w:r>
          </w:p>
          <w:p w:rsidR="000F2778" w:rsidRPr="00D72874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D72874" w:rsidRPr="00D72874" w:rsidRDefault="00D72874" w:rsidP="00D72874">
      <w:pPr>
        <w:ind w:firstLine="709"/>
        <w:jc w:val="both"/>
        <w:rPr>
          <w:b/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31 июля 2025 года № 304-ФЗ «О внесении изменений в отдельные законодательные акты Российской Федерации», руководствуясь Уставом Кондинского района, </w:t>
      </w:r>
      <w:r w:rsidRPr="00D72874">
        <w:rPr>
          <w:b/>
          <w:color w:val="000000"/>
          <w:sz w:val="28"/>
          <w:szCs w:val="28"/>
        </w:rPr>
        <w:t>администрация Кондинского района постановляет: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color w:val="000000"/>
          <w:sz w:val="28"/>
          <w:szCs w:val="28"/>
        </w:rPr>
        <w:t xml:space="preserve">                </w:t>
      </w:r>
      <w:r w:rsidRPr="00D72874">
        <w:rPr>
          <w:color w:val="000000"/>
          <w:sz w:val="28"/>
          <w:szCs w:val="28"/>
        </w:rPr>
        <w:t>от 22 августа 2016 года № 1281 «Об утверждении административного регламента 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>
        <w:rPr>
          <w:color w:val="000000"/>
          <w:sz w:val="28"/>
          <w:szCs w:val="28"/>
        </w:rPr>
        <w:t xml:space="preserve"> </w:t>
      </w:r>
      <w:r w:rsidRPr="00D72874">
        <w:rPr>
          <w:color w:val="000000"/>
          <w:sz w:val="28"/>
          <w:szCs w:val="28"/>
        </w:rPr>
        <w:t>следующ</w:t>
      </w:r>
      <w:r>
        <w:rPr>
          <w:color w:val="000000"/>
          <w:sz w:val="28"/>
          <w:szCs w:val="28"/>
        </w:rPr>
        <w:t>ее изменение</w:t>
      </w:r>
      <w:r w:rsidRPr="00D72874">
        <w:rPr>
          <w:color w:val="000000"/>
          <w:sz w:val="28"/>
          <w:szCs w:val="28"/>
        </w:rPr>
        <w:t>: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Пункт 18 раздела II приложения к постановлению изложить в следующей редакции: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lastRenderedPageBreak/>
        <w:t xml:space="preserve">«18. В целях строительства, реконструкции объекта капитального строительства застройщик направляет заявление о выдаче разрешения </w:t>
      </w:r>
      <w:r w:rsidR="00FD133C">
        <w:rPr>
          <w:color w:val="000000"/>
          <w:sz w:val="28"/>
          <w:szCs w:val="28"/>
        </w:rPr>
        <w:t xml:space="preserve">                           </w:t>
      </w:r>
      <w:r w:rsidRPr="00D72874">
        <w:rPr>
          <w:color w:val="000000"/>
          <w:sz w:val="28"/>
          <w:szCs w:val="28"/>
        </w:rPr>
        <w:t xml:space="preserve">на строительство в уполномоченные на выдачу разрешений на строительство </w:t>
      </w:r>
      <w:r w:rsidR="00FD133C">
        <w:rPr>
          <w:color w:val="000000"/>
          <w:sz w:val="28"/>
          <w:szCs w:val="28"/>
        </w:rPr>
        <w:t xml:space="preserve">                   </w:t>
      </w:r>
      <w:r w:rsidRPr="00D72874">
        <w:rPr>
          <w:color w:val="000000"/>
          <w:sz w:val="28"/>
          <w:szCs w:val="28"/>
        </w:rPr>
        <w:t>в соответствии с частями</w:t>
      </w:r>
      <w:r>
        <w:rPr>
          <w:color w:val="000000"/>
          <w:sz w:val="28"/>
          <w:szCs w:val="28"/>
        </w:rPr>
        <w:t xml:space="preserve"> 4-6</w:t>
      </w:r>
      <w:r w:rsidRPr="00D72874">
        <w:rPr>
          <w:color w:val="000000"/>
          <w:sz w:val="28"/>
          <w:szCs w:val="28"/>
        </w:rPr>
        <w:t xml:space="preserve"> статьи 51 Градостроительного кодекса Российской Федерации (далее </w:t>
      </w:r>
      <w:r>
        <w:rPr>
          <w:color w:val="000000"/>
          <w:sz w:val="28"/>
          <w:szCs w:val="28"/>
        </w:rPr>
        <w:t>-</w:t>
      </w:r>
      <w:r w:rsidRPr="00D72874">
        <w:rPr>
          <w:color w:val="000000"/>
          <w:sz w:val="28"/>
          <w:szCs w:val="28"/>
        </w:rPr>
        <w:t xml:space="preserve"> ГК РФ) орган</w:t>
      </w:r>
      <w:r w:rsidR="007B5AC5">
        <w:rPr>
          <w:color w:val="000000"/>
          <w:sz w:val="28"/>
          <w:szCs w:val="28"/>
        </w:rPr>
        <w:t>ы</w:t>
      </w:r>
      <w:bookmarkStart w:id="0" w:name="_GoBack"/>
      <w:bookmarkEnd w:id="0"/>
      <w:r w:rsidRPr="00D72874">
        <w:rPr>
          <w:color w:val="000000"/>
          <w:sz w:val="28"/>
          <w:szCs w:val="28"/>
        </w:rPr>
        <w:t xml:space="preserve"> местного самоуправления. К указанному заявлению прилагаются следующие документы и сведения: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1) правоустанавливающие документы на земельный участок, права </w:t>
      </w:r>
      <w:r w:rsidR="00FD133C">
        <w:rPr>
          <w:color w:val="000000"/>
          <w:sz w:val="28"/>
          <w:szCs w:val="28"/>
        </w:rPr>
        <w:t xml:space="preserve">                      </w:t>
      </w:r>
      <w:r w:rsidRPr="00D72874">
        <w:rPr>
          <w:color w:val="000000"/>
          <w:sz w:val="28"/>
          <w:szCs w:val="28"/>
        </w:rPr>
        <w:t>на который не зарегистрированы в Едином государственном реестре недвижимости, в том числе соглашение об установлении сервитута, реквизиты решения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случаях, предусмотренных частями 1.1 и 1.2 статьи 57.3 ГК РФ, если иное не установлено частью 7.3  статьи 51 ГК РФ;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1.1)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</w:t>
      </w:r>
      <w:r w:rsidR="001E2888">
        <w:rPr>
          <w:color w:val="000000"/>
          <w:sz w:val="28"/>
          <w:szCs w:val="28"/>
        </w:rPr>
        <w:t>«</w:t>
      </w:r>
      <w:r w:rsidRPr="00D72874">
        <w:rPr>
          <w:color w:val="000000"/>
          <w:sz w:val="28"/>
          <w:szCs w:val="28"/>
        </w:rPr>
        <w:t>Росатом</w:t>
      </w:r>
      <w:r w:rsidR="001E2888">
        <w:rPr>
          <w:color w:val="000000"/>
          <w:sz w:val="28"/>
          <w:szCs w:val="28"/>
        </w:rPr>
        <w:t>»</w:t>
      </w:r>
      <w:r w:rsidRPr="00D72874">
        <w:rPr>
          <w:color w:val="000000"/>
          <w:sz w:val="28"/>
          <w:szCs w:val="28"/>
        </w:rPr>
        <w:t xml:space="preserve">, Государственной корпорацией </w:t>
      </w:r>
      <w:r w:rsidR="00FD133C">
        <w:rPr>
          <w:color w:val="000000"/>
          <w:sz w:val="28"/>
          <w:szCs w:val="28"/>
        </w:rPr>
        <w:t xml:space="preserve">              </w:t>
      </w:r>
      <w:r w:rsidRPr="00D72874">
        <w:rPr>
          <w:color w:val="000000"/>
          <w:sz w:val="28"/>
          <w:szCs w:val="28"/>
        </w:rPr>
        <w:t xml:space="preserve">по космической деятельности </w:t>
      </w:r>
      <w:r w:rsidR="001E2888">
        <w:rPr>
          <w:color w:val="000000"/>
          <w:sz w:val="28"/>
          <w:szCs w:val="28"/>
        </w:rPr>
        <w:t>«</w:t>
      </w:r>
      <w:r w:rsidRPr="00D72874">
        <w:rPr>
          <w:color w:val="000000"/>
          <w:sz w:val="28"/>
          <w:szCs w:val="28"/>
        </w:rPr>
        <w:t>Роскосмос</w:t>
      </w:r>
      <w:r w:rsidR="001E2888">
        <w:rPr>
          <w:color w:val="000000"/>
          <w:sz w:val="28"/>
          <w:szCs w:val="28"/>
        </w:rPr>
        <w:t>»</w:t>
      </w:r>
      <w:r w:rsidRPr="00D72874">
        <w:rPr>
          <w:color w:val="000000"/>
          <w:sz w:val="28"/>
          <w:szCs w:val="28"/>
        </w:rPr>
        <w:t>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реквизиты указанного соглашения, правоустанавливающие документы на земельный участок правообладателя,</w:t>
      </w:r>
      <w:r w:rsidR="00FD133C">
        <w:rPr>
          <w:color w:val="000000"/>
          <w:sz w:val="28"/>
          <w:szCs w:val="28"/>
        </w:rPr>
        <w:t xml:space="preserve"> </w:t>
      </w:r>
      <w:r w:rsidRPr="00D72874">
        <w:rPr>
          <w:color w:val="000000"/>
          <w:sz w:val="28"/>
          <w:szCs w:val="28"/>
        </w:rPr>
        <w:t>с которым заключено это соглашение, в случае, если права на такой земельный участок не зарегистрированы в Едином государственном реестре недвижимости;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2) реквизиты градостроительного плана земельного участка, выданного не ранее чем за три года до дня представления заявления на получение разрешения на строительство, или в случае выдачи разрешения </w:t>
      </w:r>
      <w:r w:rsidR="00FD133C">
        <w:rPr>
          <w:color w:val="000000"/>
          <w:sz w:val="28"/>
          <w:szCs w:val="28"/>
        </w:rPr>
        <w:t xml:space="preserve">                                      </w:t>
      </w:r>
      <w:r w:rsidRPr="00D72874">
        <w:rPr>
          <w:color w:val="000000"/>
          <w:sz w:val="28"/>
          <w:szCs w:val="28"/>
        </w:rPr>
        <w:t>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3) результаты инженерных изысканий и следующие материалы, содержащиеся в утвержденной в соответствии с частью 15 статьи 48 ГК РФ проектной документации: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а) пояснительная записка;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б) схема планировочной организации земельного участка, выполненная </w:t>
      </w:r>
      <w:r w:rsidR="00FD133C">
        <w:rPr>
          <w:color w:val="000000"/>
          <w:sz w:val="28"/>
          <w:szCs w:val="28"/>
        </w:rPr>
        <w:t xml:space="preserve">              </w:t>
      </w:r>
      <w:r w:rsidRPr="00D72874">
        <w:rPr>
          <w:color w:val="000000"/>
          <w:sz w:val="28"/>
          <w:szCs w:val="28"/>
        </w:rPr>
        <w:t xml:space="preserve">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</w:t>
      </w:r>
      <w:r w:rsidR="00FD133C">
        <w:rPr>
          <w:color w:val="000000"/>
          <w:sz w:val="28"/>
          <w:szCs w:val="28"/>
        </w:rPr>
        <w:t xml:space="preserve">                  </w:t>
      </w:r>
      <w:r w:rsidRPr="00D72874">
        <w:rPr>
          <w:color w:val="000000"/>
          <w:sz w:val="28"/>
          <w:szCs w:val="28"/>
        </w:rPr>
        <w:lastRenderedPageBreak/>
        <w:t>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в) разделы, содержащие архитектурные и конструктивные решения, </w:t>
      </w:r>
      <w:r w:rsidR="00FD133C">
        <w:rPr>
          <w:color w:val="000000"/>
          <w:sz w:val="28"/>
          <w:szCs w:val="28"/>
        </w:rPr>
        <w:t xml:space="preserve">                      </w:t>
      </w:r>
      <w:r w:rsidRPr="00D72874">
        <w:rPr>
          <w:color w:val="000000"/>
          <w:sz w:val="28"/>
          <w:szCs w:val="28"/>
        </w:rPr>
        <w:t>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4) реквизиты положительного заключения экспертизы проектной документации (в части соответствия проектной документации требованиям, указанным в пункте 1 части 5 статьи 49 ГК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случае, предусмотренном частью 12.1 статьи 48 ГК РФ), если такая проектная документация подлежит экспертизе в соответствии со статьей 49 ГК РФ, реквизиты положительного заключения государственной экспертизы проектной документации в случаях, предусмотренных частью 3.4 статьи 49 ГК РФ, реквизиты положительного заключения государственной экологической экспертизы проектной документации в случаях, предусмотренных частью 6 статьи 49 ГК РФ;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4.1) подтверждение соответствия вносимых в проектную документацию изменений требованиям, указанным в части 3.8 статьи 49 ГК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</w:t>
      </w:r>
      <w:r w:rsidR="00FD133C">
        <w:rPr>
          <w:color w:val="000000"/>
          <w:sz w:val="28"/>
          <w:szCs w:val="28"/>
        </w:rPr>
        <w:t xml:space="preserve">                     </w:t>
      </w:r>
      <w:r w:rsidRPr="00D72874">
        <w:rPr>
          <w:color w:val="000000"/>
          <w:sz w:val="28"/>
          <w:szCs w:val="28"/>
        </w:rPr>
        <w:t xml:space="preserve">с </w:t>
      </w:r>
      <w:r w:rsidR="00486612">
        <w:rPr>
          <w:color w:val="000000"/>
          <w:sz w:val="28"/>
          <w:szCs w:val="28"/>
        </w:rPr>
        <w:t>данным</w:t>
      </w:r>
      <w:r w:rsidRPr="00D72874">
        <w:rPr>
          <w:color w:val="000000"/>
          <w:sz w:val="28"/>
          <w:szCs w:val="28"/>
        </w:rPr>
        <w:t xml:space="preserve"> Кодексом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 в соответствии с частью 3.8 статьи 49 ГК РФ;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4.2) сведения о подтверждении </w:t>
      </w:r>
      <w:r w:rsidR="00486612" w:rsidRPr="00D72874">
        <w:rPr>
          <w:color w:val="000000"/>
          <w:sz w:val="28"/>
          <w:szCs w:val="28"/>
        </w:rPr>
        <w:t>соответствия,</w:t>
      </w:r>
      <w:r w:rsidRPr="00D72874">
        <w:rPr>
          <w:color w:val="000000"/>
          <w:sz w:val="28"/>
          <w:szCs w:val="28"/>
        </w:rPr>
        <w:t xml:space="preserve"> вносимых в проектную документацию изменений требованиям, указанным в части 3.9 статьи 49 </w:t>
      </w:r>
      <w:r w:rsidR="00486612">
        <w:rPr>
          <w:color w:val="000000"/>
          <w:sz w:val="28"/>
          <w:szCs w:val="28"/>
        </w:rPr>
        <w:t xml:space="preserve">        </w:t>
      </w:r>
      <w:r w:rsidRPr="00D72874">
        <w:rPr>
          <w:color w:val="000000"/>
          <w:sz w:val="28"/>
          <w:szCs w:val="28"/>
        </w:rPr>
        <w:t>ГК РФ, предоставленн</w:t>
      </w:r>
      <w:r w:rsidR="00486612">
        <w:rPr>
          <w:color w:val="000000"/>
          <w:sz w:val="28"/>
          <w:szCs w:val="28"/>
        </w:rPr>
        <w:t>ые</w:t>
      </w:r>
      <w:r w:rsidRPr="00D72874">
        <w:rPr>
          <w:color w:val="000000"/>
          <w:sz w:val="28"/>
          <w:szCs w:val="28"/>
        </w:rPr>
        <w:t xml:space="preserve">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</w:t>
      </w:r>
      <w:r w:rsidR="00FD133C">
        <w:rPr>
          <w:color w:val="000000"/>
          <w:sz w:val="28"/>
          <w:szCs w:val="28"/>
        </w:rPr>
        <w:t xml:space="preserve">                   </w:t>
      </w:r>
      <w:r w:rsidRPr="00D72874">
        <w:rPr>
          <w:color w:val="000000"/>
          <w:sz w:val="28"/>
          <w:szCs w:val="28"/>
        </w:rPr>
        <w:t xml:space="preserve">в соответствии с частью 3.9 статьи 49 </w:t>
      </w:r>
      <w:r w:rsidR="00486612">
        <w:rPr>
          <w:color w:val="000000"/>
          <w:sz w:val="28"/>
          <w:szCs w:val="28"/>
        </w:rPr>
        <w:t>данного</w:t>
      </w:r>
      <w:r w:rsidRPr="00D72874">
        <w:rPr>
          <w:color w:val="000000"/>
          <w:sz w:val="28"/>
          <w:szCs w:val="28"/>
        </w:rPr>
        <w:t xml:space="preserve"> Кодекса;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lastRenderedPageBreak/>
        <w:t>5) реквизиты разрешения на отклонение от предельных параметров разрешенного строительства, реконструкции (в случае, если застройщику было предоставлено такое разрешение в соответствии со статьей 40 ГК РФ);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5.1) реквизиты решения о согласовании архитектурно-градостроительного облика и наименование уполномоченного органа местного самоуправления, принявшего решение о согласовании архитектурно-градостроительного облика объекта капитального строительства в случае, если такое согласование предусмотрено статьей 40.1 ГК РФ;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6) согласие всех правообладателей объекта капитального строительства </w:t>
      </w:r>
      <w:r w:rsidR="00FD133C">
        <w:rPr>
          <w:color w:val="000000"/>
          <w:sz w:val="28"/>
          <w:szCs w:val="28"/>
        </w:rPr>
        <w:t xml:space="preserve">             </w:t>
      </w:r>
      <w:r w:rsidRPr="00D72874">
        <w:rPr>
          <w:color w:val="000000"/>
          <w:sz w:val="28"/>
          <w:szCs w:val="28"/>
        </w:rPr>
        <w:t>в случае реконструкции такого объекта, за исключением указанных в пункте 6.2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6.1)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</w:t>
      </w:r>
      <w:r w:rsidR="00486612">
        <w:rPr>
          <w:color w:val="000000"/>
          <w:sz w:val="28"/>
          <w:szCs w:val="28"/>
        </w:rPr>
        <w:t>«</w:t>
      </w:r>
      <w:r w:rsidRPr="00D72874">
        <w:rPr>
          <w:color w:val="000000"/>
          <w:sz w:val="28"/>
          <w:szCs w:val="28"/>
        </w:rPr>
        <w:t>Росатом</w:t>
      </w:r>
      <w:r w:rsidR="00486612">
        <w:rPr>
          <w:color w:val="000000"/>
          <w:sz w:val="28"/>
          <w:szCs w:val="28"/>
        </w:rPr>
        <w:t>»</w:t>
      </w:r>
      <w:r w:rsidRPr="00D72874">
        <w:rPr>
          <w:color w:val="000000"/>
          <w:sz w:val="28"/>
          <w:szCs w:val="28"/>
        </w:rPr>
        <w:t xml:space="preserve">, Государственной корпорацией по космической деятельности </w:t>
      </w:r>
      <w:r w:rsidR="00486612">
        <w:rPr>
          <w:color w:val="000000"/>
          <w:sz w:val="28"/>
          <w:szCs w:val="28"/>
        </w:rPr>
        <w:t>«</w:t>
      </w:r>
      <w:r w:rsidRPr="00D72874">
        <w:rPr>
          <w:color w:val="000000"/>
          <w:sz w:val="28"/>
          <w:szCs w:val="28"/>
        </w:rPr>
        <w:t>Роскосмос</w:t>
      </w:r>
      <w:r w:rsidR="00486612">
        <w:rPr>
          <w:color w:val="000000"/>
          <w:sz w:val="28"/>
          <w:szCs w:val="28"/>
        </w:rPr>
        <w:t>»</w:t>
      </w:r>
      <w:r w:rsidRPr="00D72874">
        <w:rPr>
          <w:color w:val="000000"/>
          <w:sz w:val="28"/>
          <w:szCs w:val="28"/>
        </w:rPr>
        <w:t xml:space="preserve">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</w:t>
      </w:r>
      <w:r w:rsidR="00FD133C">
        <w:rPr>
          <w:color w:val="000000"/>
          <w:sz w:val="28"/>
          <w:szCs w:val="28"/>
        </w:rPr>
        <w:t xml:space="preserve">                </w:t>
      </w:r>
      <w:r w:rsidRPr="00D72874">
        <w:rPr>
          <w:color w:val="000000"/>
          <w:sz w:val="28"/>
          <w:szCs w:val="28"/>
        </w:rPr>
        <w:t xml:space="preserve">в отношении которого указанный орган осуществляет соответственно функции и полномочия учредителя или права собственника имущества, - соглашение </w:t>
      </w:r>
      <w:r w:rsidR="00FD133C">
        <w:rPr>
          <w:color w:val="000000"/>
          <w:sz w:val="28"/>
          <w:szCs w:val="28"/>
        </w:rPr>
        <w:t xml:space="preserve">                </w:t>
      </w:r>
      <w:r w:rsidRPr="00D72874">
        <w:rPr>
          <w:color w:val="000000"/>
          <w:sz w:val="28"/>
          <w:szCs w:val="28"/>
        </w:rPr>
        <w:t>о проведении такой реконструкции, определяющее в том числе условия и порядок возмещения ущерба, причиненного указанному объекту при осуществлении реконструкции;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6.2) решение общего собрания собственников помещений и машино-мест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машино-мест в многоквартирном доме;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7)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8) реквизиты решения и наименование уполномоченного органа, принявшего решение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</w:t>
      </w:r>
      <w:r w:rsidR="00D54826">
        <w:rPr>
          <w:color w:val="000000"/>
          <w:sz w:val="28"/>
          <w:szCs w:val="28"/>
        </w:rPr>
        <w:t xml:space="preserve">                 </w:t>
      </w:r>
      <w:r w:rsidRPr="00D72874">
        <w:rPr>
          <w:color w:val="000000"/>
          <w:sz w:val="28"/>
          <w:szCs w:val="28"/>
        </w:rPr>
        <w:t xml:space="preserve">с законодательством Российской Федерации подлежит установлению зона </w:t>
      </w:r>
      <w:r w:rsidR="00D54826">
        <w:rPr>
          <w:color w:val="000000"/>
          <w:sz w:val="28"/>
          <w:szCs w:val="28"/>
        </w:rPr>
        <w:t xml:space="preserve">                </w:t>
      </w:r>
      <w:r w:rsidRPr="00D72874">
        <w:rPr>
          <w:color w:val="000000"/>
          <w:sz w:val="28"/>
          <w:szCs w:val="28"/>
        </w:rPr>
        <w:t xml:space="preserve">с особыми условиями использования территории, или в случае реконструкции объекта капитального строительства, в результате которой в отношении </w:t>
      </w:r>
      <w:r w:rsidRPr="00D72874">
        <w:rPr>
          <w:color w:val="000000"/>
          <w:sz w:val="28"/>
          <w:szCs w:val="28"/>
        </w:rPr>
        <w:lastRenderedPageBreak/>
        <w:t>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9) реквизиты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 или заключен такой договор, а в случае, если реализация решения о комплексном развитии территории осуществляется без заключения такого договора, - реквизиты решения о комплексном развитии территории. При этом 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предоставление реквизитов таких договора о комплексном развитии территории и (или) решения не требуется;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10) подтверждение соответствия условиям застройки, предусмотренным статьей 10 Федерального закона от 27 декабря 2019 года </w:t>
      </w:r>
      <w:r w:rsidR="00D54826">
        <w:rPr>
          <w:color w:val="000000"/>
          <w:sz w:val="28"/>
          <w:szCs w:val="28"/>
        </w:rPr>
        <w:t>№</w:t>
      </w:r>
      <w:r w:rsidRPr="00D72874">
        <w:rPr>
          <w:color w:val="000000"/>
          <w:sz w:val="28"/>
          <w:szCs w:val="28"/>
        </w:rPr>
        <w:t xml:space="preserve"> 468-ФЗ </w:t>
      </w:r>
      <w:r w:rsidR="00D54826">
        <w:rPr>
          <w:color w:val="000000"/>
          <w:sz w:val="28"/>
          <w:szCs w:val="28"/>
        </w:rPr>
        <w:t xml:space="preserve">                                «</w:t>
      </w:r>
      <w:r w:rsidRPr="00D72874">
        <w:rPr>
          <w:color w:val="000000"/>
          <w:sz w:val="28"/>
          <w:szCs w:val="28"/>
        </w:rPr>
        <w:t>О виноградарстве и виноделии в Российской Федерации</w:t>
      </w:r>
      <w:r w:rsidR="00D54826">
        <w:rPr>
          <w:color w:val="000000"/>
          <w:sz w:val="28"/>
          <w:szCs w:val="28"/>
        </w:rPr>
        <w:t>»</w:t>
      </w:r>
      <w:r w:rsidRPr="00D72874">
        <w:rPr>
          <w:color w:val="000000"/>
          <w:sz w:val="28"/>
          <w:szCs w:val="28"/>
        </w:rPr>
        <w:t>, в случае, если строительство осуществляется на земельных участках из земель сельскохозяйственного назначения, в том числе на сельскохозяйственных угодьях, и на земельных участках в составе зон сельскохозяйственного использования, в том числе зон сельскохозяйственных угодий, в населенных пунктах, принадлежащих на праве собственности, аренды или ином законном основании винодельческим хозяйствам или виноградарским хозяйствам.</w:t>
      </w:r>
      <w:r w:rsidR="00FD133C">
        <w:rPr>
          <w:color w:val="000000"/>
          <w:sz w:val="28"/>
          <w:szCs w:val="28"/>
        </w:rPr>
        <w:t>».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 xml:space="preserve">2. Опубликовать постановление в газете «Кондинский вестник» и </w:t>
      </w:r>
      <w:r w:rsidR="00D54826">
        <w:rPr>
          <w:color w:val="000000"/>
          <w:sz w:val="28"/>
          <w:szCs w:val="28"/>
        </w:rPr>
        <w:t>разместить на официальном сайте органов местного самоуправления Кондинского района.</w:t>
      </w:r>
    </w:p>
    <w:p w:rsidR="00D72874" w:rsidRPr="00D72874" w:rsidRDefault="00D72874" w:rsidP="00D72874">
      <w:pPr>
        <w:ind w:firstLine="709"/>
        <w:jc w:val="both"/>
        <w:rPr>
          <w:color w:val="000000"/>
          <w:sz w:val="28"/>
          <w:szCs w:val="28"/>
        </w:rPr>
      </w:pPr>
      <w:r w:rsidRPr="00D72874">
        <w:rPr>
          <w:color w:val="000000"/>
          <w:sz w:val="28"/>
          <w:szCs w:val="28"/>
        </w:rPr>
        <w:t>3. Постановление вступает в силу после его официального опубликования.</w:t>
      </w:r>
    </w:p>
    <w:p w:rsidR="0010611B" w:rsidRPr="00D72874" w:rsidRDefault="0010611B" w:rsidP="00D72874">
      <w:pPr>
        <w:ind w:firstLine="709"/>
        <w:jc w:val="both"/>
        <w:rPr>
          <w:color w:val="000000"/>
          <w:sz w:val="28"/>
          <w:szCs w:val="28"/>
        </w:rPr>
      </w:pPr>
    </w:p>
    <w:p w:rsidR="0010611B" w:rsidRPr="00D72874" w:rsidRDefault="0010611B" w:rsidP="00D72874">
      <w:pPr>
        <w:ind w:firstLine="709"/>
        <w:jc w:val="both"/>
        <w:rPr>
          <w:color w:val="000000"/>
          <w:sz w:val="28"/>
          <w:szCs w:val="28"/>
        </w:rPr>
      </w:pPr>
    </w:p>
    <w:p w:rsidR="00E335AC" w:rsidRPr="00D72874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D72874" w:rsidTr="004221F7">
        <w:tc>
          <w:tcPr>
            <w:tcW w:w="4785" w:type="dxa"/>
          </w:tcPr>
          <w:p w:rsidR="00424B28" w:rsidRPr="00D72874" w:rsidRDefault="009362FE" w:rsidP="004221F7">
            <w:pPr>
              <w:jc w:val="both"/>
              <w:rPr>
                <w:sz w:val="28"/>
                <w:szCs w:val="28"/>
              </w:rPr>
            </w:pPr>
            <w:r w:rsidRPr="00D72874">
              <w:rPr>
                <w:sz w:val="28"/>
                <w:szCs w:val="28"/>
              </w:rPr>
              <w:t>Глава</w:t>
            </w:r>
            <w:r w:rsidR="00424B28" w:rsidRPr="00D72874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D72874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D72874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D72874">
              <w:rPr>
                <w:sz w:val="28"/>
                <w:szCs w:val="28"/>
              </w:rPr>
              <w:t>А.В.Зяблицев</w:t>
            </w:r>
          </w:p>
        </w:tc>
      </w:tr>
    </w:tbl>
    <w:p w:rsidR="00D543D4" w:rsidRPr="00D72874" w:rsidRDefault="00D543D4" w:rsidP="00F40CE7">
      <w:pPr>
        <w:jc w:val="both"/>
        <w:rPr>
          <w:color w:val="000000"/>
          <w:sz w:val="28"/>
          <w:szCs w:val="28"/>
        </w:rPr>
      </w:pPr>
    </w:p>
    <w:p w:rsidR="00E44993" w:rsidRPr="00D72874" w:rsidRDefault="00E44993" w:rsidP="00F40CE7">
      <w:pPr>
        <w:jc w:val="both"/>
        <w:rPr>
          <w:color w:val="000000"/>
          <w:sz w:val="28"/>
          <w:szCs w:val="28"/>
        </w:rPr>
      </w:pPr>
    </w:p>
    <w:p w:rsidR="00B925A4" w:rsidRPr="00D72874" w:rsidRDefault="00B925A4" w:rsidP="0023731C">
      <w:pPr>
        <w:rPr>
          <w:color w:val="000000"/>
          <w:sz w:val="28"/>
          <w:szCs w:val="28"/>
        </w:rPr>
      </w:pPr>
    </w:p>
    <w:p w:rsidR="0038279F" w:rsidRPr="00D72874" w:rsidRDefault="0038279F" w:rsidP="0023731C">
      <w:pPr>
        <w:rPr>
          <w:color w:val="000000"/>
          <w:sz w:val="28"/>
          <w:szCs w:val="28"/>
        </w:rPr>
      </w:pPr>
    </w:p>
    <w:p w:rsidR="0038279F" w:rsidRDefault="0038279F" w:rsidP="0023731C">
      <w:pPr>
        <w:rPr>
          <w:color w:val="000000"/>
          <w:sz w:val="20"/>
          <w:szCs w:val="20"/>
        </w:rPr>
      </w:pPr>
    </w:p>
    <w:p w:rsidR="0038279F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D54826" w:rsidRDefault="00D54826" w:rsidP="00D54826">
      <w:pPr>
        <w:tabs>
          <w:tab w:val="left" w:pos="2166"/>
        </w:tabs>
        <w:rPr>
          <w:color w:val="000000"/>
          <w:sz w:val="20"/>
          <w:szCs w:val="20"/>
        </w:rPr>
      </w:pPr>
    </w:p>
    <w:p w:rsidR="00591FAC" w:rsidRDefault="0069260B" w:rsidP="00D54826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6F9" w:rsidRDefault="003D76F9">
      <w:r>
        <w:separator/>
      </w:r>
    </w:p>
  </w:endnote>
  <w:endnote w:type="continuationSeparator" w:id="0">
    <w:p w:rsidR="003D76F9" w:rsidRDefault="003D7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6F9" w:rsidRDefault="003D76F9">
      <w:r>
        <w:separator/>
      </w:r>
    </w:p>
  </w:footnote>
  <w:footnote w:type="continuationSeparator" w:id="0">
    <w:p w:rsidR="003D76F9" w:rsidRDefault="003D76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B5AC5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3CA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DE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045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2888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226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123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4AA0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D76F9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5D39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212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28A8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612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4131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7DD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30F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3B3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5AC5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E7F7A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688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C7547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98"/>
    <w:rsid w:val="008F65CC"/>
    <w:rsid w:val="008F6917"/>
    <w:rsid w:val="008F6D8B"/>
    <w:rsid w:val="00900C5F"/>
    <w:rsid w:val="00900E1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6E00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57BDA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2DA9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494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573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26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874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2E84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04C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133C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0DAF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2026-05-19T07:00:00Z</dcterms:created>
  <dcterms:modified xsi:type="dcterms:W3CDTF">2026-05-20T06:23:00Z</dcterms:modified>
</cp:coreProperties>
</file>