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8B" w:rsidRPr="00B15A06" w:rsidRDefault="00FE798B" w:rsidP="00FE798B">
      <w:pPr>
        <w:spacing w:after="0" w:line="0" w:lineRule="atLeast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bookmarkStart w:id="0" w:name="_GoBack"/>
      <w:bookmarkEnd w:id="0"/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ПОЛОЖЕНИЕ </w:t>
      </w:r>
    </w:p>
    <w:p w:rsidR="00FE798B" w:rsidRPr="00B15A06" w:rsidRDefault="00FE798B" w:rsidP="00FE798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О ПОСТОЯННОЙ КОМИССИИ ДУМЫ КОНДИНСКОГО РАЙОНА ПО БЮДЖЕТУ И ЭКОНОМИКЕ </w:t>
      </w:r>
    </w:p>
    <w:p w:rsidR="00FE798B" w:rsidRPr="00B15A06" w:rsidRDefault="00FE798B" w:rsidP="00FE798B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FE798B" w:rsidRPr="00B15A06" w:rsidTr="00006673">
        <w:tc>
          <w:tcPr>
            <w:tcW w:w="2088" w:type="dxa"/>
          </w:tcPr>
          <w:p w:rsidR="00FE798B" w:rsidRPr="00B15A06" w:rsidRDefault="00FE798B" w:rsidP="00006673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1. </w:t>
            </w:r>
          </w:p>
        </w:tc>
        <w:tc>
          <w:tcPr>
            <w:tcW w:w="7483" w:type="dxa"/>
          </w:tcPr>
          <w:p w:rsidR="00FE798B" w:rsidRPr="00E45102" w:rsidRDefault="00FE798B" w:rsidP="00006673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</w:tbl>
    <w:p w:rsidR="00FE798B" w:rsidRPr="00B15A06" w:rsidRDefault="00FE798B" w:rsidP="00FE798B">
      <w:pPr>
        <w:spacing w:after="0" w:line="0" w:lineRule="atLeast"/>
        <w:rPr>
          <w:rFonts w:ascii="Times New Roman" w:eastAsia="Arial Unicode MS" w:hAnsi="Times New Roman"/>
        </w:rPr>
      </w:pPr>
    </w:p>
    <w:p w:rsidR="00FE798B" w:rsidRPr="00B15A06" w:rsidRDefault="00FE798B" w:rsidP="00FE798B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1. Постоянная комиссия Думы Кондинского района по бюджету                   и экономике (далее - Комиссия) является постоянно действующим органом Думы Кондинского района (далее - Дума). </w:t>
      </w:r>
    </w:p>
    <w:p w:rsidR="00FE798B" w:rsidRPr="00B15A06" w:rsidRDefault="00FE798B" w:rsidP="00FE798B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2. Комиссия осуществляет свои функции непрерывно, как во время сессии Думы, так и в период между ними. </w:t>
      </w:r>
    </w:p>
    <w:p w:rsidR="00FE798B" w:rsidRPr="00B15A06" w:rsidRDefault="00FE798B" w:rsidP="00FE798B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>3.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Уставом Кондинского района, Регламентом работы Думы, и настоящим Положением.</w:t>
      </w:r>
    </w:p>
    <w:p w:rsidR="00FE798B" w:rsidRPr="00B15A06" w:rsidRDefault="00FE798B" w:rsidP="00FE798B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4. Деятельность Комиссии основывается на принципах законности, коллегиальности и ответственности за принимаемые решения. </w:t>
      </w:r>
    </w:p>
    <w:p w:rsidR="00FE798B" w:rsidRPr="00B15A06" w:rsidRDefault="00FE798B" w:rsidP="00FE798B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5. Работа Комиссии осуществляется в соответствии с квартальным планом работы Комиссии, утвержденным председателем Думы                          по представлению председателя Комиссии. </w:t>
      </w:r>
    </w:p>
    <w:p w:rsidR="00FE798B" w:rsidRPr="00B15A06" w:rsidRDefault="00FE798B" w:rsidP="00FE798B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>6. Правовое, организационное, информационное, материально-техническое обеспечение деятельности Комиссии осуществляет аппарат Думы.</w:t>
      </w:r>
    </w:p>
    <w:p w:rsidR="00FE798B" w:rsidRPr="00B15A06" w:rsidRDefault="00FE798B" w:rsidP="00FE798B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FE798B" w:rsidRPr="00B15A06" w:rsidTr="00006673">
        <w:tc>
          <w:tcPr>
            <w:tcW w:w="2088" w:type="dxa"/>
          </w:tcPr>
          <w:p w:rsidR="00FE798B" w:rsidRPr="00B15A06" w:rsidRDefault="00FE798B" w:rsidP="00006673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2. </w:t>
            </w:r>
          </w:p>
        </w:tc>
        <w:tc>
          <w:tcPr>
            <w:tcW w:w="7483" w:type="dxa"/>
          </w:tcPr>
          <w:p w:rsidR="00FE798B" w:rsidRPr="00E45102" w:rsidRDefault="00FE798B" w:rsidP="00006673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ведения Комиссии</w:t>
            </w:r>
          </w:p>
        </w:tc>
      </w:tr>
    </w:tbl>
    <w:p w:rsidR="00FE798B" w:rsidRPr="00B15A06" w:rsidRDefault="00FE798B" w:rsidP="00FE798B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p w:rsidR="00FE798B" w:rsidRPr="00B15A06" w:rsidRDefault="00FE798B" w:rsidP="00FE798B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1. К ведению Комиссии относятся вопросы, связанные </w:t>
      </w:r>
      <w:proofErr w:type="gramStart"/>
      <w:r w:rsidRPr="00B15A06">
        <w:rPr>
          <w:sz w:val="28"/>
          <w:szCs w:val="28"/>
        </w:rPr>
        <w:t>с</w:t>
      </w:r>
      <w:proofErr w:type="gramEnd"/>
      <w:r w:rsidRPr="00B15A06">
        <w:rPr>
          <w:sz w:val="28"/>
          <w:szCs w:val="28"/>
        </w:rPr>
        <w:t>:</w:t>
      </w:r>
    </w:p>
    <w:p w:rsidR="00FE798B" w:rsidRPr="00B15A06" w:rsidRDefault="00FE798B" w:rsidP="00FE798B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1) составлением и рассмотрением проекта бюджета муниципального района, утверждением и исполнением бюджета муниципального района, осуществлением </w:t>
      </w:r>
      <w:proofErr w:type="gramStart"/>
      <w:r w:rsidRPr="00B15A0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его исполнением, составлением и утверждением отчета об исполнении бюджета муниципального района; </w:t>
      </w:r>
    </w:p>
    <w:p w:rsidR="00FE798B" w:rsidRPr="00B15A06" w:rsidRDefault="00FE798B" w:rsidP="00FE798B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2) установлением, изменением и отменой местных налогов и сборов муниципального района;</w:t>
      </w:r>
    </w:p>
    <w:p w:rsidR="00FE798B" w:rsidRPr="00B15A06" w:rsidRDefault="00FE798B" w:rsidP="00FE798B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3) владением, пользованием и распоряжением имуществом, находящимся в муниципальной собственности муниципального района, определением порядка управления и распоряжения имуществом, находящимся в муниципальной собственности;</w:t>
      </w:r>
    </w:p>
    <w:p w:rsidR="00FE798B" w:rsidRPr="00B15A06" w:rsidRDefault="00FE798B" w:rsidP="00FE798B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4) выравниванием уровня бюджетной обеспеченности поселений, входящих в состав муниципального района, за счет средств бюджета муниципального района; </w:t>
      </w:r>
    </w:p>
    <w:p w:rsidR="00FE798B" w:rsidRPr="00B15A06" w:rsidRDefault="00FE798B" w:rsidP="00FE798B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5) принятием планов и программ развития муниципального образования, утверждением отчетов об их исполнении;</w:t>
      </w:r>
    </w:p>
    <w:p w:rsidR="00FE798B" w:rsidRPr="00B15A06" w:rsidRDefault="00FE798B" w:rsidP="00FE798B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6) определением порядка принятия решений о создании, реорганизации и ликвидации муниципальных предприятий, а также об установлении </w:t>
      </w:r>
      <w:r w:rsidRPr="00B15A06">
        <w:rPr>
          <w:rFonts w:ascii="Times New Roman" w:hAnsi="Times New Roman"/>
          <w:sz w:val="28"/>
          <w:szCs w:val="28"/>
        </w:rPr>
        <w:lastRenderedPageBreak/>
        <w:t>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FE798B" w:rsidRPr="00B15A06" w:rsidRDefault="00FE798B" w:rsidP="00FE798B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</w:rPr>
        <w:t>2. Иные вопросы, отнесенные к её ведению в пределах полномочий Думы, определенных федеральными законами, законами Ханты-Мансийского автономного округа - Югры и Уставом Кондинского района.</w:t>
      </w:r>
      <w:r w:rsidRPr="00B15A06">
        <w:rPr>
          <w:rFonts w:ascii="Times New Roman" w:hAnsi="Times New Roman"/>
          <w:sz w:val="28"/>
          <w:szCs w:val="28"/>
        </w:rPr>
        <w:t xml:space="preserve"> </w:t>
      </w:r>
    </w:p>
    <w:p w:rsidR="00FE798B" w:rsidRPr="00B15A06" w:rsidRDefault="00FE798B" w:rsidP="00FE798B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FE798B" w:rsidRPr="00B15A06" w:rsidTr="00006673">
        <w:tc>
          <w:tcPr>
            <w:tcW w:w="2088" w:type="dxa"/>
          </w:tcPr>
          <w:p w:rsidR="00FE798B" w:rsidRPr="00B15A06" w:rsidRDefault="00FE798B" w:rsidP="00006673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3. </w:t>
            </w:r>
          </w:p>
        </w:tc>
        <w:tc>
          <w:tcPr>
            <w:tcW w:w="7483" w:type="dxa"/>
          </w:tcPr>
          <w:p w:rsidR="00FE798B" w:rsidRPr="00E45102" w:rsidRDefault="00FE798B" w:rsidP="00006673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Комиссии</w:t>
            </w:r>
          </w:p>
        </w:tc>
      </w:tr>
    </w:tbl>
    <w:p w:rsidR="00FE798B" w:rsidRPr="00B15A06" w:rsidRDefault="00FE798B" w:rsidP="00FE798B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798B" w:rsidRPr="00B15A06" w:rsidRDefault="00FE798B" w:rsidP="00FE798B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В структуру Комиссии входят председатель, секретарь и члены Комиссии. </w:t>
      </w:r>
    </w:p>
    <w:p w:rsidR="00FE798B" w:rsidRPr="00B15A06" w:rsidRDefault="00FE798B" w:rsidP="00FE798B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E798B" w:rsidRPr="00B15A06" w:rsidRDefault="00FE798B" w:rsidP="00FE798B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схема</w:t>
      </w:r>
    </w:p>
    <w:p w:rsidR="00FE798B" w:rsidRPr="00B15A06" w:rsidRDefault="00FE798B" w:rsidP="00FE798B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260"/>
        <w:gridCol w:w="4320"/>
      </w:tblGrid>
      <w:tr w:rsidR="00FE798B" w:rsidRPr="00B15A06" w:rsidTr="00006673">
        <w:trPr>
          <w:jc w:val="center"/>
        </w:trPr>
        <w:tc>
          <w:tcPr>
            <w:tcW w:w="2808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260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D4A69" wp14:editId="3AAC690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27305</wp:posOffset>
                      </wp:positionV>
                      <wp:extent cx="685800" cy="914400"/>
                      <wp:effectExtent l="0" t="0" r="19050" b="19050"/>
                      <wp:wrapNone/>
                      <wp:docPr id="1" name="Соединительная линия уступ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1440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-5.85pt;margin-top:2.15pt;width:5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4320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8B" w:rsidRPr="00B15A06" w:rsidTr="00006673">
        <w:trPr>
          <w:trHeight w:val="88"/>
          <w:jc w:val="center"/>
        </w:trPr>
        <w:tc>
          <w:tcPr>
            <w:tcW w:w="2808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4EA17" wp14:editId="05D5139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75565</wp:posOffset>
                      </wp:positionV>
                      <wp:extent cx="339090" cy="0"/>
                      <wp:effectExtent l="0" t="0" r="228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.95pt" to="48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4320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FE798B" w:rsidRPr="00B15A06" w:rsidTr="00006673">
        <w:trPr>
          <w:jc w:val="center"/>
        </w:trPr>
        <w:tc>
          <w:tcPr>
            <w:tcW w:w="2808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98B" w:rsidRPr="00B15A06" w:rsidTr="00006673">
        <w:trPr>
          <w:jc w:val="center"/>
        </w:trPr>
        <w:tc>
          <w:tcPr>
            <w:tcW w:w="2808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E798B" w:rsidRPr="00B15A06" w:rsidRDefault="00FE798B" w:rsidP="0000667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</w:tbl>
    <w:p w:rsidR="00FE798B" w:rsidRPr="00B15A06" w:rsidRDefault="00FE798B" w:rsidP="00FE798B">
      <w:pPr>
        <w:tabs>
          <w:tab w:val="left" w:pos="12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FE798B" w:rsidRDefault="00FE798B" w:rsidP="00FE798B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sectPr w:rsidR="00E4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CE"/>
    <w:rsid w:val="000462A4"/>
    <w:rsid w:val="000902CE"/>
    <w:rsid w:val="000F780E"/>
    <w:rsid w:val="001D1599"/>
    <w:rsid w:val="006650BC"/>
    <w:rsid w:val="00A64B0D"/>
    <w:rsid w:val="00B15A06"/>
    <w:rsid w:val="00C01AB7"/>
    <w:rsid w:val="00E4510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15A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15A0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15A0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1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5A0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15A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B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1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5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15A06"/>
    <w:rPr>
      <w:color w:val="008000"/>
      <w:sz w:val="20"/>
      <w:szCs w:val="20"/>
      <w:u w:val="single"/>
    </w:rPr>
  </w:style>
  <w:style w:type="character" w:customStyle="1" w:styleId="a9">
    <w:name w:val="Не вступил в силу"/>
    <w:basedOn w:val="a0"/>
    <w:uiPriority w:val="99"/>
    <w:rsid w:val="00B15A06"/>
    <w:rPr>
      <w:color w:val="008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15A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15A0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15A0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1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5A0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15A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B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1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5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15A06"/>
    <w:rPr>
      <w:color w:val="008000"/>
      <w:sz w:val="20"/>
      <w:szCs w:val="20"/>
      <w:u w:val="single"/>
    </w:rPr>
  </w:style>
  <w:style w:type="character" w:customStyle="1" w:styleId="a9">
    <w:name w:val="Не вступил в силу"/>
    <w:basedOn w:val="a0"/>
    <w:uiPriority w:val="99"/>
    <w:rsid w:val="00B15A06"/>
    <w:rPr>
      <w:color w:val="008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Медвиги Дарья Викторовна</cp:lastModifiedBy>
  <cp:revision>2</cp:revision>
  <cp:lastPrinted>2016-03-15T06:41:00Z</cp:lastPrinted>
  <dcterms:created xsi:type="dcterms:W3CDTF">2024-06-21T09:40:00Z</dcterms:created>
  <dcterms:modified xsi:type="dcterms:W3CDTF">2024-06-21T09:40:00Z</dcterms:modified>
</cp:coreProperties>
</file>