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512EDA" w:rsidP="00150422">
      <w:pPr>
        <w:jc w:val="center"/>
        <w:rPr>
          <w:sz w:val="16"/>
          <w:szCs w:val="16"/>
        </w:rPr>
      </w:pPr>
      <w:bookmarkStart w:id="0" w:name="_GoBack"/>
      <w:bookmarkEnd w:id="0"/>
      <w:r w:rsidRPr="00085F7F">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2.65pt;height:1in;visibility:visible">
            <v:imagedata r:id="rId8" o:title=""/>
          </v:shape>
        </w:pict>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085F7F" w:rsidRDefault="00943A4B" w:rsidP="00150422">
      <w:pPr>
        <w:jc w:val="center"/>
        <w:rPr>
          <w:b/>
          <w:sz w:val="28"/>
          <w:szCs w:val="28"/>
        </w:rPr>
      </w:pPr>
    </w:p>
    <w:p w:rsidR="003064CB" w:rsidRPr="00B8687A" w:rsidRDefault="003064CB" w:rsidP="003064CB">
      <w:pPr>
        <w:jc w:val="center"/>
        <w:rPr>
          <w:b/>
          <w:sz w:val="26"/>
          <w:szCs w:val="26"/>
        </w:rPr>
      </w:pPr>
      <w:r w:rsidRPr="00B8687A">
        <w:rPr>
          <w:b/>
          <w:sz w:val="26"/>
          <w:szCs w:val="26"/>
        </w:rPr>
        <w:t>О внесении изменений в решение Думы Кондинского района</w:t>
      </w:r>
    </w:p>
    <w:p w:rsidR="003064CB" w:rsidRPr="00B8687A" w:rsidRDefault="003064CB" w:rsidP="003064CB">
      <w:pPr>
        <w:jc w:val="center"/>
        <w:rPr>
          <w:b/>
          <w:sz w:val="26"/>
          <w:szCs w:val="26"/>
        </w:rPr>
      </w:pPr>
      <w:r w:rsidRPr="00B8687A">
        <w:rPr>
          <w:b/>
          <w:sz w:val="26"/>
          <w:szCs w:val="26"/>
        </w:rPr>
        <w:t xml:space="preserve"> от 09 ноября 2023 года № 1088 «Об утверждении прогнозного плана приватизации муниципального имущества Кондинского района </w:t>
      </w:r>
    </w:p>
    <w:p w:rsidR="00D67234" w:rsidRPr="00B8687A" w:rsidRDefault="003064CB" w:rsidP="003064CB">
      <w:pPr>
        <w:jc w:val="center"/>
        <w:rPr>
          <w:b/>
          <w:sz w:val="26"/>
          <w:szCs w:val="26"/>
        </w:rPr>
      </w:pPr>
      <w:r w:rsidRPr="00B8687A">
        <w:rPr>
          <w:b/>
          <w:sz w:val="26"/>
          <w:szCs w:val="26"/>
        </w:rPr>
        <w:t>на 2024-2026 годы»</w:t>
      </w:r>
    </w:p>
    <w:p w:rsidR="00393176" w:rsidRDefault="00D67234" w:rsidP="003064CB">
      <w:pPr>
        <w:rPr>
          <w:sz w:val="26"/>
          <w:szCs w:val="26"/>
        </w:rPr>
      </w:pPr>
      <w:r w:rsidRPr="00B8687A">
        <w:rPr>
          <w:sz w:val="26"/>
          <w:szCs w:val="26"/>
        </w:rPr>
        <w:t xml:space="preserve">  </w:t>
      </w:r>
      <w:r w:rsidRPr="00B8687A">
        <w:rPr>
          <w:sz w:val="26"/>
          <w:szCs w:val="26"/>
        </w:rPr>
        <w:tab/>
      </w:r>
    </w:p>
    <w:p w:rsidR="00167355" w:rsidRPr="00B8687A" w:rsidRDefault="00167355" w:rsidP="003064CB">
      <w:pPr>
        <w:rPr>
          <w:b/>
          <w:sz w:val="26"/>
          <w:szCs w:val="26"/>
        </w:rPr>
      </w:pPr>
    </w:p>
    <w:p w:rsidR="003064CB" w:rsidRPr="00B8687A" w:rsidRDefault="003064CB" w:rsidP="003064CB">
      <w:pPr>
        <w:spacing w:line="0" w:lineRule="atLeast"/>
        <w:ind w:firstLine="708"/>
        <w:jc w:val="both"/>
        <w:rPr>
          <w:sz w:val="26"/>
          <w:szCs w:val="26"/>
        </w:rPr>
      </w:pPr>
      <w:proofErr w:type="gramStart"/>
      <w:r w:rsidRPr="00B8687A">
        <w:rPr>
          <w:sz w:val="26"/>
          <w:szCs w:val="26"/>
        </w:rPr>
        <w:t>В  соответствии с Федеральным законом от 21 декабря 2001 года  № 178-ФЗ «О приватизации государственного и муниципального имущества»,  Постановлением Правительства Российской Федерации от 26 декабря 2005 года            № 806 «Об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 решением Думы Кондинского района от 26 апреля</w:t>
      </w:r>
      <w:proofErr w:type="gramEnd"/>
      <w:r w:rsidRPr="00B8687A">
        <w:rPr>
          <w:sz w:val="26"/>
          <w:szCs w:val="26"/>
        </w:rPr>
        <w:t xml:space="preserve">   2012 года № 232 «Об утверждении Порядка приватизации муниципального имущества муниципального образования Кондинский район», Дума Кондинского района </w:t>
      </w:r>
      <w:r w:rsidRPr="00B8687A">
        <w:rPr>
          <w:b/>
          <w:sz w:val="26"/>
          <w:szCs w:val="26"/>
        </w:rPr>
        <w:t>решила</w:t>
      </w:r>
      <w:r w:rsidRPr="00B8687A">
        <w:rPr>
          <w:sz w:val="26"/>
          <w:szCs w:val="26"/>
        </w:rPr>
        <w:t>:</w:t>
      </w:r>
    </w:p>
    <w:p w:rsidR="003064CB" w:rsidRPr="00506B27" w:rsidRDefault="003064CB" w:rsidP="003064CB">
      <w:pPr>
        <w:keepNext/>
        <w:spacing w:line="0" w:lineRule="atLeast"/>
        <w:ind w:firstLine="709"/>
        <w:jc w:val="both"/>
        <w:outlineLvl w:val="2"/>
        <w:rPr>
          <w:rFonts w:ascii="Arial" w:hAnsi="Arial" w:cs="Arial"/>
          <w:bCs/>
          <w:sz w:val="26"/>
          <w:szCs w:val="26"/>
        </w:rPr>
      </w:pPr>
      <w:r w:rsidRPr="00B8687A">
        <w:rPr>
          <w:bCs/>
          <w:sz w:val="26"/>
          <w:szCs w:val="26"/>
        </w:rPr>
        <w:t xml:space="preserve">1. Внести в решение Думы Кондинского района от 09 ноября 2023 года                  № 1088 «Об утверждении прогнозного плана приватизации муниципального имущества Кондинского района на 2024-2026 годы»  (далее - решение) следующие </w:t>
      </w:r>
      <w:r w:rsidRPr="00506B27">
        <w:rPr>
          <w:bCs/>
          <w:sz w:val="26"/>
          <w:szCs w:val="26"/>
        </w:rPr>
        <w:t>изменения:</w:t>
      </w:r>
      <w:r w:rsidRPr="00506B27">
        <w:rPr>
          <w:rFonts w:ascii="Arial" w:hAnsi="Arial" w:cs="Arial"/>
          <w:bCs/>
          <w:sz w:val="26"/>
          <w:szCs w:val="26"/>
        </w:rPr>
        <w:t xml:space="preserve"> </w:t>
      </w:r>
    </w:p>
    <w:p w:rsidR="00506B27" w:rsidRPr="00506B27" w:rsidRDefault="00506B27" w:rsidP="003064CB">
      <w:pPr>
        <w:keepNext/>
        <w:spacing w:line="0" w:lineRule="atLeast"/>
        <w:ind w:firstLine="709"/>
        <w:jc w:val="both"/>
        <w:outlineLvl w:val="2"/>
        <w:rPr>
          <w:bCs/>
          <w:sz w:val="26"/>
          <w:szCs w:val="26"/>
        </w:rPr>
      </w:pPr>
      <w:r w:rsidRPr="00506B27">
        <w:rPr>
          <w:bCs/>
          <w:sz w:val="26"/>
          <w:szCs w:val="26"/>
        </w:rPr>
        <w:t>В разделе</w:t>
      </w:r>
      <w:r w:rsidRPr="00506B27">
        <w:t xml:space="preserve"> </w:t>
      </w:r>
      <w:r w:rsidRPr="00506B27">
        <w:rPr>
          <w:bCs/>
          <w:sz w:val="26"/>
          <w:szCs w:val="26"/>
        </w:rPr>
        <w:t>II приложения к решению</w:t>
      </w:r>
      <w:r>
        <w:rPr>
          <w:bCs/>
          <w:sz w:val="26"/>
          <w:szCs w:val="26"/>
        </w:rPr>
        <w:t>:</w:t>
      </w:r>
    </w:p>
    <w:p w:rsidR="003064CB" w:rsidRPr="00B8687A" w:rsidRDefault="003064CB" w:rsidP="003064CB">
      <w:pPr>
        <w:tabs>
          <w:tab w:val="left" w:pos="709"/>
        </w:tabs>
        <w:overflowPunct w:val="0"/>
        <w:autoSpaceDE w:val="0"/>
        <w:autoSpaceDN w:val="0"/>
        <w:adjustRightInd w:val="0"/>
        <w:ind w:firstLine="709"/>
        <w:jc w:val="both"/>
        <w:rPr>
          <w:bCs/>
          <w:sz w:val="26"/>
          <w:szCs w:val="26"/>
        </w:rPr>
      </w:pPr>
      <w:r w:rsidRPr="00B8687A">
        <w:rPr>
          <w:bCs/>
          <w:sz w:val="26"/>
          <w:szCs w:val="26"/>
        </w:rPr>
        <w:t>1.1. В таблице подпункт</w:t>
      </w:r>
      <w:r w:rsidR="00506B27">
        <w:rPr>
          <w:bCs/>
          <w:sz w:val="26"/>
          <w:szCs w:val="26"/>
        </w:rPr>
        <w:t>а</w:t>
      </w:r>
      <w:r w:rsidRPr="00B8687A">
        <w:rPr>
          <w:bCs/>
          <w:sz w:val="26"/>
          <w:szCs w:val="26"/>
        </w:rPr>
        <w:t xml:space="preserve"> 2.1 пункта 2 статьи 3 строки 7, 8 исключить;</w:t>
      </w:r>
    </w:p>
    <w:p w:rsidR="003064CB" w:rsidRPr="00B8687A" w:rsidRDefault="003064CB" w:rsidP="003064CB">
      <w:pPr>
        <w:ind w:firstLine="709"/>
        <w:jc w:val="both"/>
        <w:rPr>
          <w:bCs/>
          <w:sz w:val="26"/>
          <w:szCs w:val="26"/>
        </w:rPr>
      </w:pPr>
      <w:r w:rsidRPr="00B8687A">
        <w:rPr>
          <w:bCs/>
          <w:sz w:val="26"/>
          <w:szCs w:val="26"/>
        </w:rPr>
        <w:t xml:space="preserve">1.2. </w:t>
      </w:r>
      <w:r w:rsidR="00506B27">
        <w:rPr>
          <w:bCs/>
          <w:sz w:val="26"/>
          <w:szCs w:val="26"/>
        </w:rPr>
        <w:t xml:space="preserve">В </w:t>
      </w:r>
      <w:r w:rsidR="00B8687A">
        <w:rPr>
          <w:bCs/>
          <w:sz w:val="26"/>
          <w:szCs w:val="26"/>
        </w:rPr>
        <w:t>таблиц</w:t>
      </w:r>
      <w:r w:rsidR="00506B27">
        <w:rPr>
          <w:bCs/>
          <w:sz w:val="26"/>
          <w:szCs w:val="26"/>
        </w:rPr>
        <w:t>е</w:t>
      </w:r>
      <w:r w:rsidR="00B8687A">
        <w:rPr>
          <w:bCs/>
          <w:sz w:val="26"/>
          <w:szCs w:val="26"/>
        </w:rPr>
        <w:t xml:space="preserve"> </w:t>
      </w:r>
      <w:r w:rsidR="00506B27">
        <w:rPr>
          <w:bCs/>
          <w:sz w:val="26"/>
          <w:szCs w:val="26"/>
        </w:rPr>
        <w:t>п</w:t>
      </w:r>
      <w:r w:rsidR="00B8687A">
        <w:rPr>
          <w:bCs/>
          <w:sz w:val="26"/>
          <w:szCs w:val="26"/>
        </w:rPr>
        <w:t>одпункт</w:t>
      </w:r>
      <w:r w:rsidR="00506B27">
        <w:rPr>
          <w:bCs/>
          <w:sz w:val="26"/>
          <w:szCs w:val="26"/>
        </w:rPr>
        <w:t>а</w:t>
      </w:r>
      <w:r w:rsidR="00B8687A">
        <w:rPr>
          <w:bCs/>
          <w:sz w:val="26"/>
          <w:szCs w:val="26"/>
        </w:rPr>
        <w:t xml:space="preserve"> 2.1</w:t>
      </w:r>
      <w:r w:rsidRPr="00B8687A">
        <w:rPr>
          <w:bCs/>
          <w:sz w:val="26"/>
          <w:szCs w:val="26"/>
        </w:rPr>
        <w:t xml:space="preserve"> пункта 2 статьи 3 </w:t>
      </w:r>
      <w:r w:rsidR="00506B27">
        <w:rPr>
          <w:bCs/>
          <w:sz w:val="26"/>
          <w:szCs w:val="26"/>
        </w:rPr>
        <w:t>с</w:t>
      </w:r>
      <w:r w:rsidR="00506B27" w:rsidRPr="00506B27">
        <w:rPr>
          <w:bCs/>
          <w:sz w:val="26"/>
          <w:szCs w:val="26"/>
        </w:rPr>
        <w:t xml:space="preserve">троку 6 </w:t>
      </w:r>
      <w:r w:rsidRPr="00B8687A">
        <w:rPr>
          <w:bCs/>
          <w:sz w:val="26"/>
          <w:szCs w:val="26"/>
        </w:rPr>
        <w:t>изложить в следующей редакции:</w:t>
      </w:r>
    </w:p>
    <w:p w:rsidR="003064CB" w:rsidRPr="00B8687A" w:rsidRDefault="003064CB" w:rsidP="003064CB">
      <w:pPr>
        <w:jc w:val="both"/>
        <w:rPr>
          <w:bCs/>
          <w:sz w:val="26"/>
          <w:szCs w:val="26"/>
        </w:rPr>
      </w:pPr>
      <w:r w:rsidRPr="00B8687A">
        <w:rPr>
          <w:bCs/>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4462"/>
        <w:gridCol w:w="2783"/>
        <w:gridCol w:w="1776"/>
      </w:tblGrid>
      <w:tr w:rsidR="003064CB" w:rsidRPr="00B8687A" w:rsidTr="00B8687A">
        <w:tc>
          <w:tcPr>
            <w:tcW w:w="287" w:type="pct"/>
            <w:shd w:val="clear" w:color="auto" w:fill="auto"/>
          </w:tcPr>
          <w:p w:rsidR="003064CB" w:rsidRPr="00B8687A" w:rsidRDefault="003064CB" w:rsidP="003064CB">
            <w:pPr>
              <w:ind w:left="-825"/>
              <w:rPr>
                <w:bCs/>
                <w:sz w:val="26"/>
                <w:szCs w:val="26"/>
              </w:rPr>
            </w:pPr>
            <w:r w:rsidRPr="00B8687A">
              <w:rPr>
                <w:bCs/>
                <w:sz w:val="26"/>
                <w:szCs w:val="26"/>
              </w:rPr>
              <w:t>6</w:t>
            </w:r>
          </w:p>
          <w:p w:rsidR="003064CB" w:rsidRPr="00B8687A" w:rsidRDefault="003064CB" w:rsidP="003064CB">
            <w:pPr>
              <w:rPr>
                <w:sz w:val="26"/>
                <w:szCs w:val="26"/>
              </w:rPr>
            </w:pPr>
            <w:r w:rsidRPr="00B8687A">
              <w:rPr>
                <w:sz w:val="26"/>
                <w:szCs w:val="26"/>
              </w:rPr>
              <w:t>6.</w:t>
            </w:r>
          </w:p>
        </w:tc>
        <w:tc>
          <w:tcPr>
            <w:tcW w:w="2331" w:type="pct"/>
            <w:shd w:val="clear" w:color="auto" w:fill="auto"/>
          </w:tcPr>
          <w:p w:rsidR="003064CB" w:rsidRPr="00B8687A" w:rsidRDefault="003064CB" w:rsidP="003064CB">
            <w:pPr>
              <w:tabs>
                <w:tab w:val="left" w:pos="0"/>
              </w:tabs>
              <w:spacing w:after="200" w:line="0" w:lineRule="atLeast"/>
              <w:rPr>
                <w:sz w:val="26"/>
                <w:szCs w:val="26"/>
              </w:rPr>
            </w:pPr>
            <w:r w:rsidRPr="00B8687A">
              <w:rPr>
                <w:sz w:val="26"/>
                <w:szCs w:val="26"/>
              </w:rPr>
              <w:t>Здание склада № 1, общая площадь 902,7 кв</w:t>
            </w:r>
            <w:proofErr w:type="gramStart"/>
            <w:r w:rsidRPr="00B8687A">
              <w:rPr>
                <w:sz w:val="26"/>
                <w:szCs w:val="26"/>
              </w:rPr>
              <w:t>.м</w:t>
            </w:r>
            <w:proofErr w:type="gramEnd"/>
            <w:r w:rsidRPr="00B8687A">
              <w:rPr>
                <w:sz w:val="26"/>
                <w:szCs w:val="26"/>
              </w:rPr>
              <w:t>, кадастровый номер 86:01:0401005:1502,  земельный участок, категория земель: земли населенных пунктов, общая площадь 4512 кв.м, кадастровый номер 86:01:0401008:932</w:t>
            </w:r>
          </w:p>
        </w:tc>
        <w:tc>
          <w:tcPr>
            <w:tcW w:w="1454" w:type="pct"/>
            <w:shd w:val="clear" w:color="auto" w:fill="auto"/>
          </w:tcPr>
          <w:p w:rsidR="003064CB" w:rsidRPr="00B8687A" w:rsidRDefault="003064CB" w:rsidP="003064CB">
            <w:pPr>
              <w:rPr>
                <w:rFonts w:eastAsia="Calibri"/>
                <w:sz w:val="26"/>
                <w:szCs w:val="26"/>
                <w:lang w:eastAsia="en-US"/>
              </w:rPr>
            </w:pPr>
            <w:r w:rsidRPr="00B8687A">
              <w:rPr>
                <w:rFonts w:eastAsia="Calibri"/>
                <w:sz w:val="26"/>
                <w:szCs w:val="26"/>
                <w:lang w:eastAsia="en-US"/>
              </w:rPr>
              <w:t>Ханты-Мансийский автономный округ - Югра,</w:t>
            </w:r>
          </w:p>
          <w:p w:rsidR="003064CB" w:rsidRPr="00B8687A" w:rsidRDefault="003064CB" w:rsidP="003064CB">
            <w:pPr>
              <w:rPr>
                <w:rFonts w:eastAsia="Calibri"/>
                <w:sz w:val="26"/>
                <w:szCs w:val="26"/>
                <w:lang w:eastAsia="en-US"/>
              </w:rPr>
            </w:pPr>
            <w:r w:rsidRPr="00B8687A">
              <w:rPr>
                <w:rFonts w:eastAsia="Calibri"/>
                <w:sz w:val="26"/>
                <w:szCs w:val="26"/>
                <w:lang w:eastAsia="en-US"/>
              </w:rPr>
              <w:t xml:space="preserve">Кондинский район, </w:t>
            </w:r>
          </w:p>
          <w:p w:rsidR="003064CB" w:rsidRPr="00B8687A" w:rsidRDefault="003064CB" w:rsidP="003064CB">
            <w:pPr>
              <w:rPr>
                <w:rFonts w:eastAsia="Calibri"/>
                <w:sz w:val="26"/>
                <w:szCs w:val="26"/>
                <w:lang w:eastAsia="en-US"/>
              </w:rPr>
            </w:pPr>
            <w:r w:rsidRPr="00B8687A">
              <w:rPr>
                <w:rFonts w:eastAsia="Calibri"/>
                <w:sz w:val="26"/>
                <w:szCs w:val="26"/>
                <w:lang w:eastAsia="en-US"/>
              </w:rPr>
              <w:t>пгт.</w:t>
            </w:r>
            <w:r w:rsidR="00B8687A" w:rsidRPr="00B8687A">
              <w:rPr>
                <w:rFonts w:eastAsia="Calibri"/>
                <w:sz w:val="26"/>
                <w:szCs w:val="26"/>
                <w:lang w:eastAsia="en-US"/>
              </w:rPr>
              <w:t xml:space="preserve"> </w:t>
            </w:r>
            <w:r w:rsidRPr="00B8687A">
              <w:rPr>
                <w:rFonts w:eastAsia="Calibri"/>
                <w:sz w:val="26"/>
                <w:szCs w:val="26"/>
                <w:lang w:eastAsia="en-US"/>
              </w:rPr>
              <w:t>Междуреченский,</w:t>
            </w:r>
          </w:p>
          <w:p w:rsidR="003064CB" w:rsidRPr="00B8687A" w:rsidRDefault="003064CB" w:rsidP="003064CB">
            <w:pPr>
              <w:rPr>
                <w:sz w:val="26"/>
                <w:szCs w:val="26"/>
              </w:rPr>
            </w:pPr>
            <w:r w:rsidRPr="00B8687A">
              <w:rPr>
                <w:rFonts w:eastAsia="Calibri"/>
                <w:sz w:val="26"/>
                <w:szCs w:val="26"/>
                <w:lang w:eastAsia="en-US"/>
              </w:rPr>
              <w:t>ул.</w:t>
            </w:r>
            <w:r w:rsidR="00B8687A" w:rsidRPr="00B8687A">
              <w:rPr>
                <w:rFonts w:eastAsia="Calibri"/>
                <w:sz w:val="26"/>
                <w:szCs w:val="26"/>
                <w:lang w:eastAsia="en-US"/>
              </w:rPr>
              <w:t xml:space="preserve"> </w:t>
            </w:r>
            <w:r w:rsidRPr="00B8687A">
              <w:rPr>
                <w:rFonts w:eastAsia="Calibri"/>
                <w:sz w:val="26"/>
                <w:szCs w:val="26"/>
                <w:lang w:eastAsia="en-US"/>
              </w:rPr>
              <w:t>Сибирская, 117в</w:t>
            </w:r>
          </w:p>
        </w:tc>
        <w:tc>
          <w:tcPr>
            <w:tcW w:w="928" w:type="pct"/>
            <w:shd w:val="clear" w:color="auto" w:fill="auto"/>
          </w:tcPr>
          <w:p w:rsidR="003064CB" w:rsidRPr="00B8687A" w:rsidRDefault="003064CB" w:rsidP="003064CB">
            <w:pPr>
              <w:rPr>
                <w:sz w:val="26"/>
                <w:szCs w:val="26"/>
              </w:rPr>
            </w:pPr>
            <w:r w:rsidRPr="00B8687A">
              <w:rPr>
                <w:sz w:val="26"/>
                <w:szCs w:val="26"/>
              </w:rPr>
              <w:t>недвижимое</w:t>
            </w:r>
          </w:p>
          <w:p w:rsidR="003064CB" w:rsidRPr="00B8687A" w:rsidRDefault="003064CB" w:rsidP="003064CB">
            <w:pPr>
              <w:rPr>
                <w:sz w:val="26"/>
                <w:szCs w:val="26"/>
              </w:rPr>
            </w:pPr>
          </w:p>
        </w:tc>
      </w:tr>
    </w:tbl>
    <w:p w:rsidR="003064CB" w:rsidRPr="00B8687A" w:rsidRDefault="00B8687A" w:rsidP="00B8687A">
      <w:pPr>
        <w:ind w:right="-284"/>
        <w:rPr>
          <w:bCs/>
          <w:sz w:val="26"/>
          <w:szCs w:val="26"/>
        </w:rPr>
      </w:pPr>
      <w:r w:rsidRPr="00B8687A">
        <w:rPr>
          <w:bCs/>
          <w:sz w:val="26"/>
          <w:szCs w:val="26"/>
        </w:rPr>
        <w:t xml:space="preserve">                                                                                                                                              </w:t>
      </w:r>
      <w:r w:rsidR="003064CB" w:rsidRPr="00B8687A">
        <w:rPr>
          <w:bCs/>
          <w:sz w:val="26"/>
          <w:szCs w:val="26"/>
        </w:rPr>
        <w:t>».</w:t>
      </w:r>
    </w:p>
    <w:p w:rsidR="003064CB" w:rsidRPr="00B8687A" w:rsidRDefault="00B8687A" w:rsidP="00B8687A">
      <w:pPr>
        <w:overflowPunct w:val="0"/>
        <w:autoSpaceDE w:val="0"/>
        <w:autoSpaceDN w:val="0"/>
        <w:adjustRightInd w:val="0"/>
        <w:ind w:firstLine="709"/>
        <w:jc w:val="both"/>
        <w:rPr>
          <w:bCs/>
          <w:sz w:val="26"/>
          <w:szCs w:val="26"/>
        </w:rPr>
      </w:pPr>
      <w:r w:rsidRPr="00B8687A">
        <w:rPr>
          <w:bCs/>
          <w:sz w:val="26"/>
          <w:szCs w:val="26"/>
        </w:rPr>
        <w:t>1.3. Т</w:t>
      </w:r>
      <w:r w:rsidR="003064CB" w:rsidRPr="00B8687A">
        <w:rPr>
          <w:bCs/>
          <w:sz w:val="26"/>
          <w:szCs w:val="26"/>
        </w:rPr>
        <w:t xml:space="preserve">аблицу в подпункте 2.2  пункта 2 статьи 3 </w:t>
      </w:r>
      <w:r w:rsidR="00506B27">
        <w:rPr>
          <w:bCs/>
          <w:sz w:val="26"/>
          <w:szCs w:val="26"/>
        </w:rPr>
        <w:t>дополнить строками 2, 3, 4</w:t>
      </w:r>
      <w:r w:rsidR="003064CB" w:rsidRPr="00B8687A">
        <w:rPr>
          <w:bCs/>
          <w:sz w:val="26"/>
          <w:szCs w:val="26"/>
        </w:rPr>
        <w:t xml:space="preserve"> следующего содержания:</w:t>
      </w:r>
    </w:p>
    <w:p w:rsidR="00167355" w:rsidRDefault="00167355" w:rsidP="00B8687A">
      <w:pPr>
        <w:tabs>
          <w:tab w:val="left" w:pos="709"/>
        </w:tabs>
        <w:overflowPunct w:val="0"/>
        <w:autoSpaceDE w:val="0"/>
        <w:autoSpaceDN w:val="0"/>
        <w:adjustRightInd w:val="0"/>
        <w:jc w:val="both"/>
        <w:rPr>
          <w:bCs/>
          <w:sz w:val="26"/>
          <w:szCs w:val="26"/>
        </w:rPr>
      </w:pPr>
    </w:p>
    <w:p w:rsidR="003064CB" w:rsidRPr="00B8687A" w:rsidRDefault="003064CB" w:rsidP="00B8687A">
      <w:pPr>
        <w:tabs>
          <w:tab w:val="left" w:pos="709"/>
        </w:tabs>
        <w:overflowPunct w:val="0"/>
        <w:autoSpaceDE w:val="0"/>
        <w:autoSpaceDN w:val="0"/>
        <w:adjustRightInd w:val="0"/>
        <w:jc w:val="both"/>
        <w:rPr>
          <w:bCs/>
          <w:sz w:val="26"/>
          <w:szCs w:val="26"/>
        </w:rPr>
      </w:pPr>
      <w:r w:rsidRPr="00B8687A">
        <w:rPr>
          <w:bCs/>
          <w:sz w:val="26"/>
          <w:szCs w:val="26"/>
        </w:rPr>
        <w:lastRenderedPageBreak/>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112"/>
        <w:gridCol w:w="3004"/>
        <w:gridCol w:w="1780"/>
      </w:tblGrid>
      <w:tr w:rsidR="003064CB" w:rsidRPr="00B8687A" w:rsidTr="00B8687A">
        <w:tc>
          <w:tcPr>
            <w:tcW w:w="563" w:type="dxa"/>
            <w:shd w:val="clear" w:color="auto" w:fill="auto"/>
          </w:tcPr>
          <w:p w:rsidR="003064CB" w:rsidRPr="00B8687A" w:rsidRDefault="003064CB" w:rsidP="003064CB">
            <w:pPr>
              <w:rPr>
                <w:sz w:val="26"/>
                <w:szCs w:val="26"/>
              </w:rPr>
            </w:pPr>
            <w:r w:rsidRPr="00B8687A">
              <w:rPr>
                <w:sz w:val="26"/>
                <w:szCs w:val="26"/>
              </w:rPr>
              <w:t xml:space="preserve">№ </w:t>
            </w:r>
            <w:proofErr w:type="gramStart"/>
            <w:r w:rsidRPr="00B8687A">
              <w:rPr>
                <w:sz w:val="26"/>
                <w:szCs w:val="26"/>
              </w:rPr>
              <w:t>п</w:t>
            </w:r>
            <w:proofErr w:type="gramEnd"/>
            <w:r w:rsidRPr="00B8687A">
              <w:rPr>
                <w:sz w:val="26"/>
                <w:szCs w:val="26"/>
              </w:rPr>
              <w:t>/п</w:t>
            </w:r>
          </w:p>
        </w:tc>
        <w:tc>
          <w:tcPr>
            <w:tcW w:w="4115" w:type="dxa"/>
            <w:shd w:val="clear" w:color="auto" w:fill="auto"/>
          </w:tcPr>
          <w:p w:rsidR="003064CB" w:rsidRPr="00B8687A" w:rsidRDefault="003064CB" w:rsidP="003064CB">
            <w:pPr>
              <w:rPr>
                <w:sz w:val="26"/>
                <w:szCs w:val="26"/>
              </w:rPr>
            </w:pPr>
            <w:r w:rsidRPr="00B8687A">
              <w:rPr>
                <w:sz w:val="26"/>
                <w:szCs w:val="26"/>
              </w:rPr>
              <w:t>Наименование</w:t>
            </w:r>
          </w:p>
        </w:tc>
        <w:tc>
          <w:tcPr>
            <w:tcW w:w="3005" w:type="dxa"/>
            <w:shd w:val="clear" w:color="auto" w:fill="auto"/>
          </w:tcPr>
          <w:p w:rsidR="003064CB" w:rsidRPr="00B8687A" w:rsidRDefault="003064CB" w:rsidP="003064CB">
            <w:pPr>
              <w:rPr>
                <w:sz w:val="26"/>
                <w:szCs w:val="26"/>
              </w:rPr>
            </w:pPr>
            <w:r w:rsidRPr="00B8687A">
              <w:rPr>
                <w:sz w:val="26"/>
                <w:szCs w:val="26"/>
              </w:rPr>
              <w:t>Местонахождение</w:t>
            </w:r>
          </w:p>
        </w:tc>
        <w:tc>
          <w:tcPr>
            <w:tcW w:w="1780" w:type="dxa"/>
            <w:shd w:val="clear" w:color="auto" w:fill="auto"/>
          </w:tcPr>
          <w:p w:rsidR="003064CB" w:rsidRPr="00B8687A" w:rsidRDefault="003064CB" w:rsidP="003064CB">
            <w:pPr>
              <w:rPr>
                <w:sz w:val="26"/>
                <w:szCs w:val="26"/>
              </w:rPr>
            </w:pPr>
            <w:r w:rsidRPr="00B8687A">
              <w:rPr>
                <w:sz w:val="26"/>
                <w:szCs w:val="26"/>
              </w:rPr>
              <w:t>Назначение</w:t>
            </w:r>
          </w:p>
        </w:tc>
      </w:tr>
      <w:tr w:rsidR="003064CB" w:rsidRPr="00B8687A" w:rsidTr="00B8687A">
        <w:tc>
          <w:tcPr>
            <w:tcW w:w="563" w:type="dxa"/>
            <w:shd w:val="clear" w:color="auto" w:fill="auto"/>
          </w:tcPr>
          <w:p w:rsidR="003064CB" w:rsidRPr="00B8687A" w:rsidRDefault="003064CB" w:rsidP="003064CB">
            <w:pPr>
              <w:tabs>
                <w:tab w:val="left" w:pos="709"/>
              </w:tabs>
              <w:overflowPunct w:val="0"/>
              <w:autoSpaceDE w:val="0"/>
              <w:autoSpaceDN w:val="0"/>
              <w:adjustRightInd w:val="0"/>
              <w:jc w:val="both"/>
              <w:rPr>
                <w:bCs/>
                <w:sz w:val="26"/>
                <w:szCs w:val="26"/>
              </w:rPr>
            </w:pPr>
            <w:r w:rsidRPr="00B8687A">
              <w:rPr>
                <w:bCs/>
                <w:sz w:val="26"/>
                <w:szCs w:val="26"/>
              </w:rPr>
              <w:t>2.</w:t>
            </w:r>
          </w:p>
        </w:tc>
        <w:tc>
          <w:tcPr>
            <w:tcW w:w="4115" w:type="dxa"/>
            <w:shd w:val="clear" w:color="auto" w:fill="auto"/>
          </w:tcPr>
          <w:p w:rsidR="003064CB" w:rsidRPr="00B8687A" w:rsidRDefault="003064CB" w:rsidP="003064CB">
            <w:pPr>
              <w:rPr>
                <w:sz w:val="26"/>
                <w:szCs w:val="26"/>
              </w:rPr>
            </w:pPr>
            <w:r w:rsidRPr="00B8687A">
              <w:rPr>
                <w:sz w:val="26"/>
                <w:szCs w:val="26"/>
              </w:rPr>
              <w:t xml:space="preserve">Емкость под топливо V=50 м3; </w:t>
            </w:r>
          </w:p>
          <w:p w:rsidR="003064CB" w:rsidRPr="00B8687A" w:rsidRDefault="003064CB" w:rsidP="003064CB">
            <w:pPr>
              <w:rPr>
                <w:sz w:val="26"/>
                <w:szCs w:val="26"/>
              </w:rPr>
            </w:pPr>
            <w:r w:rsidRPr="00B8687A">
              <w:rPr>
                <w:sz w:val="26"/>
                <w:szCs w:val="26"/>
              </w:rPr>
              <w:t xml:space="preserve">емкость под топливо V=40 м3; </w:t>
            </w:r>
          </w:p>
          <w:p w:rsidR="003064CB" w:rsidRPr="00B8687A" w:rsidRDefault="003064CB" w:rsidP="003064CB">
            <w:pPr>
              <w:rPr>
                <w:sz w:val="26"/>
                <w:szCs w:val="26"/>
              </w:rPr>
            </w:pPr>
            <w:r w:rsidRPr="00B8687A">
              <w:rPr>
                <w:sz w:val="26"/>
                <w:szCs w:val="26"/>
              </w:rPr>
              <w:t>емкость под топливо V=1,5 м3</w:t>
            </w:r>
          </w:p>
        </w:tc>
        <w:tc>
          <w:tcPr>
            <w:tcW w:w="3005" w:type="dxa"/>
            <w:shd w:val="clear" w:color="auto" w:fill="auto"/>
          </w:tcPr>
          <w:p w:rsidR="003064CB" w:rsidRPr="00B8687A" w:rsidRDefault="003064CB" w:rsidP="003064CB">
            <w:pPr>
              <w:rPr>
                <w:sz w:val="26"/>
                <w:szCs w:val="26"/>
              </w:rPr>
            </w:pPr>
            <w:r w:rsidRPr="00B8687A">
              <w:rPr>
                <w:sz w:val="26"/>
                <w:szCs w:val="26"/>
              </w:rPr>
              <w:t>Ханты-Мансийский автономный округ – Югра, Кондинский район пгт. Мортка пер. Пушкина, 1</w:t>
            </w:r>
          </w:p>
        </w:tc>
        <w:tc>
          <w:tcPr>
            <w:tcW w:w="1780" w:type="dxa"/>
            <w:shd w:val="clear" w:color="auto" w:fill="auto"/>
          </w:tcPr>
          <w:p w:rsidR="003064CB" w:rsidRPr="00B8687A" w:rsidRDefault="003064CB" w:rsidP="003064CB">
            <w:pPr>
              <w:rPr>
                <w:sz w:val="26"/>
                <w:szCs w:val="26"/>
              </w:rPr>
            </w:pPr>
            <w:r w:rsidRPr="00B8687A">
              <w:rPr>
                <w:sz w:val="26"/>
                <w:szCs w:val="26"/>
              </w:rPr>
              <w:t>движимое</w:t>
            </w:r>
          </w:p>
        </w:tc>
      </w:tr>
      <w:tr w:rsidR="003064CB" w:rsidRPr="00B8687A" w:rsidTr="00B8687A">
        <w:tc>
          <w:tcPr>
            <w:tcW w:w="563" w:type="dxa"/>
            <w:shd w:val="clear" w:color="auto" w:fill="auto"/>
          </w:tcPr>
          <w:p w:rsidR="003064CB" w:rsidRPr="00B8687A" w:rsidRDefault="003064CB" w:rsidP="003064CB">
            <w:pPr>
              <w:tabs>
                <w:tab w:val="left" w:pos="709"/>
              </w:tabs>
              <w:overflowPunct w:val="0"/>
              <w:autoSpaceDE w:val="0"/>
              <w:autoSpaceDN w:val="0"/>
              <w:adjustRightInd w:val="0"/>
              <w:jc w:val="both"/>
              <w:rPr>
                <w:bCs/>
                <w:sz w:val="26"/>
                <w:szCs w:val="26"/>
              </w:rPr>
            </w:pPr>
            <w:r w:rsidRPr="00B8687A">
              <w:rPr>
                <w:bCs/>
                <w:sz w:val="26"/>
                <w:szCs w:val="26"/>
              </w:rPr>
              <w:t>3.</w:t>
            </w:r>
          </w:p>
        </w:tc>
        <w:tc>
          <w:tcPr>
            <w:tcW w:w="4115" w:type="dxa"/>
            <w:shd w:val="clear" w:color="auto" w:fill="auto"/>
          </w:tcPr>
          <w:p w:rsidR="003064CB" w:rsidRPr="00B8687A" w:rsidRDefault="003064CB" w:rsidP="003064CB">
            <w:pPr>
              <w:rPr>
                <w:sz w:val="26"/>
                <w:szCs w:val="26"/>
              </w:rPr>
            </w:pPr>
            <w:r w:rsidRPr="00B8687A">
              <w:rPr>
                <w:sz w:val="26"/>
                <w:szCs w:val="26"/>
              </w:rPr>
              <w:t xml:space="preserve">Резервуары  горизонтальные </w:t>
            </w:r>
            <w:proofErr w:type="gramStart"/>
            <w:r w:rsidRPr="00B8687A">
              <w:rPr>
                <w:sz w:val="26"/>
                <w:szCs w:val="26"/>
              </w:rPr>
              <w:t>наземный</w:t>
            </w:r>
            <w:proofErr w:type="gramEnd"/>
            <w:r w:rsidRPr="00B8687A">
              <w:rPr>
                <w:sz w:val="26"/>
                <w:szCs w:val="26"/>
              </w:rPr>
              <w:t xml:space="preserve"> РГС-50-Н с подогревом (емкость для нефти) 2шт.; </w:t>
            </w:r>
          </w:p>
          <w:p w:rsidR="003064CB" w:rsidRPr="00B8687A" w:rsidRDefault="003064CB" w:rsidP="003064CB">
            <w:pPr>
              <w:rPr>
                <w:sz w:val="26"/>
                <w:szCs w:val="26"/>
              </w:rPr>
            </w:pPr>
            <w:r w:rsidRPr="00B8687A">
              <w:rPr>
                <w:sz w:val="26"/>
                <w:szCs w:val="26"/>
              </w:rPr>
              <w:t xml:space="preserve">емкость под топливо V=52,57м3;  </w:t>
            </w:r>
          </w:p>
          <w:p w:rsidR="003064CB" w:rsidRPr="00B8687A" w:rsidRDefault="003064CB" w:rsidP="003064CB">
            <w:pPr>
              <w:rPr>
                <w:sz w:val="26"/>
                <w:szCs w:val="26"/>
              </w:rPr>
            </w:pPr>
            <w:r w:rsidRPr="00B8687A">
              <w:rPr>
                <w:sz w:val="26"/>
                <w:szCs w:val="26"/>
              </w:rPr>
              <w:t>емкость под топливо V=1,5 м3</w:t>
            </w:r>
          </w:p>
        </w:tc>
        <w:tc>
          <w:tcPr>
            <w:tcW w:w="3005" w:type="dxa"/>
            <w:shd w:val="clear" w:color="auto" w:fill="auto"/>
          </w:tcPr>
          <w:p w:rsidR="003064CB" w:rsidRPr="00B8687A" w:rsidRDefault="003064CB" w:rsidP="003064CB">
            <w:pPr>
              <w:rPr>
                <w:sz w:val="26"/>
                <w:szCs w:val="26"/>
              </w:rPr>
            </w:pPr>
            <w:r w:rsidRPr="00B8687A">
              <w:rPr>
                <w:sz w:val="26"/>
                <w:szCs w:val="26"/>
              </w:rPr>
              <w:t>Ханты-Мансийский автономный округ-Югра, Кондинский район, пгт. Мортка пер. Спортивный, 6А</w:t>
            </w:r>
          </w:p>
        </w:tc>
        <w:tc>
          <w:tcPr>
            <w:tcW w:w="1780" w:type="dxa"/>
            <w:shd w:val="clear" w:color="auto" w:fill="auto"/>
          </w:tcPr>
          <w:p w:rsidR="003064CB" w:rsidRPr="00B8687A" w:rsidRDefault="003064CB" w:rsidP="003064CB">
            <w:pPr>
              <w:rPr>
                <w:sz w:val="26"/>
                <w:szCs w:val="26"/>
              </w:rPr>
            </w:pPr>
            <w:r w:rsidRPr="00B8687A">
              <w:rPr>
                <w:sz w:val="26"/>
                <w:szCs w:val="26"/>
              </w:rPr>
              <w:t>движимое</w:t>
            </w:r>
          </w:p>
        </w:tc>
      </w:tr>
      <w:tr w:rsidR="003064CB" w:rsidRPr="00B8687A" w:rsidTr="00B8687A">
        <w:tc>
          <w:tcPr>
            <w:tcW w:w="563" w:type="dxa"/>
            <w:shd w:val="clear" w:color="auto" w:fill="auto"/>
          </w:tcPr>
          <w:p w:rsidR="003064CB" w:rsidRPr="00B8687A" w:rsidRDefault="003064CB" w:rsidP="003064CB">
            <w:pPr>
              <w:tabs>
                <w:tab w:val="left" w:pos="709"/>
              </w:tabs>
              <w:overflowPunct w:val="0"/>
              <w:autoSpaceDE w:val="0"/>
              <w:autoSpaceDN w:val="0"/>
              <w:adjustRightInd w:val="0"/>
              <w:jc w:val="both"/>
              <w:rPr>
                <w:bCs/>
                <w:sz w:val="26"/>
                <w:szCs w:val="26"/>
              </w:rPr>
            </w:pPr>
            <w:r w:rsidRPr="00B8687A">
              <w:rPr>
                <w:bCs/>
                <w:sz w:val="26"/>
                <w:szCs w:val="26"/>
              </w:rPr>
              <w:t>4.</w:t>
            </w:r>
          </w:p>
        </w:tc>
        <w:tc>
          <w:tcPr>
            <w:tcW w:w="4115" w:type="dxa"/>
            <w:shd w:val="clear" w:color="auto" w:fill="auto"/>
          </w:tcPr>
          <w:p w:rsidR="003064CB" w:rsidRPr="00B8687A" w:rsidRDefault="003064CB" w:rsidP="003064CB">
            <w:pPr>
              <w:rPr>
                <w:sz w:val="26"/>
                <w:szCs w:val="26"/>
              </w:rPr>
            </w:pPr>
            <w:r w:rsidRPr="00B8687A">
              <w:rPr>
                <w:sz w:val="26"/>
                <w:szCs w:val="26"/>
              </w:rPr>
              <w:t xml:space="preserve">Нефтяная емкость, объемом 75 м3., </w:t>
            </w:r>
          </w:p>
          <w:p w:rsidR="003064CB" w:rsidRPr="00B8687A" w:rsidRDefault="003064CB" w:rsidP="003064CB">
            <w:pPr>
              <w:rPr>
                <w:sz w:val="26"/>
                <w:szCs w:val="26"/>
              </w:rPr>
            </w:pPr>
            <w:r w:rsidRPr="00B8687A">
              <w:rPr>
                <w:sz w:val="26"/>
                <w:szCs w:val="26"/>
              </w:rPr>
              <w:t xml:space="preserve">емкость 50 м3; </w:t>
            </w:r>
          </w:p>
          <w:p w:rsidR="003064CB" w:rsidRPr="00B8687A" w:rsidRDefault="003064CB" w:rsidP="003064CB">
            <w:pPr>
              <w:rPr>
                <w:sz w:val="26"/>
                <w:szCs w:val="26"/>
              </w:rPr>
            </w:pPr>
            <w:r w:rsidRPr="00B8687A">
              <w:rPr>
                <w:sz w:val="26"/>
                <w:szCs w:val="26"/>
              </w:rPr>
              <w:t>емкость 50 м3</w:t>
            </w:r>
          </w:p>
        </w:tc>
        <w:tc>
          <w:tcPr>
            <w:tcW w:w="3005" w:type="dxa"/>
            <w:shd w:val="clear" w:color="auto" w:fill="auto"/>
          </w:tcPr>
          <w:p w:rsidR="003064CB" w:rsidRPr="00B8687A" w:rsidRDefault="003064CB" w:rsidP="003064CB">
            <w:pPr>
              <w:rPr>
                <w:sz w:val="26"/>
                <w:szCs w:val="26"/>
              </w:rPr>
            </w:pPr>
            <w:r w:rsidRPr="00B8687A">
              <w:rPr>
                <w:sz w:val="26"/>
                <w:szCs w:val="26"/>
              </w:rPr>
              <w:t>Ханты-Мансийский автономный округ-Югра, Кондинский район, пгт. Междуреченский, ул. Промышленная, 7</w:t>
            </w:r>
          </w:p>
        </w:tc>
        <w:tc>
          <w:tcPr>
            <w:tcW w:w="1780" w:type="dxa"/>
            <w:shd w:val="clear" w:color="auto" w:fill="auto"/>
          </w:tcPr>
          <w:p w:rsidR="003064CB" w:rsidRPr="00B8687A" w:rsidRDefault="003064CB" w:rsidP="003064CB">
            <w:pPr>
              <w:rPr>
                <w:sz w:val="26"/>
                <w:szCs w:val="26"/>
              </w:rPr>
            </w:pPr>
            <w:r w:rsidRPr="00B8687A">
              <w:rPr>
                <w:sz w:val="26"/>
                <w:szCs w:val="26"/>
              </w:rPr>
              <w:t>движимое</w:t>
            </w:r>
          </w:p>
        </w:tc>
      </w:tr>
    </w:tbl>
    <w:p w:rsidR="003064CB" w:rsidRPr="00B8687A" w:rsidRDefault="00B8687A" w:rsidP="00B8687A">
      <w:pPr>
        <w:tabs>
          <w:tab w:val="left" w:pos="709"/>
        </w:tabs>
        <w:overflowPunct w:val="0"/>
        <w:autoSpaceDE w:val="0"/>
        <w:autoSpaceDN w:val="0"/>
        <w:adjustRightInd w:val="0"/>
        <w:ind w:right="-143"/>
        <w:jc w:val="both"/>
        <w:rPr>
          <w:bCs/>
          <w:sz w:val="26"/>
          <w:szCs w:val="26"/>
        </w:rPr>
      </w:pPr>
      <w:r w:rsidRPr="00B8687A">
        <w:rPr>
          <w:bCs/>
          <w:sz w:val="26"/>
          <w:szCs w:val="26"/>
        </w:rPr>
        <w:t xml:space="preserve">                                                                                                                                              </w:t>
      </w:r>
      <w:r w:rsidR="003064CB" w:rsidRPr="00B8687A">
        <w:rPr>
          <w:bCs/>
          <w:sz w:val="26"/>
          <w:szCs w:val="26"/>
        </w:rPr>
        <w:t>».</w:t>
      </w:r>
    </w:p>
    <w:p w:rsidR="003064CB" w:rsidRPr="00B8687A" w:rsidRDefault="00B8687A" w:rsidP="003064CB">
      <w:pPr>
        <w:tabs>
          <w:tab w:val="left" w:pos="709"/>
        </w:tabs>
        <w:overflowPunct w:val="0"/>
        <w:autoSpaceDE w:val="0"/>
        <w:autoSpaceDN w:val="0"/>
        <w:adjustRightInd w:val="0"/>
        <w:jc w:val="both"/>
        <w:rPr>
          <w:bCs/>
          <w:sz w:val="26"/>
          <w:szCs w:val="26"/>
        </w:rPr>
      </w:pPr>
      <w:r w:rsidRPr="00B8687A">
        <w:rPr>
          <w:bCs/>
          <w:sz w:val="26"/>
          <w:szCs w:val="26"/>
        </w:rPr>
        <w:tab/>
        <w:t>1.4.</w:t>
      </w:r>
      <w:r w:rsidR="003064CB" w:rsidRPr="00B8687A">
        <w:rPr>
          <w:bCs/>
          <w:sz w:val="26"/>
          <w:szCs w:val="26"/>
        </w:rPr>
        <w:t xml:space="preserve"> </w:t>
      </w:r>
      <w:r w:rsidRPr="00B8687A">
        <w:rPr>
          <w:bCs/>
          <w:sz w:val="26"/>
          <w:szCs w:val="26"/>
        </w:rPr>
        <w:t>П</w:t>
      </w:r>
      <w:r w:rsidR="003064CB" w:rsidRPr="00B8687A">
        <w:rPr>
          <w:bCs/>
          <w:sz w:val="26"/>
          <w:szCs w:val="26"/>
        </w:rPr>
        <w:t xml:space="preserve">ункт 6.1 статьи 6 изложить в следующей редакции:  </w:t>
      </w:r>
    </w:p>
    <w:p w:rsidR="003064CB" w:rsidRPr="00B8687A" w:rsidRDefault="00B8687A" w:rsidP="003064CB">
      <w:pPr>
        <w:tabs>
          <w:tab w:val="left" w:pos="709"/>
        </w:tabs>
        <w:overflowPunct w:val="0"/>
        <w:autoSpaceDE w:val="0"/>
        <w:autoSpaceDN w:val="0"/>
        <w:adjustRightInd w:val="0"/>
        <w:jc w:val="both"/>
        <w:rPr>
          <w:bCs/>
          <w:sz w:val="26"/>
          <w:szCs w:val="26"/>
        </w:rPr>
      </w:pPr>
      <w:r w:rsidRPr="00B8687A">
        <w:rPr>
          <w:bCs/>
          <w:sz w:val="26"/>
          <w:szCs w:val="26"/>
        </w:rPr>
        <w:tab/>
      </w:r>
      <w:r w:rsidR="003064CB" w:rsidRPr="00B8687A">
        <w:rPr>
          <w:bCs/>
          <w:sz w:val="26"/>
          <w:szCs w:val="26"/>
        </w:rPr>
        <w:t>«6.1.</w:t>
      </w:r>
      <w:r w:rsidR="003064CB" w:rsidRPr="00B8687A">
        <w:rPr>
          <w:bCs/>
          <w:sz w:val="26"/>
          <w:szCs w:val="26"/>
        </w:rPr>
        <w:tab/>
        <w:t xml:space="preserve">Размер предполагаемых доходов от приватизации муниципального имущества, включенного в Перечень, в 2024 году составит </w:t>
      </w:r>
      <w:r w:rsidRPr="00B8687A">
        <w:rPr>
          <w:bCs/>
          <w:sz w:val="26"/>
          <w:szCs w:val="26"/>
        </w:rPr>
        <w:t>5 8</w:t>
      </w:r>
      <w:r w:rsidR="003064CB" w:rsidRPr="00B8687A">
        <w:rPr>
          <w:bCs/>
          <w:sz w:val="26"/>
          <w:szCs w:val="26"/>
        </w:rPr>
        <w:t>00,0 тыс. рублей; в 2025 году составит 10 000 тыс. рублей;  в 2026 году составит 800 тыс. рублей</w:t>
      </w:r>
      <w:proofErr w:type="gramStart"/>
      <w:r w:rsidR="003064CB" w:rsidRPr="00B8687A">
        <w:rPr>
          <w:bCs/>
          <w:sz w:val="26"/>
          <w:szCs w:val="26"/>
        </w:rPr>
        <w:t>.».</w:t>
      </w:r>
      <w:proofErr w:type="gramEnd"/>
    </w:p>
    <w:p w:rsidR="003064CB" w:rsidRPr="00B8687A" w:rsidRDefault="003064CB" w:rsidP="003064CB">
      <w:pPr>
        <w:tabs>
          <w:tab w:val="left" w:pos="709"/>
        </w:tabs>
        <w:overflowPunct w:val="0"/>
        <w:autoSpaceDE w:val="0"/>
        <w:autoSpaceDN w:val="0"/>
        <w:adjustRightInd w:val="0"/>
        <w:jc w:val="both"/>
        <w:rPr>
          <w:bCs/>
          <w:sz w:val="26"/>
          <w:szCs w:val="26"/>
        </w:rPr>
      </w:pPr>
      <w:r w:rsidRPr="00B8687A">
        <w:rPr>
          <w:bCs/>
          <w:sz w:val="26"/>
          <w:szCs w:val="26"/>
        </w:rPr>
        <w:tab/>
        <w:t>2. Настоящее решение разместить на официальном сайте органов местного самоуправления Кондинского района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
    <w:p w:rsidR="003064CB" w:rsidRPr="00B8687A" w:rsidRDefault="003064CB" w:rsidP="00B8687A">
      <w:pPr>
        <w:spacing w:line="0" w:lineRule="atLeast"/>
        <w:ind w:firstLine="709"/>
        <w:jc w:val="both"/>
        <w:rPr>
          <w:sz w:val="26"/>
          <w:szCs w:val="26"/>
        </w:rPr>
      </w:pPr>
      <w:r w:rsidRPr="00B8687A">
        <w:rPr>
          <w:sz w:val="26"/>
          <w:szCs w:val="26"/>
        </w:rPr>
        <w:t>3. Настоящее решение вступает в силу после его подписания.</w:t>
      </w:r>
      <w:r w:rsidRPr="00B8687A">
        <w:rPr>
          <w:sz w:val="26"/>
          <w:szCs w:val="26"/>
        </w:rPr>
        <w:tab/>
      </w:r>
    </w:p>
    <w:p w:rsidR="0083236F" w:rsidRPr="00B8687A" w:rsidRDefault="003064CB" w:rsidP="00B8687A">
      <w:pPr>
        <w:spacing w:line="0" w:lineRule="atLeast"/>
        <w:ind w:firstLine="709"/>
        <w:jc w:val="both"/>
        <w:rPr>
          <w:b/>
          <w:sz w:val="26"/>
          <w:szCs w:val="26"/>
        </w:rPr>
      </w:pPr>
      <w:r w:rsidRPr="00B8687A">
        <w:rPr>
          <w:sz w:val="26"/>
          <w:szCs w:val="26"/>
        </w:rPr>
        <w:t xml:space="preserve">4. </w:t>
      </w:r>
      <w:proofErr w:type="gramStart"/>
      <w:r w:rsidRPr="00B8687A">
        <w:rPr>
          <w:sz w:val="26"/>
          <w:szCs w:val="26"/>
        </w:rPr>
        <w:t>Контроль за</w:t>
      </w:r>
      <w:proofErr w:type="gramEnd"/>
      <w:r w:rsidRPr="00B8687A">
        <w:rPr>
          <w:sz w:val="26"/>
          <w:szCs w:val="26"/>
        </w:rPr>
        <w:t xml:space="preserve"> выполнением настоя</w:t>
      </w:r>
      <w:r w:rsidR="00B8687A" w:rsidRPr="00B8687A">
        <w:rPr>
          <w:sz w:val="26"/>
          <w:szCs w:val="26"/>
        </w:rPr>
        <w:t xml:space="preserve">щего решения возложить на главу </w:t>
      </w:r>
      <w:r w:rsidRPr="00B8687A">
        <w:rPr>
          <w:sz w:val="26"/>
          <w:szCs w:val="26"/>
        </w:rPr>
        <w:t>Кондинского района А.В. Зяблицев.</w:t>
      </w:r>
    </w:p>
    <w:p w:rsidR="00AE7A66" w:rsidRDefault="00AE7A66" w:rsidP="00FA2D94">
      <w:pPr>
        <w:spacing w:line="0" w:lineRule="atLeast"/>
        <w:ind w:firstLine="360"/>
        <w:jc w:val="center"/>
        <w:rPr>
          <w:b/>
          <w:sz w:val="26"/>
          <w:szCs w:val="26"/>
        </w:rPr>
      </w:pPr>
    </w:p>
    <w:p w:rsidR="00506B27" w:rsidRPr="00B8687A" w:rsidRDefault="00506B27" w:rsidP="00FA2D94">
      <w:pPr>
        <w:spacing w:line="0" w:lineRule="atLeast"/>
        <w:ind w:firstLine="360"/>
        <w:jc w:val="center"/>
        <w:rPr>
          <w:b/>
          <w:sz w:val="26"/>
          <w:szCs w:val="26"/>
        </w:rPr>
      </w:pPr>
    </w:p>
    <w:p w:rsidR="00FA2D94" w:rsidRPr="00B8687A" w:rsidRDefault="00FA2D94" w:rsidP="003B15F1">
      <w:pPr>
        <w:tabs>
          <w:tab w:val="center" w:pos="8505"/>
        </w:tabs>
        <w:jc w:val="both"/>
        <w:rPr>
          <w:sz w:val="26"/>
          <w:szCs w:val="26"/>
        </w:rPr>
      </w:pPr>
      <w:r w:rsidRPr="00B8687A">
        <w:rPr>
          <w:sz w:val="26"/>
          <w:szCs w:val="26"/>
        </w:rPr>
        <w:t>Предсе</w:t>
      </w:r>
      <w:r w:rsidR="003B15F1" w:rsidRPr="00B8687A">
        <w:rPr>
          <w:sz w:val="26"/>
          <w:szCs w:val="26"/>
        </w:rPr>
        <w:t>датель Думы Кондинского района</w:t>
      </w:r>
      <w:r w:rsidR="003B15F1" w:rsidRPr="00B8687A">
        <w:rPr>
          <w:sz w:val="26"/>
          <w:szCs w:val="26"/>
        </w:rPr>
        <w:tab/>
      </w:r>
      <w:r w:rsidR="00B8687A">
        <w:rPr>
          <w:sz w:val="26"/>
          <w:szCs w:val="26"/>
        </w:rPr>
        <w:t xml:space="preserve"> </w:t>
      </w:r>
      <w:r w:rsidRPr="00B8687A">
        <w:rPr>
          <w:sz w:val="26"/>
          <w:szCs w:val="26"/>
        </w:rPr>
        <w:t>Р.В. Бринстер</w:t>
      </w:r>
    </w:p>
    <w:p w:rsidR="00056D7B" w:rsidRPr="00B8687A" w:rsidRDefault="00056D7B" w:rsidP="00FA2D94">
      <w:pPr>
        <w:tabs>
          <w:tab w:val="center" w:pos="8647"/>
        </w:tabs>
        <w:ind w:firstLine="709"/>
        <w:jc w:val="both"/>
        <w:rPr>
          <w:sz w:val="26"/>
          <w:szCs w:val="26"/>
        </w:rPr>
      </w:pPr>
    </w:p>
    <w:p w:rsidR="00D67234" w:rsidRPr="00B8687A" w:rsidRDefault="00D67234" w:rsidP="00FA2D94">
      <w:pPr>
        <w:tabs>
          <w:tab w:val="center" w:pos="8647"/>
        </w:tabs>
        <w:ind w:firstLine="709"/>
        <w:jc w:val="both"/>
        <w:rPr>
          <w:sz w:val="26"/>
          <w:szCs w:val="26"/>
        </w:rPr>
      </w:pPr>
    </w:p>
    <w:p w:rsidR="00DF0380" w:rsidRPr="00B8687A" w:rsidRDefault="00DF0380" w:rsidP="00FA2D94">
      <w:pPr>
        <w:tabs>
          <w:tab w:val="center" w:pos="8647"/>
        </w:tabs>
        <w:ind w:firstLine="709"/>
        <w:jc w:val="both"/>
        <w:rPr>
          <w:sz w:val="26"/>
          <w:szCs w:val="26"/>
        </w:rPr>
      </w:pPr>
    </w:p>
    <w:p w:rsidR="00D67234" w:rsidRPr="00B8687A" w:rsidRDefault="00D67234" w:rsidP="00FA2D94">
      <w:pPr>
        <w:tabs>
          <w:tab w:val="center" w:pos="8647"/>
        </w:tabs>
        <w:ind w:firstLine="709"/>
        <w:jc w:val="both"/>
        <w:rPr>
          <w:sz w:val="26"/>
          <w:szCs w:val="26"/>
        </w:rPr>
      </w:pPr>
    </w:p>
    <w:p w:rsidR="0008471E" w:rsidRPr="00B8687A" w:rsidRDefault="0008471E" w:rsidP="00FA2D94">
      <w:pPr>
        <w:tabs>
          <w:tab w:val="center" w:pos="8647"/>
        </w:tabs>
        <w:ind w:firstLine="709"/>
        <w:jc w:val="both"/>
        <w:rPr>
          <w:sz w:val="26"/>
          <w:szCs w:val="26"/>
        </w:rPr>
      </w:pPr>
    </w:p>
    <w:p w:rsidR="00085F7F" w:rsidRPr="00B8687A" w:rsidRDefault="00085F7F" w:rsidP="00FA2D94">
      <w:pPr>
        <w:tabs>
          <w:tab w:val="center" w:pos="8647"/>
        </w:tabs>
        <w:ind w:firstLine="709"/>
        <w:jc w:val="both"/>
        <w:rPr>
          <w:sz w:val="26"/>
          <w:szCs w:val="26"/>
        </w:rPr>
      </w:pPr>
    </w:p>
    <w:p w:rsidR="0008471E" w:rsidRPr="00B8687A" w:rsidRDefault="0008471E" w:rsidP="00FA2D94">
      <w:pPr>
        <w:tabs>
          <w:tab w:val="center" w:pos="8647"/>
        </w:tabs>
        <w:ind w:firstLine="709"/>
        <w:jc w:val="both"/>
        <w:rPr>
          <w:sz w:val="26"/>
          <w:szCs w:val="26"/>
        </w:rPr>
      </w:pPr>
    </w:p>
    <w:p w:rsidR="00B8687A" w:rsidRDefault="00B8687A" w:rsidP="00FA2D94">
      <w:pPr>
        <w:tabs>
          <w:tab w:val="center" w:pos="8647"/>
        </w:tabs>
        <w:ind w:firstLine="709"/>
        <w:jc w:val="both"/>
        <w:rPr>
          <w:sz w:val="26"/>
          <w:szCs w:val="26"/>
        </w:rPr>
      </w:pPr>
    </w:p>
    <w:p w:rsidR="00B8687A" w:rsidRPr="00B8687A" w:rsidRDefault="00B8687A" w:rsidP="00FA2D94">
      <w:pPr>
        <w:tabs>
          <w:tab w:val="center" w:pos="8647"/>
        </w:tabs>
        <w:ind w:firstLine="709"/>
        <w:jc w:val="both"/>
        <w:rPr>
          <w:sz w:val="26"/>
          <w:szCs w:val="26"/>
        </w:rPr>
      </w:pPr>
    </w:p>
    <w:p w:rsidR="00D67234" w:rsidRPr="00B8687A" w:rsidRDefault="00D67234" w:rsidP="00FA2D94">
      <w:pPr>
        <w:tabs>
          <w:tab w:val="center" w:pos="8647"/>
        </w:tabs>
        <w:ind w:firstLine="709"/>
        <w:jc w:val="both"/>
        <w:rPr>
          <w:sz w:val="26"/>
          <w:szCs w:val="26"/>
        </w:rPr>
      </w:pPr>
    </w:p>
    <w:p w:rsidR="00FA2D94" w:rsidRPr="00B8687A" w:rsidRDefault="00FA2D94" w:rsidP="00FA2D94">
      <w:pPr>
        <w:jc w:val="both"/>
        <w:rPr>
          <w:sz w:val="26"/>
          <w:szCs w:val="26"/>
        </w:rPr>
      </w:pPr>
      <w:r w:rsidRPr="00B8687A">
        <w:rPr>
          <w:sz w:val="26"/>
          <w:szCs w:val="26"/>
        </w:rPr>
        <w:t xml:space="preserve">пгт. Междуреченский </w:t>
      </w:r>
    </w:p>
    <w:p w:rsidR="00FA2D94" w:rsidRPr="00B8687A" w:rsidRDefault="0008471E" w:rsidP="00FA2D94">
      <w:pPr>
        <w:jc w:val="both"/>
        <w:rPr>
          <w:sz w:val="26"/>
          <w:szCs w:val="26"/>
        </w:rPr>
      </w:pPr>
      <w:r w:rsidRPr="00B8687A">
        <w:rPr>
          <w:sz w:val="26"/>
          <w:szCs w:val="26"/>
        </w:rPr>
        <w:t>29</w:t>
      </w:r>
      <w:r w:rsidR="00FA2D94" w:rsidRPr="00B8687A">
        <w:rPr>
          <w:sz w:val="26"/>
          <w:szCs w:val="26"/>
        </w:rPr>
        <w:t xml:space="preserve"> </w:t>
      </w:r>
      <w:r w:rsidR="00AE7A66" w:rsidRPr="00B8687A">
        <w:rPr>
          <w:sz w:val="26"/>
          <w:szCs w:val="26"/>
        </w:rPr>
        <w:t>августа</w:t>
      </w:r>
      <w:r w:rsidR="00FA2D94" w:rsidRPr="00B8687A">
        <w:rPr>
          <w:sz w:val="26"/>
          <w:szCs w:val="26"/>
        </w:rPr>
        <w:t xml:space="preserve"> 2024 года</w:t>
      </w:r>
    </w:p>
    <w:p w:rsidR="00085EE7" w:rsidRPr="00085F7F" w:rsidRDefault="00FA2D94" w:rsidP="00B8687A">
      <w:pPr>
        <w:jc w:val="both"/>
        <w:rPr>
          <w:sz w:val="25"/>
          <w:szCs w:val="25"/>
        </w:rPr>
      </w:pPr>
      <w:r w:rsidRPr="00B8687A">
        <w:rPr>
          <w:sz w:val="26"/>
          <w:szCs w:val="26"/>
        </w:rPr>
        <w:t>№ 11</w:t>
      </w:r>
      <w:r w:rsidR="0083236F" w:rsidRPr="00B8687A">
        <w:rPr>
          <w:sz w:val="26"/>
          <w:szCs w:val="26"/>
        </w:rPr>
        <w:t>6</w:t>
      </w:r>
      <w:r w:rsidR="00B8687A">
        <w:rPr>
          <w:sz w:val="26"/>
          <w:szCs w:val="26"/>
        </w:rPr>
        <w:t>9</w:t>
      </w:r>
    </w:p>
    <w:sectPr w:rsidR="00085EE7" w:rsidRPr="00085F7F" w:rsidSect="003D10DD">
      <w:headerReference w:type="default" r:id="rId9"/>
      <w:headerReference w:type="firs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358" w:rsidRDefault="00586358" w:rsidP="00512EDA">
      <w:r>
        <w:separator/>
      </w:r>
    </w:p>
  </w:endnote>
  <w:endnote w:type="continuationSeparator" w:id="0">
    <w:p w:rsidR="00586358" w:rsidRDefault="00586358"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panose1 w:val="05010000000000000000"/>
    <w:charset w:val="00"/>
    <w:family w:val="auto"/>
    <w:pitch w:val="variable"/>
  </w:font>
  <w:font w:name="Andale Sans UI">
    <w:altName w:val="Times New Roman"/>
    <w:charset w:val="00"/>
    <w:family w:val="auto"/>
    <w:pitch w:val="variable"/>
  </w:font>
  <w:font w:name="Helvetica">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358" w:rsidRDefault="00586358" w:rsidP="00512EDA">
      <w:r>
        <w:separator/>
      </w:r>
    </w:p>
  </w:footnote>
  <w:footnote w:type="continuationSeparator" w:id="0">
    <w:p w:rsidR="00586358" w:rsidRDefault="00586358"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98D" w:rsidRDefault="0045198D">
    <w:pPr>
      <w:pStyle w:val="ae"/>
      <w:jc w:val="right"/>
    </w:pPr>
    <w:r>
      <w:fldChar w:fldCharType="begin"/>
    </w:r>
    <w:r>
      <w:instrText>PAGE   \* MERGEFORMAT</w:instrText>
    </w:r>
    <w:r>
      <w:fldChar w:fldCharType="separate"/>
    </w:r>
    <w:r w:rsidR="00F709A8">
      <w:rPr>
        <w:noProof/>
      </w:rPr>
      <w:t>2</w:t>
    </w:r>
    <w:r>
      <w:fldChar w:fldCharType="end"/>
    </w:r>
  </w:p>
  <w:p w:rsidR="0045198D" w:rsidRDefault="0045198D">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98D" w:rsidRDefault="0045198D">
    <w:pPr>
      <w:pStyle w:val="ae"/>
      <w:jc w:val="right"/>
    </w:pPr>
  </w:p>
  <w:p w:rsidR="0045198D" w:rsidRPr="00050FF2" w:rsidRDefault="0045198D" w:rsidP="00050F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9">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0DA811B6"/>
    <w:multiLevelType w:val="multilevel"/>
    <w:tmpl w:val="C2409E04"/>
    <w:lvl w:ilvl="0">
      <w:start w:val="1"/>
      <w:numFmt w:val="decimal"/>
      <w:suff w:val="space"/>
      <w:lvlText w:val="%1."/>
      <w:lvlJc w:val="left"/>
      <w:pPr>
        <w:ind w:left="1211" w:hanging="360"/>
      </w:pPr>
      <w:rPr>
        <w:rFonts w:hint="default"/>
      </w:rPr>
    </w:lvl>
    <w:lvl w:ilvl="1">
      <w:start w:val="1"/>
      <w:numFmt w:val="decimal"/>
      <w:isLgl/>
      <w:suff w:val="space"/>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1">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2">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7">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0">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0963030"/>
    <w:multiLevelType w:val="hybridMultilevel"/>
    <w:tmpl w:val="4C8892BA"/>
    <w:lvl w:ilvl="0" w:tplc="C20A7CA6">
      <w:start w:val="1"/>
      <w:numFmt w:val="decimal"/>
      <w:suff w:val="space"/>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8">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29">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0">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36">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7">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9">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40">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8">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9">
    <w:nsid w:val="754F239C"/>
    <w:multiLevelType w:val="multilevel"/>
    <w:tmpl w:val="A0881A0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0">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51">
    <w:nsid w:val="7BB2364A"/>
    <w:multiLevelType w:val="hybridMultilevel"/>
    <w:tmpl w:val="8A50A2CC"/>
    <w:lvl w:ilvl="0" w:tplc="699AB62E">
      <w:start w:val="1"/>
      <w:numFmt w:val="decimal"/>
      <w:suff w:val="space"/>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2">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45"/>
  </w:num>
  <w:num w:numId="3">
    <w:abstractNumId w:val="17"/>
  </w:num>
  <w:num w:numId="4">
    <w:abstractNumId w:val="25"/>
  </w:num>
  <w:num w:numId="5">
    <w:abstractNumId w:val="37"/>
  </w:num>
  <w:num w:numId="6">
    <w:abstractNumId w:val="33"/>
  </w:num>
  <w:num w:numId="7">
    <w:abstractNumId w:val="5"/>
  </w:num>
  <w:num w:numId="8">
    <w:abstractNumId w:val="14"/>
  </w:num>
  <w:num w:numId="9">
    <w:abstractNumId w:val="28"/>
  </w:num>
  <w:num w:numId="10">
    <w:abstractNumId w:val="27"/>
  </w:num>
  <w:num w:numId="11">
    <w:abstractNumId w:val="29"/>
  </w:num>
  <w:num w:numId="12">
    <w:abstractNumId w:val="9"/>
  </w:num>
  <w:num w:numId="13">
    <w:abstractNumId w:val="18"/>
  </w:num>
  <w:num w:numId="14">
    <w:abstractNumId w:val="40"/>
  </w:num>
  <w:num w:numId="15">
    <w:abstractNumId w:val="41"/>
  </w:num>
  <w:num w:numId="16">
    <w:abstractNumId w:val="3"/>
  </w:num>
  <w:num w:numId="17">
    <w:abstractNumId w:val="43"/>
  </w:num>
  <w:num w:numId="18">
    <w:abstractNumId w:val="24"/>
  </w:num>
  <w:num w:numId="19">
    <w:abstractNumId w:val="31"/>
  </w:num>
  <w:num w:numId="20">
    <w:abstractNumId w:val="52"/>
  </w:num>
  <w:num w:numId="21">
    <w:abstractNumId w:val="30"/>
  </w:num>
  <w:num w:numId="22">
    <w:abstractNumId w:val="8"/>
  </w:num>
  <w:num w:numId="23">
    <w:abstractNumId w:val="23"/>
  </w:num>
  <w:num w:numId="24">
    <w:abstractNumId w:val="2"/>
  </w:num>
  <w:num w:numId="25">
    <w:abstractNumId w:val="46"/>
  </w:num>
  <w:num w:numId="26">
    <w:abstractNumId w:val="16"/>
  </w:num>
  <w:num w:numId="27">
    <w:abstractNumId w:val="44"/>
  </w:num>
  <w:num w:numId="28">
    <w:abstractNumId w:val="42"/>
  </w:num>
  <w:num w:numId="29">
    <w:abstractNumId w:val="21"/>
  </w:num>
  <w:num w:numId="30">
    <w:abstractNumId w:val="47"/>
  </w:num>
  <w:num w:numId="31">
    <w:abstractNumId w:val="38"/>
  </w:num>
  <w:num w:numId="32">
    <w:abstractNumId w:val="12"/>
  </w:num>
  <w:num w:numId="33">
    <w:abstractNumId w:val="48"/>
  </w:num>
  <w:num w:numId="34">
    <w:abstractNumId w:val="1"/>
  </w:num>
  <w:num w:numId="35">
    <w:abstractNumId w:val="7"/>
  </w:num>
  <w:num w:numId="36">
    <w:abstractNumId w:val="32"/>
  </w:num>
  <w:num w:numId="37">
    <w:abstractNumId w:val="50"/>
  </w:num>
  <w:num w:numId="38">
    <w:abstractNumId w:val="19"/>
  </w:num>
  <w:num w:numId="39">
    <w:abstractNumId w:val="6"/>
  </w:num>
  <w:num w:numId="40">
    <w:abstractNumId w:val="39"/>
  </w:num>
  <w:num w:numId="41">
    <w:abstractNumId w:val="36"/>
  </w:num>
  <w:num w:numId="42">
    <w:abstractNumId w:val="34"/>
  </w:num>
  <w:num w:numId="43">
    <w:abstractNumId w:val="35"/>
  </w:num>
  <w:num w:numId="44">
    <w:abstractNumId w:val="15"/>
  </w:num>
  <w:num w:numId="45">
    <w:abstractNumId w:val="13"/>
  </w:num>
  <w:num w:numId="46">
    <w:abstractNumId w:val="4"/>
  </w:num>
  <w:num w:numId="47">
    <w:abstractNumId w:val="11"/>
  </w:num>
  <w:num w:numId="48">
    <w:abstractNumId w:val="26"/>
  </w:num>
  <w:num w:numId="49">
    <w:abstractNumId w:val="20"/>
  </w:num>
  <w:num w:numId="50">
    <w:abstractNumId w:val="51"/>
  </w:num>
  <w:num w:numId="51">
    <w:abstractNumId w:val="10"/>
  </w:num>
  <w:num w:numId="52">
    <w:abstractNumId w:val="22"/>
  </w:num>
  <w:num w:numId="53">
    <w:abstractNumId w:val="4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971"/>
    <w:rsid w:val="000028B0"/>
    <w:rsid w:val="00006563"/>
    <w:rsid w:val="00007537"/>
    <w:rsid w:val="00013190"/>
    <w:rsid w:val="000177EA"/>
    <w:rsid w:val="00017C3D"/>
    <w:rsid w:val="00020E98"/>
    <w:rsid w:val="0002238D"/>
    <w:rsid w:val="000313D4"/>
    <w:rsid w:val="000421F7"/>
    <w:rsid w:val="000475BB"/>
    <w:rsid w:val="00050FF2"/>
    <w:rsid w:val="000535B4"/>
    <w:rsid w:val="00056D7B"/>
    <w:rsid w:val="00060A22"/>
    <w:rsid w:val="000625F7"/>
    <w:rsid w:val="00072651"/>
    <w:rsid w:val="0007272D"/>
    <w:rsid w:val="000728B5"/>
    <w:rsid w:val="0008038F"/>
    <w:rsid w:val="00082CCF"/>
    <w:rsid w:val="000839D4"/>
    <w:rsid w:val="0008471E"/>
    <w:rsid w:val="00085EE7"/>
    <w:rsid w:val="00085F7F"/>
    <w:rsid w:val="000901FB"/>
    <w:rsid w:val="00091AD0"/>
    <w:rsid w:val="00094F14"/>
    <w:rsid w:val="0009657C"/>
    <w:rsid w:val="00097AC3"/>
    <w:rsid w:val="00097D7E"/>
    <w:rsid w:val="000A0D58"/>
    <w:rsid w:val="000A1103"/>
    <w:rsid w:val="000B3223"/>
    <w:rsid w:val="000B6065"/>
    <w:rsid w:val="000C0750"/>
    <w:rsid w:val="000C2A73"/>
    <w:rsid w:val="000C2E8A"/>
    <w:rsid w:val="000D5BF5"/>
    <w:rsid w:val="000D6372"/>
    <w:rsid w:val="000E4E8D"/>
    <w:rsid w:val="00104B03"/>
    <w:rsid w:val="00105AC2"/>
    <w:rsid w:val="00113538"/>
    <w:rsid w:val="001146C8"/>
    <w:rsid w:val="00116B78"/>
    <w:rsid w:val="00121E2B"/>
    <w:rsid w:val="0012566A"/>
    <w:rsid w:val="001279E9"/>
    <w:rsid w:val="00132254"/>
    <w:rsid w:val="00133868"/>
    <w:rsid w:val="001355CE"/>
    <w:rsid w:val="00150422"/>
    <w:rsid w:val="00150C74"/>
    <w:rsid w:val="00151509"/>
    <w:rsid w:val="0015377D"/>
    <w:rsid w:val="001561FC"/>
    <w:rsid w:val="001660DD"/>
    <w:rsid w:val="0016642E"/>
    <w:rsid w:val="00167355"/>
    <w:rsid w:val="00171E3E"/>
    <w:rsid w:val="00174A7B"/>
    <w:rsid w:val="00175327"/>
    <w:rsid w:val="001867B2"/>
    <w:rsid w:val="00187655"/>
    <w:rsid w:val="001946C2"/>
    <w:rsid w:val="00197573"/>
    <w:rsid w:val="001A098F"/>
    <w:rsid w:val="001B01E7"/>
    <w:rsid w:val="001B3DDE"/>
    <w:rsid w:val="001B4D97"/>
    <w:rsid w:val="001B66A0"/>
    <w:rsid w:val="001B6845"/>
    <w:rsid w:val="001C3001"/>
    <w:rsid w:val="001C309F"/>
    <w:rsid w:val="001C5E16"/>
    <w:rsid w:val="001C7BA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16D17"/>
    <w:rsid w:val="00223176"/>
    <w:rsid w:val="00227B83"/>
    <w:rsid w:val="0023399A"/>
    <w:rsid w:val="00234A3D"/>
    <w:rsid w:val="00235CEE"/>
    <w:rsid w:val="00236D8C"/>
    <w:rsid w:val="00252412"/>
    <w:rsid w:val="00252E51"/>
    <w:rsid w:val="00260191"/>
    <w:rsid w:val="00264CB0"/>
    <w:rsid w:val="002666BD"/>
    <w:rsid w:val="002700A7"/>
    <w:rsid w:val="00276D5D"/>
    <w:rsid w:val="0027756A"/>
    <w:rsid w:val="00284935"/>
    <w:rsid w:val="002879F3"/>
    <w:rsid w:val="00287B6B"/>
    <w:rsid w:val="00290BB4"/>
    <w:rsid w:val="002A2960"/>
    <w:rsid w:val="002A5311"/>
    <w:rsid w:val="002A76EF"/>
    <w:rsid w:val="002C22DC"/>
    <w:rsid w:val="002C3267"/>
    <w:rsid w:val="002C72B8"/>
    <w:rsid w:val="002C73F0"/>
    <w:rsid w:val="002C7922"/>
    <w:rsid w:val="002D0F97"/>
    <w:rsid w:val="002D2EF7"/>
    <w:rsid w:val="002D50AB"/>
    <w:rsid w:val="002D5947"/>
    <w:rsid w:val="002D63BD"/>
    <w:rsid w:val="002E0682"/>
    <w:rsid w:val="002E1AFD"/>
    <w:rsid w:val="002F553E"/>
    <w:rsid w:val="002F5613"/>
    <w:rsid w:val="002F5F43"/>
    <w:rsid w:val="0030098C"/>
    <w:rsid w:val="00300C53"/>
    <w:rsid w:val="003021F5"/>
    <w:rsid w:val="00304966"/>
    <w:rsid w:val="003064CB"/>
    <w:rsid w:val="00307D3F"/>
    <w:rsid w:val="0031390E"/>
    <w:rsid w:val="003157FC"/>
    <w:rsid w:val="003174B9"/>
    <w:rsid w:val="00320371"/>
    <w:rsid w:val="0032308D"/>
    <w:rsid w:val="00333486"/>
    <w:rsid w:val="00342AD6"/>
    <w:rsid w:val="00344857"/>
    <w:rsid w:val="00347873"/>
    <w:rsid w:val="0035425F"/>
    <w:rsid w:val="00355D3A"/>
    <w:rsid w:val="003613F9"/>
    <w:rsid w:val="003632A8"/>
    <w:rsid w:val="003663EE"/>
    <w:rsid w:val="00366419"/>
    <w:rsid w:val="0036678C"/>
    <w:rsid w:val="00374C55"/>
    <w:rsid w:val="00377EC2"/>
    <w:rsid w:val="0038530A"/>
    <w:rsid w:val="0039144D"/>
    <w:rsid w:val="00391C16"/>
    <w:rsid w:val="00393176"/>
    <w:rsid w:val="0039679E"/>
    <w:rsid w:val="003A1730"/>
    <w:rsid w:val="003A3C2A"/>
    <w:rsid w:val="003B15F1"/>
    <w:rsid w:val="003B2887"/>
    <w:rsid w:val="003B39AA"/>
    <w:rsid w:val="003B3D31"/>
    <w:rsid w:val="003C790A"/>
    <w:rsid w:val="003D10DD"/>
    <w:rsid w:val="003D1D86"/>
    <w:rsid w:val="003D3F88"/>
    <w:rsid w:val="003D6CA0"/>
    <w:rsid w:val="003E2E31"/>
    <w:rsid w:val="003E4A97"/>
    <w:rsid w:val="003E514C"/>
    <w:rsid w:val="003F1133"/>
    <w:rsid w:val="003F5BEB"/>
    <w:rsid w:val="00405D4F"/>
    <w:rsid w:val="00406099"/>
    <w:rsid w:val="00414823"/>
    <w:rsid w:val="00417EDB"/>
    <w:rsid w:val="004219EC"/>
    <w:rsid w:val="004240B1"/>
    <w:rsid w:val="00425DB7"/>
    <w:rsid w:val="00426678"/>
    <w:rsid w:val="0042726D"/>
    <w:rsid w:val="00431526"/>
    <w:rsid w:val="00431AAF"/>
    <w:rsid w:val="00435E0F"/>
    <w:rsid w:val="004509EE"/>
    <w:rsid w:val="0045198D"/>
    <w:rsid w:val="004556D1"/>
    <w:rsid w:val="00455B5B"/>
    <w:rsid w:val="00457BF8"/>
    <w:rsid w:val="0046166D"/>
    <w:rsid w:val="004624C7"/>
    <w:rsid w:val="00463330"/>
    <w:rsid w:val="0047700F"/>
    <w:rsid w:val="0048346C"/>
    <w:rsid w:val="00486399"/>
    <w:rsid w:val="004907E3"/>
    <w:rsid w:val="004A73ED"/>
    <w:rsid w:val="004B38B7"/>
    <w:rsid w:val="004B7104"/>
    <w:rsid w:val="004C2287"/>
    <w:rsid w:val="004C46D2"/>
    <w:rsid w:val="004C4C8A"/>
    <w:rsid w:val="004D294A"/>
    <w:rsid w:val="004D4A8C"/>
    <w:rsid w:val="004D5E34"/>
    <w:rsid w:val="004E1FD0"/>
    <w:rsid w:val="004E2275"/>
    <w:rsid w:val="004E60EC"/>
    <w:rsid w:val="004E6605"/>
    <w:rsid w:val="004E664E"/>
    <w:rsid w:val="004F4ABE"/>
    <w:rsid w:val="004F6640"/>
    <w:rsid w:val="005043A6"/>
    <w:rsid w:val="00506B27"/>
    <w:rsid w:val="00507620"/>
    <w:rsid w:val="0050764E"/>
    <w:rsid w:val="0050799B"/>
    <w:rsid w:val="00511CE9"/>
    <w:rsid w:val="00512B84"/>
    <w:rsid w:val="00512EDA"/>
    <w:rsid w:val="005264B5"/>
    <w:rsid w:val="00526A2E"/>
    <w:rsid w:val="00535E54"/>
    <w:rsid w:val="00536403"/>
    <w:rsid w:val="005401BE"/>
    <w:rsid w:val="00547CE4"/>
    <w:rsid w:val="00556E85"/>
    <w:rsid w:val="00562686"/>
    <w:rsid w:val="005632A3"/>
    <w:rsid w:val="005715AF"/>
    <w:rsid w:val="005816E0"/>
    <w:rsid w:val="00582259"/>
    <w:rsid w:val="00586358"/>
    <w:rsid w:val="00595FCD"/>
    <w:rsid w:val="005A2E0C"/>
    <w:rsid w:val="005A3BE8"/>
    <w:rsid w:val="005A3FDC"/>
    <w:rsid w:val="005A5755"/>
    <w:rsid w:val="005A57F7"/>
    <w:rsid w:val="005B54E6"/>
    <w:rsid w:val="005B7FEC"/>
    <w:rsid w:val="005C3804"/>
    <w:rsid w:val="005C6AF4"/>
    <w:rsid w:val="005C7F62"/>
    <w:rsid w:val="005D0682"/>
    <w:rsid w:val="005E0082"/>
    <w:rsid w:val="005E3222"/>
    <w:rsid w:val="005E492E"/>
    <w:rsid w:val="005E4B08"/>
    <w:rsid w:val="005F06DD"/>
    <w:rsid w:val="00615CC2"/>
    <w:rsid w:val="00625373"/>
    <w:rsid w:val="00626CE6"/>
    <w:rsid w:val="00626FB8"/>
    <w:rsid w:val="00627D8B"/>
    <w:rsid w:val="00630679"/>
    <w:rsid w:val="006378F8"/>
    <w:rsid w:val="00643B86"/>
    <w:rsid w:val="00645EA7"/>
    <w:rsid w:val="006479C6"/>
    <w:rsid w:val="00652E2D"/>
    <w:rsid w:val="00656014"/>
    <w:rsid w:val="00656CFC"/>
    <w:rsid w:val="0066510E"/>
    <w:rsid w:val="0067519F"/>
    <w:rsid w:val="00677BD3"/>
    <w:rsid w:val="00683208"/>
    <w:rsid w:val="006844AB"/>
    <w:rsid w:val="006876BD"/>
    <w:rsid w:val="00691F59"/>
    <w:rsid w:val="006950C4"/>
    <w:rsid w:val="00695C3E"/>
    <w:rsid w:val="00696318"/>
    <w:rsid w:val="006971E9"/>
    <w:rsid w:val="006A3FFC"/>
    <w:rsid w:val="006A4BE2"/>
    <w:rsid w:val="006A4CA2"/>
    <w:rsid w:val="006A5A54"/>
    <w:rsid w:val="006A6693"/>
    <w:rsid w:val="006A6778"/>
    <w:rsid w:val="006B5178"/>
    <w:rsid w:val="006C3856"/>
    <w:rsid w:val="006C3AD3"/>
    <w:rsid w:val="006C4959"/>
    <w:rsid w:val="006D2AEB"/>
    <w:rsid w:val="006D637E"/>
    <w:rsid w:val="006D7F43"/>
    <w:rsid w:val="006E320D"/>
    <w:rsid w:val="006E6C0F"/>
    <w:rsid w:val="006F37C7"/>
    <w:rsid w:val="006F4131"/>
    <w:rsid w:val="006F5F18"/>
    <w:rsid w:val="00705333"/>
    <w:rsid w:val="00706693"/>
    <w:rsid w:val="00706A3A"/>
    <w:rsid w:val="007070C1"/>
    <w:rsid w:val="0071159F"/>
    <w:rsid w:val="0071488C"/>
    <w:rsid w:val="00716A7B"/>
    <w:rsid w:val="00716E1F"/>
    <w:rsid w:val="00723DDC"/>
    <w:rsid w:val="00724801"/>
    <w:rsid w:val="0072623F"/>
    <w:rsid w:val="00733A59"/>
    <w:rsid w:val="00742847"/>
    <w:rsid w:val="0074750B"/>
    <w:rsid w:val="007503FD"/>
    <w:rsid w:val="00750FB2"/>
    <w:rsid w:val="00760927"/>
    <w:rsid w:val="00771742"/>
    <w:rsid w:val="00771EA7"/>
    <w:rsid w:val="0077457B"/>
    <w:rsid w:val="00775534"/>
    <w:rsid w:val="0078590E"/>
    <w:rsid w:val="00794931"/>
    <w:rsid w:val="007A2417"/>
    <w:rsid w:val="007D0DA4"/>
    <w:rsid w:val="007D2ED4"/>
    <w:rsid w:val="007D7C56"/>
    <w:rsid w:val="007E29D8"/>
    <w:rsid w:val="007E32AE"/>
    <w:rsid w:val="007E401E"/>
    <w:rsid w:val="007F06AA"/>
    <w:rsid w:val="007F43CC"/>
    <w:rsid w:val="008014A6"/>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6536D"/>
    <w:rsid w:val="00867535"/>
    <w:rsid w:val="00877582"/>
    <w:rsid w:val="0088295A"/>
    <w:rsid w:val="0089217C"/>
    <w:rsid w:val="00892CC1"/>
    <w:rsid w:val="008A43DD"/>
    <w:rsid w:val="008A6BB5"/>
    <w:rsid w:val="008B08FE"/>
    <w:rsid w:val="008B7C4A"/>
    <w:rsid w:val="008C7206"/>
    <w:rsid w:val="008E6515"/>
    <w:rsid w:val="008E7D64"/>
    <w:rsid w:val="008F2E59"/>
    <w:rsid w:val="008F443D"/>
    <w:rsid w:val="008F4483"/>
    <w:rsid w:val="00901781"/>
    <w:rsid w:val="009027E4"/>
    <w:rsid w:val="009043F4"/>
    <w:rsid w:val="00910203"/>
    <w:rsid w:val="00913ACB"/>
    <w:rsid w:val="00923E48"/>
    <w:rsid w:val="0092610A"/>
    <w:rsid w:val="00930768"/>
    <w:rsid w:val="00931605"/>
    <w:rsid w:val="009341EE"/>
    <w:rsid w:val="009346C0"/>
    <w:rsid w:val="0093542F"/>
    <w:rsid w:val="00943A4B"/>
    <w:rsid w:val="00950F0E"/>
    <w:rsid w:val="00952FA0"/>
    <w:rsid w:val="00954E4A"/>
    <w:rsid w:val="0096240D"/>
    <w:rsid w:val="00965F13"/>
    <w:rsid w:val="00970C1B"/>
    <w:rsid w:val="00974660"/>
    <w:rsid w:val="009760D2"/>
    <w:rsid w:val="00977585"/>
    <w:rsid w:val="00980F40"/>
    <w:rsid w:val="00983D9E"/>
    <w:rsid w:val="0099112B"/>
    <w:rsid w:val="00994345"/>
    <w:rsid w:val="009B1064"/>
    <w:rsid w:val="009B3CBF"/>
    <w:rsid w:val="009C55BD"/>
    <w:rsid w:val="009C613D"/>
    <w:rsid w:val="009D3A2E"/>
    <w:rsid w:val="009D3B00"/>
    <w:rsid w:val="009E0E8D"/>
    <w:rsid w:val="009E0F5A"/>
    <w:rsid w:val="009E3114"/>
    <w:rsid w:val="009F5C0C"/>
    <w:rsid w:val="00A0213B"/>
    <w:rsid w:val="00A0350F"/>
    <w:rsid w:val="00A15DA3"/>
    <w:rsid w:val="00A237C1"/>
    <w:rsid w:val="00A32198"/>
    <w:rsid w:val="00A330E7"/>
    <w:rsid w:val="00A33DF5"/>
    <w:rsid w:val="00A35120"/>
    <w:rsid w:val="00A371EE"/>
    <w:rsid w:val="00A374EB"/>
    <w:rsid w:val="00A37C01"/>
    <w:rsid w:val="00A42314"/>
    <w:rsid w:val="00A446C9"/>
    <w:rsid w:val="00A44B18"/>
    <w:rsid w:val="00A44F31"/>
    <w:rsid w:val="00A7638A"/>
    <w:rsid w:val="00A808CA"/>
    <w:rsid w:val="00A84D50"/>
    <w:rsid w:val="00A8537C"/>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79D5"/>
    <w:rsid w:val="00AE7A66"/>
    <w:rsid w:val="00AF2E47"/>
    <w:rsid w:val="00AF44DE"/>
    <w:rsid w:val="00AF6C7E"/>
    <w:rsid w:val="00B0286E"/>
    <w:rsid w:val="00B0520E"/>
    <w:rsid w:val="00B05C62"/>
    <w:rsid w:val="00B062EF"/>
    <w:rsid w:val="00B131E8"/>
    <w:rsid w:val="00B20B54"/>
    <w:rsid w:val="00B22EA7"/>
    <w:rsid w:val="00B23C18"/>
    <w:rsid w:val="00B2467D"/>
    <w:rsid w:val="00B30F9B"/>
    <w:rsid w:val="00B40F0F"/>
    <w:rsid w:val="00B41E3A"/>
    <w:rsid w:val="00B44C69"/>
    <w:rsid w:val="00B45E1E"/>
    <w:rsid w:val="00B47693"/>
    <w:rsid w:val="00B80D57"/>
    <w:rsid w:val="00B8687A"/>
    <w:rsid w:val="00BB1649"/>
    <w:rsid w:val="00BC080C"/>
    <w:rsid w:val="00BC248C"/>
    <w:rsid w:val="00BC2B0A"/>
    <w:rsid w:val="00BC3771"/>
    <w:rsid w:val="00BC584C"/>
    <w:rsid w:val="00BD4003"/>
    <w:rsid w:val="00BD52D1"/>
    <w:rsid w:val="00BE7E5E"/>
    <w:rsid w:val="00BF0E49"/>
    <w:rsid w:val="00BF59EB"/>
    <w:rsid w:val="00BF5A59"/>
    <w:rsid w:val="00BF7922"/>
    <w:rsid w:val="00C16DA6"/>
    <w:rsid w:val="00C16E38"/>
    <w:rsid w:val="00C23E97"/>
    <w:rsid w:val="00C263E7"/>
    <w:rsid w:val="00C33E5E"/>
    <w:rsid w:val="00C34F9B"/>
    <w:rsid w:val="00C36DFF"/>
    <w:rsid w:val="00C40B65"/>
    <w:rsid w:val="00C421F6"/>
    <w:rsid w:val="00C437C1"/>
    <w:rsid w:val="00C440D9"/>
    <w:rsid w:val="00C56A0C"/>
    <w:rsid w:val="00C6123B"/>
    <w:rsid w:val="00C62BF7"/>
    <w:rsid w:val="00C63F7B"/>
    <w:rsid w:val="00C821D0"/>
    <w:rsid w:val="00C8274B"/>
    <w:rsid w:val="00C838F5"/>
    <w:rsid w:val="00C8422C"/>
    <w:rsid w:val="00C85EFA"/>
    <w:rsid w:val="00C92FAB"/>
    <w:rsid w:val="00C97E8A"/>
    <w:rsid w:val="00CA2427"/>
    <w:rsid w:val="00CA4E20"/>
    <w:rsid w:val="00CA57E7"/>
    <w:rsid w:val="00CB47B5"/>
    <w:rsid w:val="00CB4F2A"/>
    <w:rsid w:val="00CB74AD"/>
    <w:rsid w:val="00CD557A"/>
    <w:rsid w:val="00CD75D8"/>
    <w:rsid w:val="00CD7B87"/>
    <w:rsid w:val="00CE0850"/>
    <w:rsid w:val="00CE0EEE"/>
    <w:rsid w:val="00CE2C27"/>
    <w:rsid w:val="00CE5A57"/>
    <w:rsid w:val="00CF1D55"/>
    <w:rsid w:val="00CF4BA1"/>
    <w:rsid w:val="00CF5933"/>
    <w:rsid w:val="00D0074D"/>
    <w:rsid w:val="00D0170B"/>
    <w:rsid w:val="00D07D07"/>
    <w:rsid w:val="00D1148B"/>
    <w:rsid w:val="00D13053"/>
    <w:rsid w:val="00D13F46"/>
    <w:rsid w:val="00D2063F"/>
    <w:rsid w:val="00D26114"/>
    <w:rsid w:val="00D324C1"/>
    <w:rsid w:val="00D32E6A"/>
    <w:rsid w:val="00D338F8"/>
    <w:rsid w:val="00D36172"/>
    <w:rsid w:val="00D363D8"/>
    <w:rsid w:val="00D4744A"/>
    <w:rsid w:val="00D525DE"/>
    <w:rsid w:val="00D5599C"/>
    <w:rsid w:val="00D5665E"/>
    <w:rsid w:val="00D56809"/>
    <w:rsid w:val="00D64D0A"/>
    <w:rsid w:val="00D67234"/>
    <w:rsid w:val="00D77271"/>
    <w:rsid w:val="00DA1E29"/>
    <w:rsid w:val="00DA36D5"/>
    <w:rsid w:val="00DA5F7D"/>
    <w:rsid w:val="00DA6F77"/>
    <w:rsid w:val="00DB0516"/>
    <w:rsid w:val="00DB11B5"/>
    <w:rsid w:val="00DB3740"/>
    <w:rsid w:val="00DB5D9D"/>
    <w:rsid w:val="00DC1384"/>
    <w:rsid w:val="00DC205A"/>
    <w:rsid w:val="00DC3172"/>
    <w:rsid w:val="00DC3BD3"/>
    <w:rsid w:val="00DD646C"/>
    <w:rsid w:val="00DE0C68"/>
    <w:rsid w:val="00DE2528"/>
    <w:rsid w:val="00DE33C4"/>
    <w:rsid w:val="00DE4710"/>
    <w:rsid w:val="00DF0380"/>
    <w:rsid w:val="00DF0411"/>
    <w:rsid w:val="00DF2A5E"/>
    <w:rsid w:val="00DF2B7B"/>
    <w:rsid w:val="00E01B66"/>
    <w:rsid w:val="00E02005"/>
    <w:rsid w:val="00E04914"/>
    <w:rsid w:val="00E11379"/>
    <w:rsid w:val="00E11638"/>
    <w:rsid w:val="00E14634"/>
    <w:rsid w:val="00E15A8B"/>
    <w:rsid w:val="00E15C68"/>
    <w:rsid w:val="00E21423"/>
    <w:rsid w:val="00E22431"/>
    <w:rsid w:val="00E23454"/>
    <w:rsid w:val="00E267D1"/>
    <w:rsid w:val="00E31356"/>
    <w:rsid w:val="00E31844"/>
    <w:rsid w:val="00E323D1"/>
    <w:rsid w:val="00E358F9"/>
    <w:rsid w:val="00E36DD5"/>
    <w:rsid w:val="00E42971"/>
    <w:rsid w:val="00E44DF0"/>
    <w:rsid w:val="00E52664"/>
    <w:rsid w:val="00E53626"/>
    <w:rsid w:val="00E551D0"/>
    <w:rsid w:val="00E72A70"/>
    <w:rsid w:val="00E75F58"/>
    <w:rsid w:val="00E92530"/>
    <w:rsid w:val="00E948AD"/>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F04"/>
    <w:rsid w:val="00EF1E94"/>
    <w:rsid w:val="00EF232E"/>
    <w:rsid w:val="00EF5643"/>
    <w:rsid w:val="00EF5CF1"/>
    <w:rsid w:val="00F02753"/>
    <w:rsid w:val="00F02CC2"/>
    <w:rsid w:val="00F03174"/>
    <w:rsid w:val="00F05397"/>
    <w:rsid w:val="00F06029"/>
    <w:rsid w:val="00F1089C"/>
    <w:rsid w:val="00F13094"/>
    <w:rsid w:val="00F2289B"/>
    <w:rsid w:val="00F26085"/>
    <w:rsid w:val="00F26296"/>
    <w:rsid w:val="00F35424"/>
    <w:rsid w:val="00F43891"/>
    <w:rsid w:val="00F43A40"/>
    <w:rsid w:val="00F46074"/>
    <w:rsid w:val="00F52DDB"/>
    <w:rsid w:val="00F54D38"/>
    <w:rsid w:val="00F55645"/>
    <w:rsid w:val="00F67245"/>
    <w:rsid w:val="00F7090D"/>
    <w:rsid w:val="00F709A8"/>
    <w:rsid w:val="00F76797"/>
    <w:rsid w:val="00F77B2C"/>
    <w:rsid w:val="00F832ED"/>
    <w:rsid w:val="00F96DF1"/>
    <w:rsid w:val="00FA09DB"/>
    <w:rsid w:val="00FA2D94"/>
    <w:rsid w:val="00FA39BC"/>
    <w:rsid w:val="00FA4EA0"/>
    <w:rsid w:val="00FB2408"/>
    <w:rsid w:val="00FB3D61"/>
    <w:rsid w:val="00FB3F70"/>
    <w:rsid w:val="00FB470B"/>
    <w:rsid w:val="00FB4818"/>
    <w:rsid w:val="00FC0C1A"/>
    <w:rsid w:val="00FC22B4"/>
    <w:rsid w:val="00FD4E0B"/>
    <w:rsid w:val="00FD7792"/>
    <w:rsid w:val="00FE5235"/>
    <w:rsid w:val="00FE5507"/>
    <w:rsid w:val="00FE553C"/>
    <w:rsid w:val="00FF3194"/>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numPr>
        <w:numId w:val="13"/>
      </w:numPr>
      <w:autoSpaceDE w:val="0"/>
      <w:autoSpaceDN w:val="0"/>
      <w:adjustRightInd w:val="0"/>
      <w:spacing w:before="108" w:after="108"/>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numPr>
        <w:ilvl w:val="1"/>
        <w:numId w:val="13"/>
      </w:numPr>
      <w:spacing w:before="200" w:line="276" w:lineRule="auto"/>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numPr>
        <w:ilvl w:val="2"/>
        <w:numId w:val="13"/>
      </w:numPr>
      <w:spacing w:before="240" w:after="60"/>
      <w:outlineLvl w:val="2"/>
    </w:pPr>
    <w:rPr>
      <w:rFonts w:ascii="Cambria" w:hAnsi="Cambria"/>
      <w:b/>
      <w:bCs/>
      <w:sz w:val="26"/>
      <w:szCs w:val="26"/>
    </w:rPr>
  </w:style>
  <w:style w:type="paragraph" w:styleId="4">
    <w:name w:val="heading 4"/>
    <w:basedOn w:val="a5"/>
    <w:next w:val="a5"/>
    <w:link w:val="40"/>
    <w:qFormat/>
    <w:rsid w:val="00D56809"/>
    <w:pPr>
      <w:keepNext/>
      <w:numPr>
        <w:ilvl w:val="3"/>
        <w:numId w:val="13"/>
      </w:numPr>
      <w:spacing w:before="240" w:after="60"/>
      <w:outlineLvl w:val="3"/>
    </w:pPr>
    <w:rPr>
      <w:b/>
      <w:bCs/>
      <w:sz w:val="28"/>
      <w:szCs w:val="28"/>
      <w:lang w:val="x-none"/>
    </w:rPr>
  </w:style>
  <w:style w:type="paragraph" w:styleId="5">
    <w:name w:val="heading 5"/>
    <w:basedOn w:val="a5"/>
    <w:next w:val="a5"/>
    <w:link w:val="50"/>
    <w:unhideWhenUsed/>
    <w:qFormat/>
    <w:rsid w:val="007F06AA"/>
    <w:pPr>
      <w:numPr>
        <w:ilvl w:val="4"/>
        <w:numId w:val="13"/>
      </w:numPr>
      <w:spacing w:before="240" w:after="60"/>
      <w:outlineLvl w:val="4"/>
    </w:pPr>
    <w:rPr>
      <w:rFonts w:ascii="Calibri" w:hAnsi="Calibri"/>
      <w:b/>
      <w:bCs/>
      <w:i/>
      <w:iCs/>
      <w:sz w:val="26"/>
      <w:szCs w:val="26"/>
    </w:rPr>
  </w:style>
  <w:style w:type="paragraph" w:styleId="6">
    <w:name w:val="heading 6"/>
    <w:basedOn w:val="a5"/>
    <w:next w:val="a5"/>
    <w:link w:val="60"/>
    <w:qFormat/>
    <w:rsid w:val="00D56809"/>
    <w:pPr>
      <w:numPr>
        <w:ilvl w:val="5"/>
        <w:numId w:val="13"/>
      </w:numPr>
      <w:spacing w:before="240" w:after="60"/>
      <w:outlineLvl w:val="5"/>
    </w:pPr>
    <w:rPr>
      <w:b/>
      <w:bCs/>
      <w:sz w:val="20"/>
      <w:szCs w:val="20"/>
      <w:lang w:val="x-none"/>
    </w:rPr>
  </w:style>
  <w:style w:type="paragraph" w:styleId="7">
    <w:name w:val="heading 7"/>
    <w:aliases w:val="Заголовок x.x"/>
    <w:basedOn w:val="a5"/>
    <w:next w:val="a5"/>
    <w:link w:val="70"/>
    <w:qFormat/>
    <w:rsid w:val="00D56809"/>
    <w:pPr>
      <w:numPr>
        <w:ilvl w:val="6"/>
        <w:numId w:val="13"/>
      </w:numPr>
      <w:spacing w:before="240" w:after="60"/>
      <w:outlineLvl w:val="6"/>
    </w:pPr>
    <w:rPr>
      <w:lang w:val="x-none"/>
    </w:rPr>
  </w:style>
  <w:style w:type="paragraph" w:styleId="8">
    <w:name w:val="heading 8"/>
    <w:aliases w:val="Заголовок ТАБЛ,№ ТАБЛ"/>
    <w:basedOn w:val="a5"/>
    <w:next w:val="a5"/>
    <w:link w:val="80"/>
    <w:qFormat/>
    <w:rsid w:val="00D56809"/>
    <w:pPr>
      <w:numPr>
        <w:ilvl w:val="7"/>
        <w:numId w:val="13"/>
      </w:numPr>
      <w:spacing w:before="240" w:after="60"/>
      <w:outlineLvl w:val="7"/>
    </w:pPr>
    <w:rPr>
      <w:i/>
      <w:iCs/>
      <w:lang w:val="x-none"/>
    </w:rPr>
  </w:style>
  <w:style w:type="paragraph" w:styleId="9">
    <w:name w:val="heading 9"/>
    <w:aliases w:val="Таблица 9,ТАБЛИЦА"/>
    <w:basedOn w:val="a5"/>
    <w:next w:val="a5"/>
    <w:link w:val="90"/>
    <w:qFormat/>
    <w:rsid w:val="007F06AA"/>
    <w:pPr>
      <w:numPr>
        <w:ilvl w:val="8"/>
        <w:numId w:val="13"/>
      </w:numPr>
      <w:spacing w:before="240" w:after="60"/>
      <w:outlineLvl w:val="8"/>
    </w:pPr>
    <w:rPr>
      <w:rFonts w:ascii="Arial" w:hAnsi="Arial" w:cs="Arial"/>
      <w:sz w:val="22"/>
      <w:szCs w:val="22"/>
    </w:rPr>
  </w:style>
  <w:style w:type="character" w:default="1" w:styleId="a6">
    <w:name w:val="Default Paragraph Font"/>
    <w:semiHidden/>
  </w:style>
  <w:style w:type="table" w:default="1" w:styleId="a7">
    <w:name w:val="Normal Table"/>
    <w:semiHidden/>
    <w:tblPr>
      <w:tblInd w:w="0" w:type="dxa"/>
      <w:tblCellMar>
        <w:top w:w="0" w:type="dxa"/>
        <w:left w:w="108" w:type="dxa"/>
        <w:bottom w:w="0" w:type="dxa"/>
        <w:right w:w="108" w:type="dxa"/>
      </w:tblCellMar>
    </w:tblPr>
  </w:style>
  <w:style w:type="numbering" w:default="1" w:styleId="a8">
    <w:name w:val="No List"/>
    <w:uiPriority w:val="99"/>
    <w:semiHidden/>
  </w:style>
  <w:style w:type="character" w:customStyle="1" w:styleId="14">
    <w:name w:val="Заголовок 1 Знак"/>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aliases w:val="Название таблицы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
    <w:name w:val="List Paragraph"/>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ом"/>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6">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aliases w:val=" Знак1 Знак1"/>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aliases w:val="Знак Знак Знак Знак3"/>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7">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8">
    <w:name w:val="toc 1"/>
    <w:basedOn w:val="a5"/>
    <w:next w:val="a5"/>
    <w:link w:val="19"/>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a">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b">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c">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d">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e">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BodyText2">
    <w:name w:val="Body Text 2"/>
    <w:basedOn w:val="a5"/>
    <w:rsid w:val="001C309F"/>
    <w:pPr>
      <w:widowControl w:val="0"/>
      <w:ind w:left="567"/>
    </w:pPr>
    <w:rPr>
      <w:szCs w:val="20"/>
    </w:rPr>
  </w:style>
  <w:style w:type="paragraph" w:customStyle="1" w:styleId="1f0">
    <w:name w:val=" 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1">
    <w:name w:val="Сетка таблицы1"/>
    <w:basedOn w:val="a7"/>
    <w:next w:val="af8"/>
    <w:rsid w:val="001C30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 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 Знак Знак"/>
    <w:basedOn w:val="a5"/>
    <w:rsid w:val="001C309F"/>
    <w:pPr>
      <w:widowControl w:val="0"/>
      <w:adjustRightInd w:val="0"/>
      <w:spacing w:after="160" w:line="240" w:lineRule="exact"/>
      <w:jc w:val="right"/>
    </w:pPr>
    <w:rPr>
      <w:sz w:val="20"/>
      <w:szCs w:val="20"/>
      <w:lang w:val="en-GB" w:eastAsia="en-US"/>
    </w:rPr>
  </w:style>
  <w:style w:type="paragraph" w:customStyle="1" w:styleId="BodyText3">
    <w:name w:val="Body Text 3"/>
    <w:basedOn w:val="a5"/>
    <w:rsid w:val="001C309F"/>
    <w:pPr>
      <w:overflowPunct w:val="0"/>
      <w:autoSpaceDE w:val="0"/>
      <w:autoSpaceDN w:val="0"/>
      <w:adjustRightInd w:val="0"/>
    </w:pPr>
    <w:rPr>
      <w:rFonts w:ascii="Arial" w:hAnsi="Arial"/>
      <w:sz w:val="28"/>
      <w:szCs w:val="20"/>
    </w:rPr>
  </w:style>
  <w:style w:type="paragraph" w:customStyle="1" w:styleId="affff8">
    <w:name w:val=" 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 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a"/>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2">
    <w:name w:val=" 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pPr>
      <w:numPr>
        <w:numId w:val="2"/>
      </w:numPr>
    </w:pPr>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3">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4">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5">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6">
    <w:name w:val="Заголовок_1 Знак"/>
    <w:basedOn w:val="a5"/>
    <w:link w:val="1f7"/>
    <w:semiHidden/>
    <w:qFormat/>
    <w:rsid w:val="0071488C"/>
    <w:pPr>
      <w:spacing w:line="360" w:lineRule="auto"/>
      <w:ind w:firstLine="709"/>
      <w:jc w:val="center"/>
    </w:pPr>
    <w:rPr>
      <w:b/>
      <w:caps/>
    </w:rPr>
  </w:style>
  <w:style w:type="character" w:customStyle="1" w:styleId="1f7">
    <w:name w:val="Заголовок_1 Знак Знак"/>
    <w:link w:val="1f6"/>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8"/>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8">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1 Знак1,Текст Знак Знак Знак,Текст Знак Знак Знак Знак Знак Знак1,Текст Знак Знак Знак Знак Знак З Знак1,Текст Знак2 Знак,Текст Знак Знак Знак1"/>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9">
    <w:name w:val="Заголовок_1 Знак Знак Знак"/>
    <w:semiHidden/>
    <w:rsid w:val="0071488C"/>
    <w:rPr>
      <w:b/>
      <w:caps/>
      <w:sz w:val="24"/>
      <w:szCs w:val="24"/>
      <w:lang w:val="ru-RU" w:eastAsia="ru-RU" w:bidi="ar-SA"/>
    </w:rPr>
  </w:style>
  <w:style w:type="paragraph" w:customStyle="1" w:styleId="1fa">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a"/>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b">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c">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d">
    <w:name w:val="Цитата1"/>
    <w:basedOn w:val="a5"/>
    <w:qFormat/>
    <w:rsid w:val="0071488C"/>
    <w:pPr>
      <w:spacing w:line="360" w:lineRule="auto"/>
      <w:ind w:left="526" w:right="43" w:firstLine="709"/>
      <w:jc w:val="both"/>
    </w:pPr>
    <w:rPr>
      <w:sz w:val="28"/>
      <w:szCs w:val="20"/>
    </w:rPr>
  </w:style>
  <w:style w:type="paragraph" w:customStyle="1" w:styleId="1fe">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4">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5">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6">
    <w:name w:val="Заголовок_1"/>
    <w:semiHidden/>
    <w:rsid w:val="0071488C"/>
    <w:rPr>
      <w:caps/>
    </w:rPr>
  </w:style>
  <w:style w:type="character" w:customStyle="1" w:styleId="1ff7">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8">
    <w:name w:val="текст 1"/>
    <w:basedOn w:val="a5"/>
    <w:next w:val="a5"/>
    <w:qFormat/>
    <w:rsid w:val="0071488C"/>
    <w:pPr>
      <w:ind w:firstLine="540"/>
      <w:jc w:val="both"/>
    </w:pPr>
    <w:rPr>
      <w:sz w:val="20"/>
    </w:rPr>
  </w:style>
  <w:style w:type="paragraph" w:customStyle="1" w:styleId="afffffffff3">
    <w:name w:val="Заголовок таблици"/>
    <w:basedOn w:val="1ff8"/>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9">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a">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b">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c">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d">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d"/>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e">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8"/>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9">
    <w:name w:val="Оглавление 1 Знак"/>
    <w:link w:val="18"/>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0">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1">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0">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2">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2"/>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3">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4">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0">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1">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5">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6">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7">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4"/>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8">
    <w:name w:val="Нижний колонтитул Знак1"/>
    <w:rsid w:val="0071488C"/>
    <w:rPr>
      <w:rFonts w:ascii="Arial" w:hAnsi="Arial" w:cs="Arial"/>
      <w:noProof w:val="0"/>
      <w:sz w:val="24"/>
      <w:szCs w:val="16"/>
      <w:lang w:val="ru-RU" w:eastAsia="ar-SA" w:bidi="ar-SA"/>
    </w:rPr>
  </w:style>
  <w:style w:type="character" w:customStyle="1" w:styleId="1fff9">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a">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b">
    <w:name w:val="Знак примечания1"/>
    <w:rsid w:val="0071488C"/>
    <w:rPr>
      <w:sz w:val="16"/>
      <w:szCs w:val="16"/>
    </w:rPr>
  </w:style>
  <w:style w:type="character" w:customStyle="1" w:styleId="1fffc">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d">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e">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1">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0">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2">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1">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0"/>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1"/>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2"/>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3"/>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2">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3">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4"/>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4">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5"/>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5">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6">
    <w:name w:val="Список 1)"/>
    <w:basedOn w:val="a5"/>
    <w:link w:val="1ffff7"/>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8">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8"/>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0"/>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a"/>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1"/>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4">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2"/>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5">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3"/>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6">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4"/>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5"/>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8">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9">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a">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b">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c">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d">
    <w:name w:val="Тема примечания Знак1"/>
    <w:rsid w:val="0071488C"/>
    <w:rPr>
      <w:rFonts w:ascii="Calibri" w:eastAsia="Calibri" w:hAnsi="Calibri" w:cs="Times New Roman"/>
      <w:b/>
      <w:bCs/>
      <w:lang w:eastAsia="en-US"/>
    </w:rPr>
  </w:style>
  <w:style w:type="character" w:customStyle="1" w:styleId="1ffffe">
    <w:name w:val="Схема документа Знак1"/>
    <w:semiHidden/>
    <w:rsid w:val="0071488C"/>
    <w:rPr>
      <w:rFonts w:ascii="Tahoma" w:eastAsia="Calibri" w:hAnsi="Tahoma" w:cs="Tahoma"/>
      <w:sz w:val="16"/>
      <w:szCs w:val="16"/>
      <w:lang w:eastAsia="en-US"/>
    </w:rPr>
  </w:style>
  <w:style w:type="character" w:customStyle="1" w:styleId="1fffff">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0">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1">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2">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3">
    <w:name w:val="Дата Знак1"/>
    <w:semiHidden/>
    <w:rsid w:val="0071488C"/>
    <w:rPr>
      <w:rFonts w:ascii="Calibri" w:eastAsia="Calibri" w:hAnsi="Calibri" w:cs="Times New Roman"/>
      <w:sz w:val="22"/>
      <w:szCs w:val="22"/>
      <w:lang w:eastAsia="en-US"/>
    </w:rPr>
  </w:style>
  <w:style w:type="character" w:customStyle="1" w:styleId="1fffff4">
    <w:name w:val="Заголовок записки Знак1"/>
    <w:semiHidden/>
    <w:rsid w:val="0071488C"/>
    <w:rPr>
      <w:rFonts w:ascii="Calibri" w:eastAsia="Calibri" w:hAnsi="Calibri" w:cs="Times New Roman"/>
      <w:sz w:val="22"/>
      <w:szCs w:val="22"/>
      <w:lang w:eastAsia="en-US"/>
    </w:rPr>
  </w:style>
  <w:style w:type="character" w:customStyle="1" w:styleId="1fffff5">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6">
    <w:name w:val="Подпись Знак1"/>
    <w:semiHidden/>
    <w:rsid w:val="0071488C"/>
    <w:rPr>
      <w:rFonts w:ascii="Calibri" w:eastAsia="Calibri" w:hAnsi="Calibri" w:cs="Times New Roman"/>
      <w:sz w:val="22"/>
      <w:szCs w:val="22"/>
      <w:lang w:eastAsia="en-US"/>
    </w:rPr>
  </w:style>
  <w:style w:type="character" w:customStyle="1" w:styleId="1fffff7">
    <w:name w:val="Приветствие Знак1"/>
    <w:semiHidden/>
    <w:rsid w:val="0071488C"/>
    <w:rPr>
      <w:rFonts w:ascii="Calibri" w:eastAsia="Calibri" w:hAnsi="Calibri" w:cs="Times New Roman"/>
      <w:sz w:val="22"/>
      <w:szCs w:val="22"/>
      <w:lang w:eastAsia="en-US"/>
    </w:rPr>
  </w:style>
  <w:style w:type="character" w:customStyle="1" w:styleId="1fffff8">
    <w:name w:val="Прощание Знак1"/>
    <w:semiHidden/>
    <w:rsid w:val="0071488C"/>
    <w:rPr>
      <w:rFonts w:ascii="Calibri" w:eastAsia="Calibri" w:hAnsi="Calibri" w:cs="Times New Roman"/>
      <w:sz w:val="22"/>
      <w:szCs w:val="22"/>
      <w:lang w:eastAsia="en-US"/>
    </w:rPr>
  </w:style>
  <w:style w:type="character" w:customStyle="1" w:styleId="1fffff9">
    <w:name w:val="Текст Знак1"/>
    <w:semiHidden/>
    <w:rsid w:val="0071488C"/>
    <w:rPr>
      <w:rFonts w:ascii="Consolas" w:eastAsia="Calibri" w:hAnsi="Consolas" w:cs="Consolas"/>
      <w:sz w:val="21"/>
      <w:szCs w:val="21"/>
      <w:lang w:eastAsia="en-US"/>
    </w:rPr>
  </w:style>
  <w:style w:type="character" w:customStyle="1" w:styleId="1fffffa">
    <w:name w:val="Электронная подпись Знак1"/>
    <w:semiHidden/>
    <w:rsid w:val="0071488C"/>
    <w:rPr>
      <w:rFonts w:ascii="Calibri" w:eastAsia="Calibri" w:hAnsi="Calibri" w:cs="Times New Roman"/>
      <w:sz w:val="22"/>
      <w:szCs w:val="22"/>
      <w:lang w:eastAsia="en-US"/>
    </w:rPr>
  </w:style>
  <w:style w:type="character" w:customStyle="1" w:styleId="1fffffb">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0"/>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a"/>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3">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1"/>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4">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2"/>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5">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3"/>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6">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4"/>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7">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5"/>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8">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c">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7">
    <w:name w:val="Список 1) Знак"/>
    <w:link w:val="1ffff6"/>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d">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9">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a">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9">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a">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e">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0">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b">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0"/>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a"/>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1"/>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2"/>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3"/>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4"/>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5"/>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0"/>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a"/>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1"/>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2"/>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3"/>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4"/>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5"/>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8DD18-0C16-4F31-9F6A-6D2443436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3081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Самара Татьяна Леонидовна</cp:lastModifiedBy>
  <cp:revision>2</cp:revision>
  <cp:lastPrinted>2024-09-02T12:07:00Z</cp:lastPrinted>
  <dcterms:created xsi:type="dcterms:W3CDTF">2024-09-04T12:05:00Z</dcterms:created>
  <dcterms:modified xsi:type="dcterms:W3CDTF">2024-09-04T12:05:00Z</dcterms:modified>
</cp:coreProperties>
</file>