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C60829" w:rsidRPr="00C60829" w:rsidRDefault="00C60829" w:rsidP="00B347CD">
      <w:pPr>
        <w:jc w:val="center"/>
        <w:rPr>
          <w:b/>
          <w:bCs/>
        </w:rPr>
      </w:pPr>
      <w:r w:rsidRPr="00C60829">
        <w:rPr>
          <w:b/>
          <w:bCs/>
        </w:rPr>
        <w:t xml:space="preserve">О внесении изменений в решение Думы Кондинского района </w:t>
      </w:r>
    </w:p>
    <w:p w:rsidR="00D67234" w:rsidRPr="00C60829" w:rsidRDefault="00C60829" w:rsidP="00B347CD">
      <w:pPr>
        <w:jc w:val="center"/>
        <w:rPr>
          <w:b/>
          <w:bCs/>
        </w:rPr>
      </w:pPr>
      <w:r w:rsidRPr="00C60829">
        <w:rPr>
          <w:b/>
          <w:bCs/>
        </w:rPr>
        <w:t>от 18 февраля 2022 года № 882 «Об утверждении ключевых показателей и их целевых значений, индикативных  показателей для муниципального земельного контроля на межселенной территории Кондинского муниципального района»</w:t>
      </w:r>
    </w:p>
    <w:p w:rsidR="00212F04" w:rsidRPr="00C60829" w:rsidRDefault="00212F04" w:rsidP="00212F04">
      <w:pPr>
        <w:ind w:firstLine="709"/>
        <w:jc w:val="both"/>
      </w:pPr>
    </w:p>
    <w:p w:rsidR="00C60829" w:rsidRPr="00C60829" w:rsidRDefault="00C60829" w:rsidP="00C60829">
      <w:pPr>
        <w:shd w:val="clear" w:color="auto" w:fill="FFFFFF"/>
        <w:ind w:firstLine="720"/>
        <w:jc w:val="both"/>
      </w:pPr>
      <w:r w:rsidRPr="00C60829">
        <w:t>В соответствии с частью 5 статьи 3</w:t>
      </w:r>
      <w:r>
        <w:t xml:space="preserve">0 </w:t>
      </w:r>
      <w:r w:rsidRPr="00C60829">
        <w:t>Федерального закона от 31 июля 2020 года</w:t>
      </w:r>
      <w:r>
        <w:t xml:space="preserve">             </w:t>
      </w:r>
      <w:r w:rsidRPr="00C60829">
        <w:t xml:space="preserve"> № 248-ФЗ «О государственном контроле (надзоре) и муниципальном контроле в Российской Федерации», </w:t>
      </w:r>
      <w:r w:rsidRPr="00C60829">
        <w:rPr>
          <w:color w:val="22272F"/>
          <w:shd w:val="clear" w:color="auto" w:fill="FFFFFF"/>
        </w:rPr>
        <w:t>в целях актуализации перечня ключевых показателей</w:t>
      </w:r>
      <w:r>
        <w:rPr>
          <w:color w:val="22272F"/>
          <w:shd w:val="clear" w:color="auto" w:fill="FFFFFF"/>
        </w:rPr>
        <w:t xml:space="preserve"> </w:t>
      </w:r>
      <w:r w:rsidRPr="00C60829">
        <w:rPr>
          <w:color w:val="22272F"/>
          <w:shd w:val="clear" w:color="auto" w:fill="FFFFFF"/>
        </w:rPr>
        <w:t>по муниципальному земельному контролю,</w:t>
      </w:r>
      <w:r w:rsidRPr="00C60829">
        <w:t xml:space="preserve"> Дума Кондинского района </w:t>
      </w:r>
      <w:r w:rsidRPr="00C60829">
        <w:rPr>
          <w:b/>
        </w:rPr>
        <w:t>решила</w:t>
      </w:r>
      <w:r w:rsidRPr="00C60829">
        <w:t>:</w:t>
      </w:r>
    </w:p>
    <w:p w:rsidR="00C60829" w:rsidRPr="00C60829" w:rsidRDefault="00C60829" w:rsidP="00C60829">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C60829">
        <w:rPr>
          <w:rFonts w:eastAsia="Calibri"/>
          <w:lang w:val="x-none" w:eastAsia="en-US"/>
        </w:rPr>
        <w:t xml:space="preserve">Внести в решение Думы Кондинского района от 18 февраля 2022 года </w:t>
      </w:r>
      <w:r w:rsidRPr="00C60829">
        <w:rPr>
          <w:rFonts w:eastAsia="Calibri"/>
          <w:lang w:eastAsia="en-US"/>
        </w:rPr>
        <w:t xml:space="preserve">                     </w:t>
      </w:r>
      <w:r w:rsidRPr="00C60829">
        <w:rPr>
          <w:rFonts w:eastAsia="Calibri"/>
          <w:lang w:val="x-none" w:eastAsia="en-US"/>
        </w:rPr>
        <w:t>№ 88</w:t>
      </w:r>
      <w:r w:rsidRPr="00C60829">
        <w:rPr>
          <w:rFonts w:eastAsia="Calibri"/>
          <w:lang w:eastAsia="en-US"/>
        </w:rPr>
        <w:t>2</w:t>
      </w:r>
      <w:r w:rsidRPr="00C60829">
        <w:rPr>
          <w:rFonts w:eastAsia="Calibri"/>
          <w:lang w:val="x-none" w:eastAsia="en-US"/>
        </w:rPr>
        <w:t xml:space="preserve"> «Об утверждении ключевых показателей и их целевых значений, индикативных показателей для муниципального </w:t>
      </w:r>
      <w:r w:rsidRPr="00C60829">
        <w:rPr>
          <w:rFonts w:eastAsia="Calibri"/>
          <w:lang w:eastAsia="en-US"/>
        </w:rPr>
        <w:t xml:space="preserve">земельного </w:t>
      </w:r>
      <w:r w:rsidRPr="00C60829">
        <w:rPr>
          <w:rFonts w:eastAsia="Calibri"/>
          <w:color w:val="000000"/>
          <w:lang w:val="x-none" w:eastAsia="en-US"/>
        </w:rPr>
        <w:t xml:space="preserve">контроля на </w:t>
      </w:r>
      <w:r w:rsidRPr="00C60829">
        <w:rPr>
          <w:rFonts w:eastAsia="Calibri"/>
          <w:color w:val="000000"/>
          <w:lang w:eastAsia="en-US"/>
        </w:rPr>
        <w:t>межселенной территории Кондинского муниципального района» следующие изменения</w:t>
      </w:r>
      <w:r w:rsidRPr="00C60829">
        <w:rPr>
          <w:rFonts w:eastAsia="Calibri"/>
          <w:color w:val="000000"/>
          <w:lang w:val="x-none" w:eastAsia="en-US"/>
        </w:rPr>
        <w:t>:</w:t>
      </w:r>
    </w:p>
    <w:p w:rsidR="00C60829" w:rsidRPr="00C60829" w:rsidRDefault="00C60829" w:rsidP="00C60829">
      <w:pPr>
        <w:tabs>
          <w:tab w:val="left" w:pos="851"/>
        </w:tabs>
        <w:autoSpaceDE w:val="0"/>
        <w:autoSpaceDN w:val="0"/>
        <w:adjustRightInd w:val="0"/>
        <w:ind w:firstLine="720"/>
        <w:contextualSpacing/>
        <w:jc w:val="both"/>
        <w:rPr>
          <w:rFonts w:eastAsia="Calibri"/>
          <w:lang w:eastAsia="en-US"/>
        </w:rPr>
      </w:pPr>
      <w:r w:rsidRPr="00C60829">
        <w:rPr>
          <w:rFonts w:eastAsia="Calibri"/>
          <w:lang w:eastAsia="en-US"/>
        </w:rPr>
        <w:t>1.1. В наименовании решения слова «для муниципального земельного контроля» заменить словами «по муниципальному земельному контролю».</w:t>
      </w:r>
    </w:p>
    <w:p w:rsidR="00C60829" w:rsidRPr="00C60829" w:rsidRDefault="00C60829" w:rsidP="00C60829">
      <w:pPr>
        <w:tabs>
          <w:tab w:val="left" w:pos="851"/>
        </w:tabs>
        <w:autoSpaceDE w:val="0"/>
        <w:autoSpaceDN w:val="0"/>
        <w:adjustRightInd w:val="0"/>
        <w:ind w:firstLine="720"/>
        <w:contextualSpacing/>
        <w:jc w:val="both"/>
        <w:rPr>
          <w:rFonts w:eastAsia="Calibri"/>
          <w:lang w:eastAsia="en-US"/>
        </w:rPr>
      </w:pPr>
      <w:r w:rsidRPr="00C60829">
        <w:rPr>
          <w:rFonts w:eastAsia="Calibri"/>
          <w:lang w:eastAsia="en-US"/>
        </w:rPr>
        <w:t>1.2. В пунктах 1, 2 решения слова «для муниципального земельного контроля» заменить словами «по муниципальному земельному контролю».</w:t>
      </w:r>
    </w:p>
    <w:p w:rsidR="00C60829" w:rsidRPr="00C60829" w:rsidRDefault="00C60829" w:rsidP="00C60829">
      <w:pPr>
        <w:tabs>
          <w:tab w:val="left" w:pos="851"/>
        </w:tabs>
        <w:autoSpaceDE w:val="0"/>
        <w:autoSpaceDN w:val="0"/>
        <w:adjustRightInd w:val="0"/>
        <w:ind w:firstLine="720"/>
        <w:contextualSpacing/>
        <w:jc w:val="both"/>
        <w:rPr>
          <w:rFonts w:eastAsia="Calibri"/>
          <w:lang w:eastAsia="en-US"/>
        </w:rPr>
      </w:pPr>
      <w:r w:rsidRPr="00C60829">
        <w:rPr>
          <w:rFonts w:eastAsia="Calibri"/>
          <w:lang w:eastAsia="en-US"/>
        </w:rPr>
        <w:t xml:space="preserve">1.3. Приложение 1 </w:t>
      </w:r>
      <w:r w:rsidRPr="00C60829">
        <w:rPr>
          <w:rFonts w:eastAsia="Calibri"/>
          <w:lang w:val="x-none" w:eastAsia="en-US"/>
        </w:rPr>
        <w:t>решения изложить в новой редакции (</w:t>
      </w:r>
      <w:r w:rsidRPr="00C60829">
        <w:rPr>
          <w:rFonts w:eastAsia="Calibri"/>
          <w:lang w:val="x-none" w:eastAsia="en-US"/>
        </w:rPr>
        <w:t>приложение</w:t>
      </w:r>
      <w:r w:rsidRPr="00C60829">
        <w:rPr>
          <w:rFonts w:eastAsia="Calibri"/>
          <w:lang w:val="x-none" w:eastAsia="en-US"/>
        </w:rPr>
        <w:t>).</w:t>
      </w:r>
    </w:p>
    <w:p w:rsidR="00C60829" w:rsidRPr="00C60829" w:rsidRDefault="00C60829" w:rsidP="00C60829">
      <w:pPr>
        <w:tabs>
          <w:tab w:val="left" w:pos="851"/>
        </w:tabs>
        <w:autoSpaceDE w:val="0"/>
        <w:autoSpaceDN w:val="0"/>
        <w:adjustRightInd w:val="0"/>
        <w:ind w:firstLine="720"/>
        <w:contextualSpacing/>
        <w:jc w:val="both"/>
        <w:rPr>
          <w:rFonts w:eastAsia="Calibri"/>
          <w:lang w:val="en-US" w:eastAsia="en-US"/>
        </w:rPr>
      </w:pPr>
      <w:r w:rsidRPr="00C60829">
        <w:rPr>
          <w:rFonts w:eastAsia="Calibri"/>
          <w:lang w:eastAsia="en-US"/>
        </w:rPr>
        <w:t>1.4. В приложении 2 решения слова «для муниципального земельного контроля» заменить словами «по муниципальному земельному контролю».</w:t>
      </w:r>
    </w:p>
    <w:p w:rsidR="00C60829" w:rsidRPr="00C60829" w:rsidRDefault="00C60829" w:rsidP="00C60829">
      <w:pPr>
        <w:numPr>
          <w:ilvl w:val="0"/>
          <w:numId w:val="62"/>
        </w:numPr>
        <w:tabs>
          <w:tab w:val="left" w:pos="851"/>
        </w:tabs>
        <w:autoSpaceDE w:val="0"/>
        <w:autoSpaceDN w:val="0"/>
        <w:adjustRightInd w:val="0"/>
        <w:ind w:left="0" w:firstLine="720"/>
        <w:contextualSpacing/>
        <w:jc w:val="both"/>
        <w:rPr>
          <w:rFonts w:eastAsia="Calibri"/>
          <w:lang w:val="x-none" w:eastAsia="en-US"/>
        </w:rPr>
      </w:pPr>
      <w:r w:rsidRPr="00C60829">
        <w:rPr>
          <w:rFonts w:eastAsia="Calibri"/>
          <w:lang w:val="x-none" w:eastAsia="en-US"/>
        </w:rPr>
        <w:t>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C60829" w:rsidRPr="00C60829" w:rsidRDefault="00C60829" w:rsidP="00C60829">
      <w:pPr>
        <w:widowControl w:val="0"/>
        <w:numPr>
          <w:ilvl w:val="0"/>
          <w:numId w:val="62"/>
        </w:numPr>
        <w:autoSpaceDE w:val="0"/>
        <w:autoSpaceDN w:val="0"/>
        <w:ind w:left="0" w:firstLine="720"/>
        <w:jc w:val="both"/>
        <w:rPr>
          <w:rFonts w:eastAsia="Calibri"/>
          <w:lang w:eastAsia="en-US"/>
        </w:rPr>
      </w:pPr>
      <w:r w:rsidRPr="00C60829">
        <w:rPr>
          <w:rFonts w:eastAsia="Calibri"/>
          <w:lang w:eastAsia="en-US"/>
        </w:rPr>
        <w:t>Настоящее решение вступает в силу после его обнародования.</w:t>
      </w:r>
    </w:p>
    <w:p w:rsidR="00B347CD" w:rsidRPr="00C60829" w:rsidRDefault="00C60829" w:rsidP="00C60829">
      <w:pPr>
        <w:tabs>
          <w:tab w:val="left" w:pos="0"/>
          <w:tab w:val="left" w:pos="567"/>
          <w:tab w:val="left" w:pos="851"/>
        </w:tabs>
        <w:ind w:firstLine="720"/>
        <w:jc w:val="both"/>
      </w:pPr>
      <w:r w:rsidRPr="00C60829">
        <w:t xml:space="preserve">4. </w:t>
      </w:r>
      <w:proofErr w:type="gramStart"/>
      <w:r w:rsidRPr="00C60829">
        <w:t>Контроль за</w:t>
      </w:r>
      <w:proofErr w:type="gramEnd"/>
      <w:r w:rsidRPr="00C60829">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9D2A12" w:rsidRPr="00C60829" w:rsidRDefault="009D2A12" w:rsidP="00B347CD">
      <w:pPr>
        <w:ind w:firstLine="709"/>
        <w:jc w:val="both"/>
      </w:pPr>
    </w:p>
    <w:p w:rsidR="000D3F90" w:rsidRPr="00C60829" w:rsidRDefault="000D3F90" w:rsidP="00B347CD">
      <w:pPr>
        <w:ind w:firstLine="709"/>
        <w:jc w:val="center"/>
      </w:pPr>
    </w:p>
    <w:p w:rsidR="001827E5" w:rsidRPr="00C60829" w:rsidRDefault="001827E5" w:rsidP="00B347CD">
      <w:pPr>
        <w:ind w:firstLine="709"/>
        <w:jc w:val="center"/>
      </w:pPr>
    </w:p>
    <w:p w:rsidR="007114A0" w:rsidRPr="00C60829" w:rsidRDefault="007114A0" w:rsidP="00B347CD">
      <w:pPr>
        <w:tabs>
          <w:tab w:val="center" w:pos="8505"/>
        </w:tabs>
        <w:jc w:val="both"/>
      </w:pPr>
      <w:r w:rsidRPr="00C60829">
        <w:t>Председатель Думы Кондинского района</w:t>
      </w:r>
      <w:r w:rsidRPr="00C60829">
        <w:tab/>
        <w:t xml:space="preserve"> Р.В. Бринстер</w:t>
      </w:r>
    </w:p>
    <w:p w:rsidR="007114A0" w:rsidRPr="00C60829" w:rsidRDefault="007114A0" w:rsidP="00B347CD">
      <w:pPr>
        <w:tabs>
          <w:tab w:val="center" w:pos="8647"/>
        </w:tabs>
        <w:ind w:firstLine="709"/>
        <w:jc w:val="both"/>
      </w:pPr>
    </w:p>
    <w:p w:rsidR="00B332AF" w:rsidRPr="00C60829" w:rsidRDefault="00B332AF" w:rsidP="00B332AF">
      <w:pPr>
        <w:jc w:val="both"/>
        <w:rPr>
          <w:rFonts w:eastAsia="Calibri"/>
          <w:lang w:eastAsia="en-US"/>
        </w:rPr>
      </w:pPr>
    </w:p>
    <w:p w:rsidR="00136A82" w:rsidRPr="00C60829" w:rsidRDefault="00136A82" w:rsidP="004C097B">
      <w:pPr>
        <w:pStyle w:val="af3"/>
        <w:tabs>
          <w:tab w:val="center" w:pos="8505"/>
        </w:tabs>
        <w:spacing w:line="0" w:lineRule="atLeast"/>
        <w:ind w:firstLine="0"/>
        <w:jc w:val="both"/>
        <w:rPr>
          <w:sz w:val="24"/>
        </w:rPr>
      </w:pPr>
      <w:r w:rsidRPr="00C60829">
        <w:rPr>
          <w:sz w:val="24"/>
        </w:rPr>
        <w:t>Глава Кондинского района</w:t>
      </w:r>
      <w:r w:rsidR="004C097B" w:rsidRPr="004C097B">
        <w:rPr>
          <w:sz w:val="24"/>
        </w:rPr>
        <w:tab/>
      </w:r>
      <w:bookmarkStart w:id="0" w:name="_GoBack"/>
      <w:bookmarkEnd w:id="0"/>
      <w:r w:rsidRPr="00C60829">
        <w:rPr>
          <w:sz w:val="24"/>
        </w:rPr>
        <w:t xml:space="preserve">А.В. </w:t>
      </w:r>
      <w:proofErr w:type="spellStart"/>
      <w:r w:rsidRPr="00C60829">
        <w:rPr>
          <w:sz w:val="24"/>
        </w:rPr>
        <w:t>Зяблицев</w:t>
      </w:r>
      <w:proofErr w:type="spellEnd"/>
    </w:p>
    <w:p w:rsidR="00B332AF" w:rsidRPr="00C60829" w:rsidRDefault="00B332AF" w:rsidP="00B332AF">
      <w:pPr>
        <w:jc w:val="both"/>
      </w:pPr>
    </w:p>
    <w:p w:rsidR="00A0682A" w:rsidRPr="00C60829" w:rsidRDefault="00A0682A" w:rsidP="00E2221E">
      <w:pPr>
        <w:jc w:val="both"/>
      </w:pPr>
    </w:p>
    <w:p w:rsidR="00FA2D94" w:rsidRPr="00C60829" w:rsidRDefault="00FA2D94" w:rsidP="00E2221E">
      <w:pPr>
        <w:jc w:val="both"/>
      </w:pPr>
      <w:r w:rsidRPr="00C60829">
        <w:t xml:space="preserve">пгт. Междуреченский </w:t>
      </w:r>
    </w:p>
    <w:p w:rsidR="00FA2D94" w:rsidRPr="00C60829" w:rsidRDefault="00561957" w:rsidP="00E2221E">
      <w:pPr>
        <w:jc w:val="both"/>
      </w:pPr>
      <w:r w:rsidRPr="00C60829">
        <w:t>2</w:t>
      </w:r>
      <w:r w:rsidR="00D96294" w:rsidRPr="00C60829">
        <w:t>5</w:t>
      </w:r>
      <w:r w:rsidR="00FA2D94" w:rsidRPr="00C60829">
        <w:t xml:space="preserve"> </w:t>
      </w:r>
      <w:r w:rsidR="007E51D4" w:rsidRPr="00C60829">
        <w:t>марта</w:t>
      </w:r>
      <w:r w:rsidR="00FA2D94" w:rsidRPr="00C60829">
        <w:t xml:space="preserve"> 202</w:t>
      </w:r>
      <w:r w:rsidR="00637CAE" w:rsidRPr="00C60829">
        <w:t>5</w:t>
      </w:r>
      <w:r w:rsidR="00FA2D94" w:rsidRPr="00C60829">
        <w:t xml:space="preserve"> года</w:t>
      </w:r>
    </w:p>
    <w:p w:rsidR="001827E5" w:rsidRDefault="00FA2D94" w:rsidP="001827E5">
      <w:pPr>
        <w:jc w:val="both"/>
        <w:rPr>
          <w:sz w:val="26"/>
          <w:szCs w:val="26"/>
        </w:rPr>
      </w:pPr>
      <w:r w:rsidRPr="00C60829">
        <w:t>№ 1</w:t>
      </w:r>
      <w:r w:rsidR="009E4F34" w:rsidRPr="00C60829">
        <w:t>2</w:t>
      </w:r>
      <w:r w:rsidR="00C60829" w:rsidRPr="00C60829">
        <w:t>41</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C60829">
      <w:pPr>
        <w:ind w:left="11624"/>
        <w:jc w:val="both"/>
        <w:rPr>
          <w:b/>
          <w:bCs/>
        </w:rPr>
      </w:pPr>
      <w:r w:rsidRPr="00D07824">
        <w:t>Приложение</w:t>
      </w:r>
      <w:r>
        <w:t xml:space="preserve"> </w:t>
      </w:r>
      <w:r w:rsidRPr="00D07824">
        <w:t xml:space="preserve">к решению </w:t>
      </w:r>
    </w:p>
    <w:p w:rsidR="001827E5" w:rsidRPr="00D07824" w:rsidRDefault="001827E5" w:rsidP="00C60829">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C60829">
      <w:pPr>
        <w:pStyle w:val="Title"/>
        <w:spacing w:before="0" w:after="0"/>
        <w:ind w:left="11624"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C60829">
        <w:rPr>
          <w:rFonts w:ascii="Times New Roman" w:hAnsi="Times New Roman" w:cs="Times New Roman"/>
          <w:b w:val="0"/>
          <w:bCs w:val="0"/>
          <w:kern w:val="0"/>
          <w:sz w:val="24"/>
          <w:szCs w:val="24"/>
        </w:rPr>
        <w:t>41</w:t>
      </w:r>
    </w:p>
    <w:p w:rsidR="00136A82" w:rsidRDefault="00136A82" w:rsidP="001827E5">
      <w:pPr>
        <w:jc w:val="both"/>
        <w:rPr>
          <w:b/>
          <w:bCs/>
        </w:rPr>
      </w:pPr>
    </w:p>
    <w:p w:rsidR="00C60829" w:rsidRPr="00C60829" w:rsidRDefault="00C60829" w:rsidP="00C60829">
      <w:pPr>
        <w:jc w:val="center"/>
        <w:rPr>
          <w:b/>
          <w:color w:val="000000"/>
        </w:rPr>
      </w:pPr>
      <w:r w:rsidRPr="00C60829">
        <w:rPr>
          <w:b/>
          <w:color w:val="000000"/>
        </w:rPr>
        <w:t>Ключевые показатели и их целевые значения по муниципальному земельному контролю</w:t>
      </w:r>
    </w:p>
    <w:p w:rsidR="00C60829" w:rsidRPr="00C60829" w:rsidRDefault="00C60829" w:rsidP="00C60829">
      <w:pPr>
        <w:jc w:val="center"/>
        <w:rPr>
          <w:b/>
          <w:color w:val="000000"/>
        </w:rPr>
      </w:pPr>
      <w:r w:rsidRPr="00C60829">
        <w:rPr>
          <w:b/>
          <w:color w:val="000000"/>
        </w:rPr>
        <w:t>на межселенной территории Кондинского муниципального района</w:t>
      </w:r>
    </w:p>
    <w:p w:rsidR="00C60829" w:rsidRPr="00C60829" w:rsidRDefault="00C60829" w:rsidP="00C60829">
      <w:pPr>
        <w:ind w:firstLine="709"/>
        <w:jc w:val="center"/>
        <w:rPr>
          <w:b/>
          <w:color w:val="000000"/>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
        <w:gridCol w:w="3922"/>
        <w:gridCol w:w="3925"/>
        <w:gridCol w:w="3922"/>
        <w:gridCol w:w="2111"/>
      </w:tblGrid>
      <w:tr w:rsidR="00C60829" w:rsidRPr="00C60829" w:rsidTr="00C60829">
        <w:tc>
          <w:tcPr>
            <w:tcW w:w="306"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both"/>
            </w:pPr>
            <w:r w:rsidRPr="00C60829">
              <w:t xml:space="preserve">№ </w:t>
            </w:r>
            <w:proofErr w:type="gramStart"/>
            <w:r w:rsidRPr="00C60829">
              <w:t>п</w:t>
            </w:r>
            <w:proofErr w:type="gramEnd"/>
            <w:r w:rsidRPr="00C60829">
              <w:t>/п</w:t>
            </w:r>
          </w:p>
        </w:tc>
        <w:tc>
          <w:tcPr>
            <w:tcW w:w="1326"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both"/>
            </w:pPr>
            <w:r w:rsidRPr="00C60829">
              <w:t>Ключевые показатели</w:t>
            </w:r>
          </w:p>
        </w:tc>
        <w:tc>
          <w:tcPr>
            <w:tcW w:w="1327"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both"/>
            </w:pPr>
            <w:r w:rsidRPr="00C60829">
              <w:t>Формула расчета</w:t>
            </w:r>
          </w:p>
        </w:tc>
        <w:tc>
          <w:tcPr>
            <w:tcW w:w="1326"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both"/>
            </w:pPr>
            <w:r w:rsidRPr="00C60829">
              <w:t>Источники данных для определения  значения показателей</w:t>
            </w:r>
          </w:p>
        </w:tc>
        <w:tc>
          <w:tcPr>
            <w:tcW w:w="714"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both"/>
            </w:pPr>
            <w:r w:rsidRPr="00C60829">
              <w:t>Целевое значение</w:t>
            </w:r>
          </w:p>
        </w:tc>
      </w:tr>
      <w:tr w:rsidR="00C60829" w:rsidRPr="00C60829" w:rsidTr="00C60829">
        <w:tc>
          <w:tcPr>
            <w:tcW w:w="306"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center"/>
              <w:rPr>
                <w:sz w:val="23"/>
                <w:szCs w:val="23"/>
              </w:rPr>
            </w:pPr>
          </w:p>
          <w:p w:rsidR="00C60829" w:rsidRPr="00C60829" w:rsidRDefault="00C60829" w:rsidP="00C60829">
            <w:pPr>
              <w:autoSpaceDE w:val="0"/>
              <w:autoSpaceDN w:val="0"/>
              <w:adjustRightInd w:val="0"/>
              <w:spacing w:line="276" w:lineRule="auto"/>
              <w:jc w:val="center"/>
              <w:rPr>
                <w:sz w:val="23"/>
                <w:szCs w:val="23"/>
              </w:rPr>
            </w:pPr>
            <w:r w:rsidRPr="00C60829">
              <w:rPr>
                <w:sz w:val="23"/>
                <w:szCs w:val="23"/>
              </w:rPr>
              <w:t>1.</w:t>
            </w:r>
          </w:p>
          <w:p w:rsidR="00C60829" w:rsidRPr="00C60829" w:rsidRDefault="00C60829" w:rsidP="00C60829">
            <w:pPr>
              <w:rPr>
                <w:sz w:val="23"/>
                <w:szCs w:val="23"/>
              </w:rPr>
            </w:pPr>
          </w:p>
        </w:tc>
        <w:tc>
          <w:tcPr>
            <w:tcW w:w="1326"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jc w:val="both"/>
              <w:rPr>
                <w:sz w:val="23"/>
                <w:szCs w:val="23"/>
              </w:rPr>
            </w:pPr>
          </w:p>
          <w:p w:rsidR="00C60829" w:rsidRPr="00C60829" w:rsidRDefault="00C60829" w:rsidP="00C60829">
            <w:pPr>
              <w:autoSpaceDE w:val="0"/>
              <w:autoSpaceDN w:val="0"/>
              <w:adjustRightInd w:val="0"/>
              <w:jc w:val="both"/>
              <w:rPr>
                <w:sz w:val="23"/>
                <w:szCs w:val="23"/>
              </w:rPr>
            </w:pPr>
            <w:r w:rsidRPr="00C60829">
              <w:rPr>
                <w:sz w:val="23"/>
                <w:szCs w:val="23"/>
              </w:rPr>
              <w:t xml:space="preserve">Материальный вред, причинённый почвам земель сельскохозяйственного назначения, в процентах от валового регионального продукта </w:t>
            </w:r>
          </w:p>
          <w:p w:rsidR="00C60829" w:rsidRPr="00C60829" w:rsidRDefault="00C60829" w:rsidP="00C60829">
            <w:pPr>
              <w:rPr>
                <w:sz w:val="23"/>
                <w:szCs w:val="23"/>
              </w:rPr>
            </w:pPr>
          </w:p>
          <w:p w:rsidR="00C60829" w:rsidRPr="00C60829" w:rsidRDefault="00C60829" w:rsidP="00C60829">
            <w:pPr>
              <w:rPr>
                <w:sz w:val="23"/>
                <w:szCs w:val="23"/>
              </w:rPr>
            </w:pPr>
          </w:p>
        </w:tc>
        <w:tc>
          <w:tcPr>
            <w:tcW w:w="1327"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center"/>
              <w:rPr>
                <w:sz w:val="23"/>
                <w:szCs w:val="23"/>
              </w:rPr>
            </w:pPr>
          </w:p>
          <w:p w:rsidR="00C60829" w:rsidRPr="00C60829" w:rsidRDefault="00C60829" w:rsidP="00C60829">
            <w:pPr>
              <w:jc w:val="center"/>
              <w:rPr>
                <w:sz w:val="23"/>
                <w:szCs w:val="23"/>
              </w:rPr>
            </w:pPr>
            <w:r w:rsidRPr="00C60829">
              <w:fldChar w:fldCharType="begin"/>
            </w:r>
            <w:r w:rsidRPr="00C60829">
              <w:instrText xml:space="preserve"> QUOTE </w:instrText>
            </w:r>
            <m:oMath>
              <m:f>
                <m:fPr>
                  <m:ctrlPr>
                    <w:rPr>
                      <w:rFonts w:ascii="Cambria Math" w:hAnsi="Cambria Math"/>
                      <w:i/>
                      <w:sz w:val="28"/>
                      <w:szCs w:val="28"/>
                    </w:rPr>
                  </m:ctrlPr>
                </m:fPr>
                <m:num>
                  <m:r>
                    <w:rPr>
                      <w:rFonts w:ascii="Cambria Math" w:hAnsi="Cambria Math"/>
                      <w:sz w:val="28"/>
                      <w:szCs w:val="28"/>
                    </w:rPr>
                    <m:t>Су*100%</m:t>
                  </m:r>
                </m:num>
                <m:den>
                  <m:r>
                    <w:rPr>
                      <w:rFonts w:ascii="Cambria Math" w:hAnsi="Cambria Math"/>
                      <w:sz w:val="28"/>
                      <w:szCs w:val="28"/>
                    </w:rPr>
                    <m:t>ВРП</m:t>
                  </m:r>
                </m:den>
              </m:f>
            </m:oMath>
            <w:r w:rsidRPr="00C60829">
              <w:instrText xml:space="preserve"> </w:instrText>
            </w:r>
            <w:r w:rsidRPr="00C60829">
              <w:fldChar w:fldCharType="separate"/>
            </w:r>
            <w:r w:rsidRPr="00C60829">
              <w:t xml:space="preserve"> КП= </w:t>
            </w:r>
            <m:oMath>
              <m:f>
                <m:fPr>
                  <m:ctrlPr>
                    <w:rPr>
                      <w:rFonts w:ascii="Cambria Math" w:hAnsi="Cambria Math"/>
                      <w:i/>
                      <w:sz w:val="28"/>
                      <w:szCs w:val="28"/>
                    </w:rPr>
                  </m:ctrlPr>
                </m:fPr>
                <m:num>
                  <m:r>
                    <w:rPr>
                      <w:rFonts w:ascii="Cambria Math" w:hAnsi="Cambria Math"/>
                      <w:sz w:val="28"/>
                      <w:szCs w:val="28"/>
                    </w:rPr>
                    <m:t>Ущ*100%</m:t>
                  </m:r>
                </m:num>
                <m:den>
                  <m:r>
                    <w:rPr>
                      <w:rFonts w:ascii="Cambria Math" w:hAnsi="Cambria Math"/>
                      <w:sz w:val="28"/>
                      <w:szCs w:val="28"/>
                    </w:rPr>
                    <m:t>ВРП</m:t>
                  </m:r>
                </m:den>
              </m:f>
            </m:oMath>
            <w:r w:rsidRPr="00C60829">
              <w:t xml:space="preserve">, </w:t>
            </w:r>
            <w:r w:rsidRPr="00C60829">
              <w:fldChar w:fldCharType="end"/>
            </w:r>
            <w:r w:rsidRPr="00C60829">
              <w:rPr>
                <w:sz w:val="23"/>
                <w:szCs w:val="23"/>
              </w:rPr>
              <w:t>где:</w:t>
            </w:r>
          </w:p>
          <w:p w:rsidR="00C60829" w:rsidRPr="00C60829" w:rsidRDefault="00C60829" w:rsidP="00C60829">
            <w:pPr>
              <w:autoSpaceDE w:val="0"/>
              <w:autoSpaceDN w:val="0"/>
              <w:adjustRightInd w:val="0"/>
              <w:spacing w:line="276" w:lineRule="auto"/>
              <w:jc w:val="both"/>
              <w:rPr>
                <w:sz w:val="23"/>
                <w:szCs w:val="23"/>
              </w:rPr>
            </w:pPr>
            <w:r w:rsidRPr="00C60829">
              <w:rPr>
                <w:sz w:val="23"/>
                <w:szCs w:val="23"/>
              </w:rPr>
              <w:t>КП – ключевой показатель</w:t>
            </w:r>
          </w:p>
          <w:p w:rsidR="00C60829" w:rsidRPr="00C60829" w:rsidRDefault="00C60829" w:rsidP="00C60829">
            <w:pPr>
              <w:autoSpaceDE w:val="0"/>
              <w:autoSpaceDN w:val="0"/>
              <w:adjustRightInd w:val="0"/>
              <w:spacing w:line="276" w:lineRule="auto"/>
              <w:jc w:val="both"/>
              <w:rPr>
                <w:sz w:val="23"/>
                <w:szCs w:val="23"/>
              </w:rPr>
            </w:pPr>
            <w:proofErr w:type="spellStart"/>
            <w:r w:rsidRPr="00C60829">
              <w:rPr>
                <w:sz w:val="23"/>
                <w:szCs w:val="23"/>
              </w:rPr>
              <w:t>Ущ</w:t>
            </w:r>
            <w:proofErr w:type="spellEnd"/>
            <w:r w:rsidRPr="00C60829">
              <w:rPr>
                <w:sz w:val="23"/>
                <w:szCs w:val="23"/>
              </w:rPr>
              <w:t xml:space="preserve"> – материальный вред,  причинённый почвам земель сельскохозяйственного назначения</w:t>
            </w:r>
          </w:p>
          <w:p w:rsidR="00C60829" w:rsidRPr="00C60829" w:rsidRDefault="00C60829" w:rsidP="00C60829">
            <w:pPr>
              <w:jc w:val="both"/>
              <w:rPr>
                <w:color w:val="333333"/>
                <w:sz w:val="23"/>
                <w:szCs w:val="23"/>
                <w:shd w:val="clear" w:color="auto" w:fill="FFFFFF"/>
              </w:rPr>
            </w:pPr>
            <w:r w:rsidRPr="00C60829">
              <w:rPr>
                <w:sz w:val="23"/>
                <w:szCs w:val="23"/>
              </w:rPr>
              <w:t xml:space="preserve">на территории Кондинского муниципального района, </w:t>
            </w:r>
            <w:r w:rsidRPr="00C60829">
              <w:rPr>
                <w:color w:val="333333"/>
                <w:sz w:val="23"/>
                <w:szCs w:val="23"/>
                <w:shd w:val="clear" w:color="auto" w:fill="FFFFFF"/>
              </w:rPr>
              <w:t>оборот которых регулируется Федеральным законом "Об обороте земель сельскохозяйственного назначения"</w:t>
            </w:r>
          </w:p>
          <w:p w:rsidR="00C60829" w:rsidRPr="00C60829" w:rsidRDefault="00C60829" w:rsidP="00C60829">
            <w:pPr>
              <w:jc w:val="both"/>
              <w:rPr>
                <w:sz w:val="23"/>
                <w:szCs w:val="23"/>
              </w:rPr>
            </w:pPr>
            <w:r w:rsidRPr="00C60829">
              <w:rPr>
                <w:color w:val="333333"/>
                <w:sz w:val="23"/>
                <w:szCs w:val="23"/>
                <w:shd w:val="clear" w:color="auto" w:fill="FFFFFF"/>
              </w:rPr>
              <w:t>ВРП – валовой региональный продукт</w:t>
            </w:r>
          </w:p>
        </w:tc>
        <w:tc>
          <w:tcPr>
            <w:tcW w:w="1326"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both"/>
              <w:rPr>
                <w:color w:val="000000"/>
                <w:sz w:val="23"/>
                <w:szCs w:val="23"/>
              </w:rPr>
            </w:pPr>
          </w:p>
          <w:p w:rsidR="00C60829" w:rsidRPr="00C60829" w:rsidRDefault="00C60829" w:rsidP="00C60829">
            <w:pPr>
              <w:shd w:val="clear" w:color="auto" w:fill="FFFFFF"/>
              <w:jc w:val="both"/>
              <w:rPr>
                <w:color w:val="333333"/>
                <w:sz w:val="23"/>
                <w:szCs w:val="23"/>
              </w:rPr>
            </w:pPr>
            <w:proofErr w:type="gramStart"/>
            <w:r w:rsidRPr="00C60829">
              <w:rPr>
                <w:color w:val="000000"/>
                <w:sz w:val="23"/>
                <w:szCs w:val="23"/>
              </w:rPr>
              <w:t>Информация</w:t>
            </w:r>
            <w:proofErr w:type="gramEnd"/>
            <w:r w:rsidRPr="00C60829">
              <w:rPr>
                <w:color w:val="000000"/>
                <w:sz w:val="23"/>
                <w:szCs w:val="23"/>
              </w:rPr>
              <w:t xml:space="preserve"> полученная с соблюдением требований законодательства Российской Федерации из любых источников, обеспечивающая ее  достоверность, в том числе: д</w:t>
            </w:r>
            <w:r w:rsidRPr="00C60829">
              <w:rPr>
                <w:color w:val="333333"/>
                <w:sz w:val="23"/>
                <w:szCs w:val="23"/>
              </w:rPr>
              <w:t>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w:t>
            </w:r>
          </w:p>
          <w:p w:rsidR="00C60829" w:rsidRPr="00C60829" w:rsidRDefault="00C60829" w:rsidP="00C60829">
            <w:pPr>
              <w:shd w:val="clear" w:color="auto" w:fill="FFFFFF"/>
              <w:jc w:val="both"/>
              <w:rPr>
                <w:color w:val="000000"/>
                <w:sz w:val="23"/>
                <w:szCs w:val="23"/>
              </w:rPr>
            </w:pPr>
          </w:p>
        </w:tc>
        <w:tc>
          <w:tcPr>
            <w:tcW w:w="714"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center"/>
              <w:rPr>
                <w:sz w:val="23"/>
                <w:szCs w:val="23"/>
              </w:rPr>
            </w:pPr>
          </w:p>
          <w:p w:rsidR="00C60829" w:rsidRPr="00C60829" w:rsidRDefault="00C60829" w:rsidP="00C60829">
            <w:pPr>
              <w:autoSpaceDE w:val="0"/>
              <w:autoSpaceDN w:val="0"/>
              <w:adjustRightInd w:val="0"/>
              <w:spacing w:line="276" w:lineRule="auto"/>
              <w:jc w:val="both"/>
              <w:rPr>
                <w:sz w:val="23"/>
                <w:szCs w:val="23"/>
              </w:rPr>
            </w:pPr>
            <w:r w:rsidRPr="00C60829">
              <w:rPr>
                <w:sz w:val="23"/>
                <w:szCs w:val="23"/>
              </w:rPr>
              <w:t>Не более 0,5</w:t>
            </w:r>
          </w:p>
        </w:tc>
      </w:tr>
      <w:tr w:rsidR="00C60829" w:rsidRPr="00C60829" w:rsidTr="00C60829">
        <w:tc>
          <w:tcPr>
            <w:tcW w:w="306"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center"/>
              <w:rPr>
                <w:sz w:val="23"/>
                <w:szCs w:val="23"/>
              </w:rPr>
            </w:pPr>
          </w:p>
          <w:p w:rsidR="00C60829" w:rsidRPr="00C60829" w:rsidRDefault="00C60829" w:rsidP="00C60829">
            <w:pPr>
              <w:autoSpaceDE w:val="0"/>
              <w:autoSpaceDN w:val="0"/>
              <w:adjustRightInd w:val="0"/>
              <w:spacing w:line="276" w:lineRule="auto"/>
              <w:jc w:val="center"/>
              <w:rPr>
                <w:sz w:val="23"/>
                <w:szCs w:val="23"/>
              </w:rPr>
            </w:pPr>
            <w:r w:rsidRPr="00C60829">
              <w:rPr>
                <w:sz w:val="23"/>
                <w:szCs w:val="23"/>
              </w:rPr>
              <w:t>2.</w:t>
            </w:r>
          </w:p>
        </w:tc>
        <w:tc>
          <w:tcPr>
            <w:tcW w:w="1326"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autoSpaceDE w:val="0"/>
              <w:autoSpaceDN w:val="0"/>
              <w:adjustRightInd w:val="0"/>
              <w:spacing w:line="276" w:lineRule="auto"/>
              <w:jc w:val="both"/>
              <w:rPr>
                <w:sz w:val="23"/>
                <w:szCs w:val="23"/>
              </w:rPr>
            </w:pPr>
          </w:p>
          <w:p w:rsidR="00C60829" w:rsidRPr="00C60829" w:rsidRDefault="00C60829" w:rsidP="00C60829">
            <w:pPr>
              <w:autoSpaceDE w:val="0"/>
              <w:autoSpaceDN w:val="0"/>
              <w:adjustRightInd w:val="0"/>
              <w:spacing w:line="276" w:lineRule="auto"/>
              <w:jc w:val="both"/>
              <w:rPr>
                <w:sz w:val="23"/>
                <w:szCs w:val="23"/>
              </w:rPr>
            </w:pPr>
            <w:r w:rsidRPr="00C60829">
              <w:rPr>
                <w:sz w:val="23"/>
                <w:szCs w:val="23"/>
              </w:rPr>
              <w:t xml:space="preserve">Материальный ущерб, причиненный </w:t>
            </w:r>
            <w:r w:rsidRPr="00C60829">
              <w:rPr>
                <w:sz w:val="23"/>
                <w:szCs w:val="23"/>
              </w:rPr>
              <w:lastRenderedPageBreak/>
              <w:t xml:space="preserve">объектам земельных отношений, в результате нарушений обязательных требований земельного законодательства, за нарушение которых законодательством предусмотрена административная ответственность </w:t>
            </w:r>
          </w:p>
          <w:p w:rsidR="00C60829" w:rsidRPr="00C60829" w:rsidRDefault="00C60829" w:rsidP="00C60829">
            <w:pPr>
              <w:rPr>
                <w:sz w:val="23"/>
                <w:szCs w:val="23"/>
              </w:rPr>
            </w:pPr>
          </w:p>
          <w:p w:rsidR="00C60829" w:rsidRPr="00C60829" w:rsidRDefault="00C60829" w:rsidP="00C60829">
            <w:pPr>
              <w:rPr>
                <w:sz w:val="23"/>
                <w:szCs w:val="23"/>
              </w:rPr>
            </w:pPr>
          </w:p>
          <w:p w:rsidR="00C60829" w:rsidRPr="00C60829" w:rsidRDefault="00C60829" w:rsidP="00C60829">
            <w:pPr>
              <w:rPr>
                <w:sz w:val="23"/>
                <w:szCs w:val="23"/>
              </w:rPr>
            </w:pPr>
          </w:p>
          <w:p w:rsidR="00C60829" w:rsidRPr="00C60829" w:rsidRDefault="00C60829" w:rsidP="00C60829">
            <w:pPr>
              <w:autoSpaceDE w:val="0"/>
              <w:autoSpaceDN w:val="0"/>
              <w:adjustRightInd w:val="0"/>
              <w:ind w:firstLine="709"/>
              <w:jc w:val="both"/>
              <w:rPr>
                <w:sz w:val="23"/>
                <w:szCs w:val="23"/>
                <w:lang w:eastAsia="zh-CN"/>
              </w:rPr>
            </w:pPr>
          </w:p>
          <w:p w:rsidR="00C60829" w:rsidRPr="00C60829" w:rsidRDefault="00C60829" w:rsidP="00C60829">
            <w:pPr>
              <w:autoSpaceDE w:val="0"/>
              <w:autoSpaceDN w:val="0"/>
              <w:adjustRightInd w:val="0"/>
              <w:ind w:firstLine="709"/>
              <w:jc w:val="both"/>
              <w:rPr>
                <w:sz w:val="23"/>
                <w:szCs w:val="23"/>
              </w:rPr>
            </w:pPr>
          </w:p>
        </w:tc>
        <w:tc>
          <w:tcPr>
            <w:tcW w:w="1327" w:type="pct"/>
            <w:tcBorders>
              <w:top w:val="single" w:sz="4" w:space="0" w:color="auto"/>
              <w:left w:val="single" w:sz="4" w:space="0" w:color="auto"/>
              <w:bottom w:val="single" w:sz="4" w:space="0" w:color="auto"/>
              <w:right w:val="single" w:sz="4" w:space="0" w:color="auto"/>
            </w:tcBorders>
            <w:hideMark/>
          </w:tcPr>
          <w:p w:rsidR="00C60829" w:rsidRPr="00C60829" w:rsidRDefault="00C60829" w:rsidP="00C60829">
            <w:pPr>
              <w:jc w:val="center"/>
              <w:rPr>
                <w:sz w:val="23"/>
                <w:szCs w:val="23"/>
              </w:rPr>
            </w:pPr>
          </w:p>
          <w:p w:rsidR="00C60829" w:rsidRPr="00C60829" w:rsidRDefault="00C60829" w:rsidP="00C60829">
            <w:pPr>
              <w:jc w:val="center"/>
              <w:rPr>
                <w:sz w:val="23"/>
                <w:szCs w:val="23"/>
              </w:rPr>
            </w:pPr>
            <w:r w:rsidRPr="00C60829">
              <w:t xml:space="preserve">КП= </w:t>
            </w:r>
            <m:oMath>
              <m:f>
                <m:fPr>
                  <m:ctrlPr>
                    <w:rPr>
                      <w:rFonts w:ascii="Cambria Math" w:hAnsi="Cambria Math"/>
                    </w:rPr>
                  </m:ctrlPr>
                </m:fPr>
                <m:num>
                  <m:r>
                    <m:rPr>
                      <m:sty m:val="p"/>
                    </m:rPr>
                    <w:rPr>
                      <w:rFonts w:ascii="Cambria Math"/>
                    </w:rPr>
                    <m:t>Ущ</m:t>
                  </m:r>
                </m:num>
                <m:den>
                  <m:r>
                    <m:rPr>
                      <m:sty m:val="p"/>
                    </m:rPr>
                    <w:rPr>
                      <w:rFonts w:ascii="Cambria Math"/>
                    </w:rPr>
                    <m:t>Ск</m:t>
                  </m:r>
                </m:den>
              </m:f>
              <m:r>
                <m:rPr>
                  <m:sty m:val="p"/>
                </m:rPr>
                <w:rPr>
                  <w:rFonts w:ascii="Cambria Math" w:hAnsi="Cambria Math"/>
                </w:rPr>
                <m:t>*</m:t>
              </m:r>
              <m:r>
                <m:rPr>
                  <m:sty m:val="p"/>
                </m:rPr>
                <w:rPr>
                  <w:rFonts w:ascii="Cambria Math"/>
                </w:rPr>
                <m:t>100%</m:t>
              </m:r>
            </m:oMath>
            <w:r w:rsidRPr="00C60829">
              <w:t xml:space="preserve">, </w:t>
            </w:r>
            <w:r w:rsidRPr="00C60829">
              <w:rPr>
                <w:sz w:val="23"/>
                <w:szCs w:val="23"/>
              </w:rPr>
              <w:t>где:</w:t>
            </w:r>
          </w:p>
          <w:p w:rsidR="00C60829" w:rsidRPr="00C60829" w:rsidRDefault="00C60829" w:rsidP="00C60829">
            <w:pPr>
              <w:autoSpaceDE w:val="0"/>
              <w:autoSpaceDN w:val="0"/>
              <w:adjustRightInd w:val="0"/>
              <w:spacing w:line="276" w:lineRule="auto"/>
              <w:jc w:val="both"/>
              <w:rPr>
                <w:sz w:val="23"/>
                <w:szCs w:val="23"/>
              </w:rPr>
            </w:pPr>
            <w:r w:rsidRPr="00C60829">
              <w:rPr>
                <w:sz w:val="23"/>
                <w:szCs w:val="23"/>
              </w:rPr>
              <w:lastRenderedPageBreak/>
              <w:t>КП – ключевой показатель</w:t>
            </w:r>
          </w:p>
          <w:p w:rsidR="00C60829" w:rsidRPr="00C60829" w:rsidRDefault="00C60829" w:rsidP="00C60829">
            <w:pPr>
              <w:autoSpaceDE w:val="0"/>
              <w:autoSpaceDN w:val="0"/>
              <w:adjustRightInd w:val="0"/>
              <w:jc w:val="both"/>
              <w:rPr>
                <w:sz w:val="23"/>
                <w:szCs w:val="23"/>
                <w:lang w:eastAsia="zh-CN"/>
              </w:rPr>
            </w:pPr>
            <w:proofErr w:type="spellStart"/>
            <w:r w:rsidRPr="00C60829">
              <w:rPr>
                <w:sz w:val="23"/>
                <w:szCs w:val="23"/>
              </w:rPr>
              <w:t>Ущ</w:t>
            </w:r>
            <w:proofErr w:type="spellEnd"/>
            <w:r w:rsidRPr="00C60829">
              <w:rPr>
                <w:sz w:val="23"/>
                <w:szCs w:val="23"/>
              </w:rPr>
              <w:t xml:space="preserve"> – </w:t>
            </w:r>
            <w:proofErr w:type="gramStart"/>
            <w:r w:rsidRPr="00C60829">
              <w:rPr>
                <w:sz w:val="23"/>
                <w:szCs w:val="23"/>
              </w:rPr>
              <w:t>ущерб</w:t>
            </w:r>
            <w:proofErr w:type="gramEnd"/>
            <w:r w:rsidRPr="00C60829">
              <w:rPr>
                <w:sz w:val="23"/>
                <w:szCs w:val="23"/>
              </w:rPr>
              <w:t xml:space="preserve"> причиненный </w:t>
            </w:r>
            <w:r w:rsidRPr="00C60829">
              <w:rPr>
                <w:sz w:val="23"/>
                <w:szCs w:val="23"/>
                <w:lang w:eastAsia="zh-CN"/>
              </w:rPr>
              <w:t>земельным участкам (части земельных участков), которые использовались с нарушением обязательных требований и были выявлены в результате проведения мероприятий муниципального земельного контроля на территориях городских и сельских поселений Кондинского муниципального района  (рублей)</w:t>
            </w:r>
          </w:p>
          <w:p w:rsidR="00C60829" w:rsidRPr="00C60829" w:rsidRDefault="00C60829" w:rsidP="00C60829">
            <w:pPr>
              <w:autoSpaceDE w:val="0"/>
              <w:autoSpaceDN w:val="0"/>
              <w:adjustRightInd w:val="0"/>
              <w:jc w:val="both"/>
              <w:rPr>
                <w:sz w:val="23"/>
                <w:szCs w:val="23"/>
                <w:lang w:eastAsia="zh-CN"/>
              </w:rPr>
            </w:pPr>
            <w:proofErr w:type="spellStart"/>
            <w:r w:rsidRPr="00C60829">
              <w:rPr>
                <w:sz w:val="23"/>
                <w:szCs w:val="23"/>
              </w:rPr>
              <w:t>Ск</w:t>
            </w:r>
            <w:proofErr w:type="spellEnd"/>
            <w:r w:rsidRPr="00C60829">
              <w:rPr>
                <w:sz w:val="23"/>
                <w:szCs w:val="23"/>
              </w:rPr>
              <w:t xml:space="preserve"> – </w:t>
            </w:r>
            <w:r w:rsidRPr="00C60829">
              <w:rPr>
                <w:sz w:val="23"/>
                <w:szCs w:val="23"/>
                <w:lang w:eastAsia="zh-CN"/>
              </w:rPr>
              <w:t>кадастровая стоимость всех земельных участков, в отношении которых осуществлены мероприятия муниципального земельного контроля на территориях городских и сельских поселений Кондинского муниципального района (рублей)</w:t>
            </w:r>
          </w:p>
          <w:p w:rsidR="00C60829" w:rsidRPr="00C60829" w:rsidRDefault="00C60829" w:rsidP="00C60829">
            <w:pPr>
              <w:autoSpaceDE w:val="0"/>
              <w:autoSpaceDN w:val="0"/>
              <w:adjustRightInd w:val="0"/>
              <w:spacing w:line="276" w:lineRule="auto"/>
              <w:jc w:val="both"/>
              <w:rPr>
                <w:sz w:val="23"/>
                <w:szCs w:val="23"/>
              </w:rPr>
            </w:pPr>
          </w:p>
          <w:p w:rsidR="00C60829" w:rsidRPr="00C60829" w:rsidRDefault="00C60829" w:rsidP="00C60829">
            <w:pPr>
              <w:autoSpaceDE w:val="0"/>
              <w:autoSpaceDN w:val="0"/>
              <w:adjustRightInd w:val="0"/>
              <w:spacing w:line="276" w:lineRule="auto"/>
              <w:jc w:val="both"/>
              <w:rPr>
                <w:rFonts w:ascii="Arial" w:hAnsi="Arial"/>
                <w:sz w:val="23"/>
                <w:szCs w:val="23"/>
              </w:rPr>
            </w:pPr>
          </w:p>
        </w:tc>
        <w:tc>
          <w:tcPr>
            <w:tcW w:w="1326"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both"/>
              <w:rPr>
                <w:color w:val="000000"/>
                <w:sz w:val="23"/>
                <w:szCs w:val="23"/>
              </w:rPr>
            </w:pPr>
          </w:p>
          <w:p w:rsidR="00C60829" w:rsidRPr="00C60829" w:rsidRDefault="00C60829" w:rsidP="00C60829">
            <w:pPr>
              <w:shd w:val="clear" w:color="auto" w:fill="FFFFFF"/>
              <w:jc w:val="both"/>
              <w:rPr>
                <w:color w:val="333333"/>
                <w:sz w:val="23"/>
                <w:szCs w:val="23"/>
              </w:rPr>
            </w:pPr>
            <w:proofErr w:type="gramStart"/>
            <w:r w:rsidRPr="00C60829">
              <w:rPr>
                <w:color w:val="000000"/>
                <w:sz w:val="23"/>
                <w:szCs w:val="23"/>
              </w:rPr>
              <w:t>Информация</w:t>
            </w:r>
            <w:proofErr w:type="gramEnd"/>
            <w:r w:rsidRPr="00C60829">
              <w:rPr>
                <w:color w:val="000000"/>
                <w:sz w:val="23"/>
                <w:szCs w:val="23"/>
              </w:rPr>
              <w:t xml:space="preserve"> полученная с соблюдением требований </w:t>
            </w:r>
            <w:r w:rsidRPr="00C60829">
              <w:rPr>
                <w:color w:val="000000"/>
                <w:sz w:val="23"/>
                <w:szCs w:val="23"/>
              </w:rPr>
              <w:lastRenderedPageBreak/>
              <w:t>законодательства Российской Федерации из любых источников, обеспечивающая ее  достоверность, в том числе: д</w:t>
            </w:r>
            <w:r w:rsidRPr="00C60829">
              <w:rPr>
                <w:color w:val="333333"/>
                <w:sz w:val="23"/>
                <w:szCs w:val="23"/>
              </w:rPr>
              <w:t>анные, полученные в ходе профилактических и контрольных мероприятий, информация, полученная от государственных органов, органов прокуратуры и суда, органов местного самоуправления и организаций в рамках межведомственного информационного взаимодействия, отчётность, представление которой предусмотрено нормативными правовыми актами Российской Федерации, обращения контролируемых лиц, иных граждан и организаций</w:t>
            </w:r>
          </w:p>
          <w:p w:rsidR="00C60829" w:rsidRPr="00C60829" w:rsidRDefault="00C60829" w:rsidP="00C60829">
            <w:pPr>
              <w:shd w:val="clear" w:color="auto" w:fill="FFFFFF"/>
              <w:jc w:val="both"/>
              <w:rPr>
                <w:sz w:val="23"/>
                <w:szCs w:val="23"/>
              </w:rPr>
            </w:pPr>
          </w:p>
        </w:tc>
        <w:tc>
          <w:tcPr>
            <w:tcW w:w="714" w:type="pct"/>
            <w:tcBorders>
              <w:top w:val="single" w:sz="4" w:space="0" w:color="auto"/>
              <w:left w:val="single" w:sz="4" w:space="0" w:color="auto"/>
              <w:bottom w:val="single" w:sz="4" w:space="0" w:color="auto"/>
              <w:right w:val="single" w:sz="4" w:space="0" w:color="auto"/>
            </w:tcBorders>
          </w:tcPr>
          <w:p w:rsidR="00C60829" w:rsidRPr="00C60829" w:rsidRDefault="00C60829" w:rsidP="00C60829">
            <w:pPr>
              <w:autoSpaceDE w:val="0"/>
              <w:autoSpaceDN w:val="0"/>
              <w:adjustRightInd w:val="0"/>
              <w:spacing w:line="276" w:lineRule="auto"/>
              <w:jc w:val="center"/>
              <w:rPr>
                <w:sz w:val="23"/>
                <w:szCs w:val="23"/>
              </w:rPr>
            </w:pPr>
          </w:p>
          <w:p w:rsidR="00C60829" w:rsidRPr="00C60829" w:rsidRDefault="00C60829" w:rsidP="00C60829">
            <w:pPr>
              <w:autoSpaceDE w:val="0"/>
              <w:autoSpaceDN w:val="0"/>
              <w:adjustRightInd w:val="0"/>
              <w:spacing w:line="276" w:lineRule="auto"/>
              <w:jc w:val="center"/>
              <w:rPr>
                <w:sz w:val="23"/>
                <w:szCs w:val="23"/>
              </w:rPr>
            </w:pPr>
            <w:r w:rsidRPr="00C60829">
              <w:rPr>
                <w:sz w:val="23"/>
                <w:szCs w:val="23"/>
              </w:rPr>
              <w:t>Не более 0,5</w:t>
            </w:r>
          </w:p>
        </w:tc>
      </w:tr>
    </w:tbl>
    <w:p w:rsidR="00136A82" w:rsidRDefault="00136A82" w:rsidP="00136A82">
      <w:pPr>
        <w:ind w:left="180" w:right="-159" w:firstLine="180"/>
        <w:jc w:val="center"/>
        <w:rPr>
          <w:b/>
        </w:rPr>
      </w:pPr>
    </w:p>
    <w:sectPr w:rsidR="00136A82" w:rsidSect="00C60829">
      <w:pgSz w:w="16838" w:h="11906" w:orient="landscape"/>
      <w:pgMar w:top="1701" w:right="1134" w:bottom="85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D7" w:rsidRDefault="000E60D7" w:rsidP="00512EDA">
      <w:r>
        <w:separator/>
      </w:r>
    </w:p>
  </w:endnote>
  <w:endnote w:type="continuationSeparator" w:id="0">
    <w:p w:rsidR="000E60D7" w:rsidRDefault="000E60D7"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D7" w:rsidRDefault="000E60D7" w:rsidP="00512EDA">
      <w:r>
        <w:separator/>
      </w:r>
    </w:p>
  </w:footnote>
  <w:footnote w:type="continuationSeparator" w:id="0">
    <w:p w:rsidR="000E60D7" w:rsidRDefault="000E60D7"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4C097B">
      <w:rPr>
        <w:noProof/>
      </w:rPr>
      <w:t>3</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20"/>
  </w:num>
  <w:num w:numId="4">
    <w:abstractNumId w:val="29"/>
  </w:num>
  <w:num w:numId="5">
    <w:abstractNumId w:val="45"/>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8"/>
  </w:num>
  <w:num w:numId="15">
    <w:abstractNumId w:val="49"/>
  </w:num>
  <w:num w:numId="16">
    <w:abstractNumId w:val="3"/>
  </w:num>
  <w:num w:numId="17">
    <w:abstractNumId w:val="51"/>
  </w:num>
  <w:num w:numId="18">
    <w:abstractNumId w:val="28"/>
  </w:num>
  <w:num w:numId="19">
    <w:abstractNumId w:val="37"/>
  </w:num>
  <w:num w:numId="20">
    <w:abstractNumId w:val="60"/>
  </w:num>
  <w:num w:numId="21">
    <w:abstractNumId w:val="36"/>
  </w:num>
  <w:num w:numId="22">
    <w:abstractNumId w:val="9"/>
  </w:num>
  <w:num w:numId="23">
    <w:abstractNumId w:val="27"/>
  </w:num>
  <w:num w:numId="24">
    <w:abstractNumId w:val="2"/>
  </w:num>
  <w:num w:numId="25">
    <w:abstractNumId w:val="54"/>
  </w:num>
  <w:num w:numId="26">
    <w:abstractNumId w:val="18"/>
  </w:num>
  <w:num w:numId="27">
    <w:abstractNumId w:val="52"/>
  </w:num>
  <w:num w:numId="28">
    <w:abstractNumId w:val="50"/>
  </w:num>
  <w:num w:numId="29">
    <w:abstractNumId w:val="25"/>
  </w:num>
  <w:num w:numId="30">
    <w:abstractNumId w:val="55"/>
  </w:num>
  <w:num w:numId="31">
    <w:abstractNumId w:val="46"/>
  </w:num>
  <w:num w:numId="32">
    <w:abstractNumId w:val="14"/>
  </w:num>
  <w:num w:numId="33">
    <w:abstractNumId w:val="56"/>
  </w:num>
  <w:num w:numId="34">
    <w:abstractNumId w:val="1"/>
  </w:num>
  <w:num w:numId="35">
    <w:abstractNumId w:val="8"/>
  </w:num>
  <w:num w:numId="36">
    <w:abstractNumId w:val="38"/>
  </w:num>
  <w:num w:numId="37">
    <w:abstractNumId w:val="58"/>
  </w:num>
  <w:num w:numId="38">
    <w:abstractNumId w:val="22"/>
  </w:num>
  <w:num w:numId="39">
    <w:abstractNumId w:val="7"/>
  </w:num>
  <w:num w:numId="40">
    <w:abstractNumId w:val="47"/>
  </w:num>
  <w:num w:numId="41">
    <w:abstractNumId w:val="43"/>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4"/>
  </w:num>
  <w:num w:numId="53">
    <w:abstractNumId w:val="59"/>
  </w:num>
  <w:num w:numId="54">
    <w:abstractNumId w:val="57"/>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0E60D7"/>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BF10D-F36B-4383-B048-20EF437C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6</cp:revision>
  <cp:lastPrinted>2025-03-26T04:23:00Z</cp:lastPrinted>
  <dcterms:created xsi:type="dcterms:W3CDTF">2025-03-25T11:07:00Z</dcterms:created>
  <dcterms:modified xsi:type="dcterms:W3CDTF">2025-03-26T04:24:00Z</dcterms:modified>
</cp:coreProperties>
</file>