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1D28BC" w:rsidRPr="001D28BC" w:rsidRDefault="001D28BC" w:rsidP="001D28BC">
      <w:pPr>
        <w:jc w:val="center"/>
        <w:rPr>
          <w:b/>
          <w:bCs/>
          <w:sz w:val="26"/>
          <w:szCs w:val="26"/>
        </w:rPr>
      </w:pPr>
      <w:r w:rsidRPr="001D28BC">
        <w:rPr>
          <w:b/>
          <w:bCs/>
          <w:sz w:val="26"/>
          <w:szCs w:val="26"/>
        </w:rPr>
        <w:t>О внесении изменений в решение Думы Кондинского района</w:t>
      </w:r>
    </w:p>
    <w:p w:rsidR="00D67234" w:rsidRPr="00A82016" w:rsidRDefault="001D28BC" w:rsidP="001D28BC">
      <w:pPr>
        <w:jc w:val="center"/>
        <w:rPr>
          <w:b/>
          <w:bCs/>
          <w:sz w:val="26"/>
          <w:szCs w:val="26"/>
        </w:rPr>
      </w:pPr>
      <w:r w:rsidRPr="001D28BC">
        <w:rPr>
          <w:b/>
          <w:bCs/>
          <w:sz w:val="26"/>
          <w:szCs w:val="26"/>
        </w:rPr>
        <w:t>от 29 января 2021 года № 746 «Об утверждении порядка определения части территории Кондинского района, на которой могут реализовываться инициативные проекты</w:t>
      </w:r>
      <w:r>
        <w:rPr>
          <w:b/>
          <w:bCs/>
          <w:sz w:val="26"/>
          <w:szCs w:val="26"/>
        </w:rPr>
        <w:t>»</w:t>
      </w:r>
    </w:p>
    <w:p w:rsidR="00212F04" w:rsidRPr="00A82016" w:rsidRDefault="00212F04" w:rsidP="001E4757">
      <w:pPr>
        <w:ind w:firstLine="709"/>
        <w:jc w:val="both"/>
        <w:rPr>
          <w:sz w:val="26"/>
          <w:szCs w:val="26"/>
        </w:rPr>
      </w:pPr>
    </w:p>
    <w:p w:rsidR="001D28BC" w:rsidRPr="001D28BC" w:rsidRDefault="001D28BC" w:rsidP="001D28BC">
      <w:pPr>
        <w:tabs>
          <w:tab w:val="center" w:pos="8505"/>
        </w:tabs>
        <w:ind w:firstLine="709"/>
        <w:jc w:val="both"/>
        <w:rPr>
          <w:rFonts w:eastAsia="Calibri"/>
          <w:color w:val="000000" w:themeColor="text1"/>
          <w:sz w:val="26"/>
          <w:szCs w:val="26"/>
          <w:lang w:eastAsia="en-US"/>
        </w:rPr>
      </w:pPr>
      <w:r w:rsidRPr="001D28BC">
        <w:rPr>
          <w:rFonts w:eastAsia="Calibri"/>
          <w:color w:val="000000" w:themeColor="text1"/>
          <w:sz w:val="26"/>
          <w:szCs w:val="26"/>
          <w:lang w:eastAsia="en-US"/>
        </w:rPr>
        <w:t xml:space="preserve">На основании Федерального закона от 20 марта 2025 года № 33-ФЗ «Об общих принципах организации местного самоуправления в единой системе публичной власти», Устава Кондинского района, Дума Кондинского района </w:t>
      </w:r>
      <w:r w:rsidRPr="001D28BC">
        <w:rPr>
          <w:rFonts w:eastAsia="Calibri"/>
          <w:b/>
          <w:color w:val="000000" w:themeColor="text1"/>
          <w:sz w:val="26"/>
          <w:szCs w:val="26"/>
          <w:lang w:eastAsia="en-US"/>
        </w:rPr>
        <w:t>решила:</w:t>
      </w:r>
    </w:p>
    <w:p w:rsidR="001D28BC" w:rsidRPr="001D28BC" w:rsidRDefault="001D28BC" w:rsidP="001D28BC">
      <w:pPr>
        <w:tabs>
          <w:tab w:val="center" w:pos="8505"/>
        </w:tabs>
        <w:ind w:firstLine="709"/>
        <w:jc w:val="both"/>
        <w:rPr>
          <w:rFonts w:eastAsia="Calibri"/>
          <w:color w:val="000000" w:themeColor="text1"/>
          <w:sz w:val="26"/>
          <w:szCs w:val="26"/>
          <w:lang w:eastAsia="en-US"/>
        </w:rPr>
      </w:pPr>
      <w:r w:rsidRPr="001D28BC">
        <w:rPr>
          <w:rFonts w:eastAsia="Calibri"/>
          <w:color w:val="000000" w:themeColor="text1"/>
          <w:sz w:val="26"/>
          <w:szCs w:val="26"/>
          <w:lang w:eastAsia="en-US"/>
        </w:rPr>
        <w:t>1.</w:t>
      </w:r>
      <w:r w:rsidRPr="001D28BC">
        <w:rPr>
          <w:rFonts w:eastAsia="Calibri"/>
          <w:color w:val="000000" w:themeColor="text1"/>
          <w:sz w:val="26"/>
          <w:szCs w:val="26"/>
          <w:lang w:eastAsia="en-US"/>
        </w:rPr>
        <w:tab/>
        <w:t>Внести в решение Думы Кондинского от 29 января 2021 года № 746 «Об утверждении порядка определения части территории Кондинского района, на которой могут реализовываться инициативные проекты» следующие изменения:</w:t>
      </w:r>
    </w:p>
    <w:p w:rsidR="001D28BC" w:rsidRPr="001D28BC" w:rsidRDefault="001D28BC" w:rsidP="001D28BC">
      <w:pPr>
        <w:tabs>
          <w:tab w:val="center" w:pos="8505"/>
        </w:tabs>
        <w:ind w:firstLine="709"/>
        <w:jc w:val="both"/>
        <w:rPr>
          <w:rFonts w:eastAsia="Calibri"/>
          <w:color w:val="000000" w:themeColor="text1"/>
          <w:sz w:val="26"/>
          <w:szCs w:val="26"/>
          <w:lang w:eastAsia="en-US"/>
        </w:rPr>
      </w:pPr>
      <w:r w:rsidRPr="001D28BC">
        <w:rPr>
          <w:rFonts w:eastAsia="Calibri"/>
          <w:color w:val="000000" w:themeColor="text1"/>
          <w:sz w:val="26"/>
          <w:szCs w:val="26"/>
          <w:lang w:eastAsia="en-US"/>
        </w:rPr>
        <w:t>1.1.</w:t>
      </w:r>
      <w:r w:rsidRPr="001D28BC">
        <w:rPr>
          <w:rFonts w:eastAsia="Calibri"/>
          <w:color w:val="000000" w:themeColor="text1"/>
          <w:sz w:val="26"/>
          <w:szCs w:val="26"/>
          <w:lang w:eastAsia="en-US"/>
        </w:rPr>
        <w:tab/>
      </w:r>
      <w:r>
        <w:rPr>
          <w:rFonts w:eastAsia="Calibri"/>
          <w:color w:val="000000" w:themeColor="text1"/>
          <w:sz w:val="26"/>
          <w:szCs w:val="26"/>
          <w:lang w:eastAsia="en-US"/>
        </w:rPr>
        <w:t xml:space="preserve"> </w:t>
      </w:r>
      <w:r w:rsidRPr="001D28BC">
        <w:rPr>
          <w:rFonts w:eastAsia="Calibri"/>
          <w:color w:val="000000" w:themeColor="text1"/>
          <w:sz w:val="26"/>
          <w:szCs w:val="26"/>
          <w:lang w:eastAsia="en-US"/>
        </w:rPr>
        <w:t xml:space="preserve">В преамбуле слова «Федеральным законом от 20 июля 2020 года </w:t>
      </w:r>
      <w:r>
        <w:rPr>
          <w:rFonts w:eastAsia="Calibri"/>
          <w:color w:val="000000" w:themeColor="text1"/>
          <w:sz w:val="26"/>
          <w:szCs w:val="26"/>
          <w:lang w:eastAsia="en-US"/>
        </w:rPr>
        <w:t xml:space="preserve">             </w:t>
      </w:r>
      <w:r w:rsidRPr="001D28BC">
        <w:rPr>
          <w:rFonts w:eastAsia="Calibri"/>
          <w:color w:val="000000" w:themeColor="text1"/>
          <w:sz w:val="26"/>
          <w:szCs w:val="26"/>
          <w:lang w:eastAsia="en-US"/>
        </w:rPr>
        <w:t xml:space="preserve">№ 236-ФЗ «О внесении изменений в Федеральный закон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 </w:t>
      </w:r>
    </w:p>
    <w:p w:rsidR="001D28BC" w:rsidRPr="001D28BC" w:rsidRDefault="001D28BC" w:rsidP="001D28BC">
      <w:pPr>
        <w:tabs>
          <w:tab w:val="center" w:pos="8505"/>
        </w:tabs>
        <w:ind w:firstLine="709"/>
        <w:jc w:val="both"/>
        <w:rPr>
          <w:rFonts w:eastAsia="Calibri"/>
          <w:color w:val="000000" w:themeColor="text1"/>
          <w:sz w:val="26"/>
          <w:szCs w:val="26"/>
          <w:lang w:eastAsia="en-US"/>
        </w:rPr>
      </w:pPr>
      <w:r w:rsidRPr="001D28BC">
        <w:rPr>
          <w:rFonts w:eastAsia="Calibri"/>
          <w:color w:val="000000" w:themeColor="text1"/>
          <w:sz w:val="26"/>
          <w:szCs w:val="26"/>
          <w:lang w:eastAsia="en-US"/>
        </w:rPr>
        <w:t>1.2.</w:t>
      </w:r>
      <w:r w:rsidRPr="001D28BC">
        <w:rPr>
          <w:rFonts w:eastAsia="Calibri"/>
          <w:color w:val="000000" w:themeColor="text1"/>
          <w:sz w:val="26"/>
          <w:szCs w:val="26"/>
          <w:lang w:eastAsia="en-US"/>
        </w:rPr>
        <w:tab/>
      </w:r>
      <w:r>
        <w:rPr>
          <w:rFonts w:eastAsia="Calibri"/>
          <w:color w:val="000000" w:themeColor="text1"/>
          <w:sz w:val="26"/>
          <w:szCs w:val="26"/>
          <w:lang w:eastAsia="en-US"/>
        </w:rPr>
        <w:t xml:space="preserve"> </w:t>
      </w:r>
      <w:r w:rsidRPr="001D28BC">
        <w:rPr>
          <w:rFonts w:eastAsia="Calibri"/>
          <w:color w:val="000000" w:themeColor="text1"/>
          <w:sz w:val="26"/>
          <w:szCs w:val="26"/>
          <w:lang w:eastAsia="en-US"/>
        </w:rPr>
        <w:t>В приложение к решению Думы Кондинского района от 29 января 2021 года № 746 «Об утверждении порядка определения части территории Кондинского района, на которой могут реализовываться инициативные проекты» внести следующие изменения:</w:t>
      </w:r>
    </w:p>
    <w:p w:rsidR="001D28BC" w:rsidRPr="001D28BC" w:rsidRDefault="001D28BC" w:rsidP="001D28BC">
      <w:pPr>
        <w:tabs>
          <w:tab w:val="center" w:pos="8505"/>
        </w:tabs>
        <w:ind w:firstLine="709"/>
        <w:jc w:val="both"/>
        <w:rPr>
          <w:rFonts w:eastAsia="Calibri"/>
          <w:color w:val="000000" w:themeColor="text1"/>
          <w:sz w:val="26"/>
          <w:szCs w:val="26"/>
          <w:lang w:eastAsia="en-US"/>
        </w:rPr>
      </w:pPr>
      <w:r w:rsidRPr="001D28BC">
        <w:rPr>
          <w:rFonts w:eastAsia="Calibri"/>
          <w:color w:val="000000" w:themeColor="text1"/>
          <w:sz w:val="26"/>
          <w:szCs w:val="26"/>
          <w:lang w:eastAsia="en-US"/>
        </w:rPr>
        <w:t>1.2.1.</w:t>
      </w:r>
      <w:r w:rsidRPr="001D28BC">
        <w:rPr>
          <w:rFonts w:eastAsia="Calibri"/>
          <w:color w:val="000000" w:themeColor="text1"/>
          <w:sz w:val="26"/>
          <w:szCs w:val="26"/>
          <w:lang w:eastAsia="en-US"/>
        </w:rPr>
        <w:tab/>
      </w:r>
      <w:r>
        <w:rPr>
          <w:rFonts w:eastAsia="Calibri"/>
          <w:color w:val="000000" w:themeColor="text1"/>
          <w:sz w:val="26"/>
          <w:szCs w:val="26"/>
          <w:lang w:eastAsia="en-US"/>
        </w:rPr>
        <w:t xml:space="preserve"> </w:t>
      </w:r>
      <w:r w:rsidRPr="001D28BC">
        <w:rPr>
          <w:rFonts w:eastAsia="Calibri"/>
          <w:color w:val="000000" w:themeColor="text1"/>
          <w:sz w:val="26"/>
          <w:szCs w:val="26"/>
          <w:lang w:eastAsia="en-US"/>
        </w:rPr>
        <w:t xml:space="preserve">в абзаце втором пункта 2 раздела 1 слова «по решению вопросов местного значения» заменить словами «или его части, по решению вопросов непосредственного обеспечения жизнедеятельности населения»; </w:t>
      </w:r>
    </w:p>
    <w:p w:rsidR="001D28BC" w:rsidRPr="001D28BC" w:rsidRDefault="001D28BC" w:rsidP="001D28BC">
      <w:pPr>
        <w:tabs>
          <w:tab w:val="center" w:pos="8505"/>
        </w:tabs>
        <w:ind w:firstLine="709"/>
        <w:jc w:val="both"/>
        <w:rPr>
          <w:rFonts w:eastAsia="Calibri"/>
          <w:color w:val="000000" w:themeColor="text1"/>
          <w:sz w:val="26"/>
          <w:szCs w:val="26"/>
          <w:lang w:eastAsia="en-US"/>
        </w:rPr>
      </w:pPr>
      <w:r w:rsidRPr="001D28BC">
        <w:rPr>
          <w:rFonts w:eastAsia="Calibri"/>
          <w:color w:val="000000" w:themeColor="text1"/>
          <w:sz w:val="26"/>
          <w:szCs w:val="26"/>
          <w:lang w:eastAsia="en-US"/>
        </w:rPr>
        <w:t>1.2.2.</w:t>
      </w:r>
      <w:r w:rsidRPr="001D28BC">
        <w:rPr>
          <w:rFonts w:eastAsia="Calibri"/>
          <w:color w:val="000000" w:themeColor="text1"/>
          <w:sz w:val="26"/>
          <w:szCs w:val="26"/>
          <w:lang w:eastAsia="en-US"/>
        </w:rPr>
        <w:tab/>
      </w:r>
      <w:r>
        <w:rPr>
          <w:rFonts w:eastAsia="Calibri"/>
          <w:color w:val="000000" w:themeColor="text1"/>
          <w:sz w:val="26"/>
          <w:szCs w:val="26"/>
          <w:lang w:eastAsia="en-US"/>
        </w:rPr>
        <w:t xml:space="preserve"> </w:t>
      </w:r>
      <w:r w:rsidRPr="001D28BC">
        <w:rPr>
          <w:rFonts w:eastAsia="Calibri"/>
          <w:color w:val="000000" w:themeColor="text1"/>
          <w:sz w:val="26"/>
          <w:szCs w:val="26"/>
          <w:lang w:eastAsia="en-US"/>
        </w:rPr>
        <w:t xml:space="preserve">в абзаце третьем пункта 2 раздела 1 слова «Федеральным законом </w:t>
      </w:r>
      <w:r>
        <w:rPr>
          <w:rFonts w:eastAsia="Calibri"/>
          <w:color w:val="000000" w:themeColor="text1"/>
          <w:sz w:val="26"/>
          <w:szCs w:val="26"/>
          <w:lang w:eastAsia="en-US"/>
        </w:rPr>
        <w:t xml:space="preserve">              </w:t>
      </w:r>
      <w:r w:rsidRPr="001D28BC">
        <w:rPr>
          <w:rFonts w:eastAsia="Calibri"/>
          <w:color w:val="000000" w:themeColor="text1"/>
          <w:sz w:val="26"/>
          <w:szCs w:val="26"/>
          <w:lang w:eastAsia="en-US"/>
        </w:rPr>
        <w:t>от 06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1D28BC" w:rsidRPr="001D28BC" w:rsidRDefault="001D28BC" w:rsidP="001D28BC">
      <w:pPr>
        <w:tabs>
          <w:tab w:val="center" w:pos="8505"/>
        </w:tabs>
        <w:ind w:firstLine="709"/>
        <w:jc w:val="both"/>
        <w:rPr>
          <w:rFonts w:eastAsia="Calibri"/>
          <w:color w:val="000000" w:themeColor="text1"/>
          <w:sz w:val="26"/>
          <w:szCs w:val="26"/>
          <w:lang w:eastAsia="en-US"/>
        </w:rPr>
      </w:pPr>
      <w:r w:rsidRPr="001D28BC">
        <w:rPr>
          <w:rFonts w:eastAsia="Calibri"/>
          <w:color w:val="000000" w:themeColor="text1"/>
          <w:sz w:val="26"/>
          <w:szCs w:val="26"/>
          <w:lang w:eastAsia="en-US"/>
        </w:rPr>
        <w:t>1.2.3.</w:t>
      </w:r>
      <w:r w:rsidRPr="001D28BC">
        <w:rPr>
          <w:rFonts w:eastAsia="Calibri"/>
          <w:color w:val="000000" w:themeColor="text1"/>
          <w:sz w:val="26"/>
          <w:szCs w:val="26"/>
          <w:lang w:eastAsia="en-US"/>
        </w:rPr>
        <w:tab/>
      </w:r>
      <w:r>
        <w:rPr>
          <w:rFonts w:eastAsia="Calibri"/>
          <w:color w:val="000000" w:themeColor="text1"/>
          <w:sz w:val="26"/>
          <w:szCs w:val="26"/>
          <w:lang w:eastAsia="en-US"/>
        </w:rPr>
        <w:t xml:space="preserve"> под</w:t>
      </w:r>
      <w:r w:rsidRPr="001D28BC">
        <w:rPr>
          <w:rFonts w:eastAsia="Calibri"/>
          <w:color w:val="000000" w:themeColor="text1"/>
          <w:sz w:val="26"/>
          <w:szCs w:val="26"/>
          <w:lang w:eastAsia="en-US"/>
        </w:rPr>
        <w:t>пункт 2 пункта 3 раздела 2 слова «вопросы местного значения» заменить словами «вопросы непосредственного обеспечения жизнедеятельности населения».</w:t>
      </w:r>
    </w:p>
    <w:p w:rsidR="001D28BC" w:rsidRPr="001D28BC" w:rsidRDefault="001D28BC" w:rsidP="001D28BC">
      <w:pPr>
        <w:tabs>
          <w:tab w:val="center" w:pos="8505"/>
        </w:tabs>
        <w:ind w:firstLine="709"/>
        <w:jc w:val="both"/>
        <w:rPr>
          <w:rFonts w:eastAsia="Calibri"/>
          <w:color w:val="000000" w:themeColor="text1"/>
          <w:sz w:val="26"/>
          <w:szCs w:val="26"/>
          <w:lang w:eastAsia="en-US"/>
        </w:rPr>
      </w:pPr>
      <w:r w:rsidRPr="001D28BC">
        <w:rPr>
          <w:rFonts w:eastAsia="Calibri"/>
          <w:color w:val="000000" w:themeColor="text1"/>
          <w:sz w:val="26"/>
          <w:szCs w:val="26"/>
          <w:lang w:eastAsia="en-US"/>
        </w:rPr>
        <w:t xml:space="preserve">2. Обнародовать настоящее решение в соответствии с решением Думы Кондинского района от 27 февраля 2017 года </w:t>
      </w:r>
      <w:r>
        <w:rPr>
          <w:rFonts w:eastAsia="Calibri"/>
          <w:color w:val="000000" w:themeColor="text1"/>
          <w:sz w:val="26"/>
          <w:szCs w:val="26"/>
          <w:lang w:eastAsia="en-US"/>
        </w:rPr>
        <w:t>№</w:t>
      </w:r>
      <w:bookmarkStart w:id="0" w:name="_GoBack"/>
      <w:bookmarkEnd w:id="0"/>
      <w:r w:rsidRPr="001D28BC">
        <w:rPr>
          <w:rFonts w:eastAsia="Calibri"/>
          <w:color w:val="000000" w:themeColor="text1"/>
          <w:sz w:val="26"/>
          <w:szCs w:val="26"/>
          <w:lang w:eastAsia="en-US"/>
        </w:rPr>
        <w:t xml:space="preserve"> 215 «Об утверждении Порядка опубликования (обнародования) муниципальных правовых актов и другой </w:t>
      </w:r>
      <w:r w:rsidRPr="001D28BC">
        <w:rPr>
          <w:rFonts w:eastAsia="Calibri"/>
          <w:color w:val="000000" w:themeColor="text1"/>
          <w:sz w:val="26"/>
          <w:szCs w:val="26"/>
          <w:lang w:eastAsia="en-US"/>
        </w:rPr>
        <w:lastRenderedPageBreak/>
        <w:t>официальной информации органов местного самоуправления муниципального образования Кондинский район».</w:t>
      </w:r>
    </w:p>
    <w:p w:rsidR="001D28BC" w:rsidRPr="001D28BC" w:rsidRDefault="001D28BC" w:rsidP="001D28BC">
      <w:pPr>
        <w:tabs>
          <w:tab w:val="center" w:pos="8505"/>
        </w:tabs>
        <w:ind w:firstLine="709"/>
        <w:jc w:val="both"/>
        <w:rPr>
          <w:rFonts w:eastAsia="Calibri"/>
          <w:color w:val="000000" w:themeColor="text1"/>
          <w:sz w:val="26"/>
          <w:szCs w:val="26"/>
          <w:lang w:eastAsia="en-US"/>
        </w:rPr>
      </w:pPr>
      <w:r w:rsidRPr="001D28BC">
        <w:rPr>
          <w:rFonts w:eastAsia="Calibri"/>
          <w:color w:val="000000" w:themeColor="text1"/>
          <w:sz w:val="26"/>
          <w:szCs w:val="26"/>
          <w:lang w:eastAsia="en-US"/>
        </w:rPr>
        <w:t>3. Настоящее решение вступает в силу после его обнародования и размещения на официальном сайте органов местного самоуправления Кондинского района.</w:t>
      </w:r>
    </w:p>
    <w:p w:rsidR="008A74A6" w:rsidRPr="006A7713" w:rsidRDefault="001D28BC" w:rsidP="001D28BC">
      <w:pPr>
        <w:tabs>
          <w:tab w:val="center" w:pos="8505"/>
        </w:tabs>
        <w:ind w:firstLine="709"/>
        <w:jc w:val="both"/>
        <w:rPr>
          <w:sz w:val="26"/>
          <w:szCs w:val="26"/>
        </w:rPr>
      </w:pPr>
      <w:r w:rsidRPr="001D28BC">
        <w:rPr>
          <w:rFonts w:eastAsia="Calibri"/>
          <w:color w:val="000000" w:themeColor="text1"/>
          <w:sz w:val="26"/>
          <w:szCs w:val="26"/>
          <w:lang w:eastAsia="en-US"/>
        </w:rPr>
        <w:t xml:space="preserve">4. </w:t>
      </w:r>
      <w:proofErr w:type="gramStart"/>
      <w:r w:rsidRPr="001D28BC">
        <w:rPr>
          <w:rFonts w:eastAsia="Calibri"/>
          <w:color w:val="000000" w:themeColor="text1"/>
          <w:sz w:val="26"/>
          <w:szCs w:val="26"/>
          <w:lang w:eastAsia="en-US"/>
        </w:rPr>
        <w:t>Контроль за</w:t>
      </w:r>
      <w:proofErr w:type="gramEnd"/>
      <w:r w:rsidRPr="001D28BC">
        <w:rPr>
          <w:rFonts w:eastAsia="Calibri"/>
          <w:color w:val="000000" w:themeColor="text1"/>
          <w:sz w:val="26"/>
          <w:szCs w:val="26"/>
          <w:lang w:eastAsia="en-US"/>
        </w:rPr>
        <w:t xml:space="preserve"> выполнением настоящего решения возложить на председателя Думы Кондинского Р.В. Бринстера и главу Кондинского района А.В. Зяблицева в соответствии с их компетенцией.</w:t>
      </w:r>
    </w:p>
    <w:p w:rsidR="008A74A6" w:rsidRPr="00A82016" w:rsidRDefault="008A74A6" w:rsidP="007114A0">
      <w:pPr>
        <w:tabs>
          <w:tab w:val="center" w:pos="8505"/>
        </w:tabs>
        <w:jc w:val="both"/>
        <w:rPr>
          <w:sz w:val="26"/>
          <w:szCs w:val="26"/>
        </w:rPr>
      </w:pPr>
    </w:p>
    <w:p w:rsidR="00A82016" w:rsidRPr="00A82016" w:rsidRDefault="00A82016" w:rsidP="007114A0">
      <w:pPr>
        <w:tabs>
          <w:tab w:val="center" w:pos="8505"/>
        </w:tabs>
        <w:jc w:val="both"/>
        <w:rPr>
          <w:sz w:val="26"/>
          <w:szCs w:val="26"/>
        </w:rPr>
      </w:pPr>
    </w:p>
    <w:p w:rsidR="00137D47" w:rsidRPr="00A82016" w:rsidRDefault="00137D47" w:rsidP="00137D47">
      <w:pPr>
        <w:spacing w:line="0" w:lineRule="atLeast"/>
        <w:jc w:val="both"/>
        <w:rPr>
          <w:sz w:val="26"/>
          <w:szCs w:val="26"/>
        </w:rPr>
      </w:pPr>
      <w:r w:rsidRPr="00A82016">
        <w:rPr>
          <w:sz w:val="26"/>
          <w:szCs w:val="26"/>
        </w:rPr>
        <w:t>Председатель Думы Кондинского района</w:t>
      </w:r>
      <w:r w:rsidRPr="00A82016">
        <w:rPr>
          <w:sz w:val="26"/>
          <w:szCs w:val="26"/>
        </w:rPr>
        <w:tab/>
        <w:t xml:space="preserve">                                           Р.В. Бринстер</w:t>
      </w:r>
    </w:p>
    <w:p w:rsidR="00137D47" w:rsidRDefault="00137D47" w:rsidP="00137D47">
      <w:pPr>
        <w:spacing w:line="0" w:lineRule="atLeast"/>
        <w:jc w:val="both"/>
        <w:rPr>
          <w:sz w:val="26"/>
          <w:szCs w:val="26"/>
        </w:rPr>
      </w:pPr>
    </w:p>
    <w:p w:rsidR="006A7713" w:rsidRPr="00A82016" w:rsidRDefault="006A7713" w:rsidP="00137D47">
      <w:pPr>
        <w:spacing w:line="0" w:lineRule="atLeast"/>
        <w:jc w:val="both"/>
        <w:rPr>
          <w:sz w:val="26"/>
          <w:szCs w:val="26"/>
        </w:rPr>
      </w:pPr>
    </w:p>
    <w:p w:rsidR="00137D47" w:rsidRPr="00A82016" w:rsidRDefault="00137D47" w:rsidP="00137D47">
      <w:pPr>
        <w:jc w:val="both"/>
        <w:rPr>
          <w:sz w:val="26"/>
          <w:szCs w:val="26"/>
        </w:rPr>
      </w:pPr>
      <w:proofErr w:type="gramStart"/>
      <w:r w:rsidRPr="00A82016">
        <w:rPr>
          <w:sz w:val="26"/>
          <w:szCs w:val="26"/>
        </w:rPr>
        <w:t>Исполняющий</w:t>
      </w:r>
      <w:proofErr w:type="gramEnd"/>
      <w:r w:rsidRPr="00A82016">
        <w:rPr>
          <w:sz w:val="26"/>
          <w:szCs w:val="26"/>
        </w:rPr>
        <w:t xml:space="preserve"> обязанности </w:t>
      </w:r>
    </w:p>
    <w:p w:rsidR="00137D47" w:rsidRPr="00A82016" w:rsidRDefault="00137D47" w:rsidP="00137D47">
      <w:pPr>
        <w:jc w:val="both"/>
        <w:rPr>
          <w:rFonts w:eastAsia="Calibri"/>
          <w:sz w:val="26"/>
          <w:szCs w:val="26"/>
          <w:lang w:eastAsia="en-US"/>
        </w:rPr>
      </w:pPr>
      <w:r w:rsidRPr="00A82016">
        <w:rPr>
          <w:sz w:val="26"/>
          <w:szCs w:val="26"/>
        </w:rPr>
        <w:t>г</w:t>
      </w:r>
      <w:r w:rsidRPr="00A82016">
        <w:rPr>
          <w:rFonts w:eastAsia="Calibri"/>
          <w:sz w:val="26"/>
          <w:szCs w:val="26"/>
          <w:lang w:eastAsia="en-US"/>
        </w:rPr>
        <w:t xml:space="preserve">лавы Кондинского района                                                    </w:t>
      </w:r>
      <w:r w:rsidR="00A82016">
        <w:rPr>
          <w:rFonts w:eastAsia="Calibri"/>
          <w:sz w:val="26"/>
          <w:szCs w:val="26"/>
          <w:lang w:eastAsia="en-US"/>
        </w:rPr>
        <w:t xml:space="preserve"> </w:t>
      </w:r>
      <w:r w:rsidRPr="00A82016">
        <w:rPr>
          <w:rFonts w:eastAsia="Calibri"/>
          <w:sz w:val="26"/>
          <w:szCs w:val="26"/>
          <w:lang w:eastAsia="en-US"/>
        </w:rPr>
        <w:t xml:space="preserve">               А.В. Кривоногов</w:t>
      </w:r>
    </w:p>
    <w:p w:rsidR="00137D47" w:rsidRPr="00A82016" w:rsidRDefault="00137D47" w:rsidP="00137D47">
      <w:pPr>
        <w:tabs>
          <w:tab w:val="center" w:pos="8647"/>
        </w:tabs>
        <w:ind w:firstLine="709"/>
        <w:jc w:val="both"/>
        <w:rPr>
          <w:sz w:val="26"/>
          <w:szCs w:val="26"/>
        </w:rPr>
      </w:pPr>
    </w:p>
    <w:p w:rsidR="007114A0" w:rsidRPr="00A82016" w:rsidRDefault="007114A0" w:rsidP="007114A0">
      <w:pPr>
        <w:tabs>
          <w:tab w:val="center" w:pos="8647"/>
        </w:tabs>
        <w:ind w:firstLine="709"/>
        <w:jc w:val="both"/>
        <w:rPr>
          <w:sz w:val="26"/>
          <w:szCs w:val="26"/>
        </w:rPr>
      </w:pPr>
    </w:p>
    <w:p w:rsidR="00FA2D94" w:rsidRPr="00A82016" w:rsidRDefault="00FA2D94" w:rsidP="00E2221E">
      <w:pPr>
        <w:jc w:val="both"/>
        <w:rPr>
          <w:sz w:val="26"/>
          <w:szCs w:val="26"/>
        </w:rPr>
      </w:pPr>
      <w:r w:rsidRPr="00A82016">
        <w:rPr>
          <w:sz w:val="26"/>
          <w:szCs w:val="26"/>
        </w:rPr>
        <w:t xml:space="preserve">пгт. Междуреченский </w:t>
      </w:r>
    </w:p>
    <w:p w:rsidR="00FA2D94" w:rsidRPr="00A82016" w:rsidRDefault="008722A5" w:rsidP="00E2221E">
      <w:pPr>
        <w:jc w:val="both"/>
        <w:rPr>
          <w:sz w:val="26"/>
          <w:szCs w:val="26"/>
        </w:rPr>
      </w:pPr>
      <w:r w:rsidRPr="00A82016">
        <w:rPr>
          <w:sz w:val="26"/>
          <w:szCs w:val="26"/>
        </w:rPr>
        <w:t>2</w:t>
      </w:r>
      <w:r w:rsidR="00311443" w:rsidRPr="00A82016">
        <w:rPr>
          <w:sz w:val="26"/>
          <w:szCs w:val="26"/>
        </w:rPr>
        <w:t>5</w:t>
      </w:r>
      <w:r w:rsidR="00FA2D94" w:rsidRPr="00A82016">
        <w:rPr>
          <w:sz w:val="26"/>
          <w:szCs w:val="26"/>
        </w:rPr>
        <w:t xml:space="preserve"> </w:t>
      </w:r>
      <w:r w:rsidR="00311443" w:rsidRPr="00A82016">
        <w:rPr>
          <w:sz w:val="26"/>
          <w:szCs w:val="26"/>
        </w:rPr>
        <w:t>сентября</w:t>
      </w:r>
      <w:r w:rsidR="00FA2D94" w:rsidRPr="00A82016">
        <w:rPr>
          <w:sz w:val="26"/>
          <w:szCs w:val="26"/>
        </w:rPr>
        <w:t xml:space="preserve"> 202</w:t>
      </w:r>
      <w:r w:rsidR="00637CAE" w:rsidRPr="00A82016">
        <w:rPr>
          <w:sz w:val="26"/>
          <w:szCs w:val="26"/>
        </w:rPr>
        <w:t>5</w:t>
      </w:r>
      <w:r w:rsidR="00FA2D94" w:rsidRPr="00A82016">
        <w:rPr>
          <w:sz w:val="26"/>
          <w:szCs w:val="26"/>
        </w:rPr>
        <w:t xml:space="preserve"> года</w:t>
      </w:r>
    </w:p>
    <w:p w:rsidR="00447FCD" w:rsidRPr="00A82016" w:rsidRDefault="00FA2D94" w:rsidP="00561957">
      <w:pPr>
        <w:jc w:val="both"/>
        <w:rPr>
          <w:sz w:val="26"/>
          <w:szCs w:val="26"/>
        </w:rPr>
      </w:pPr>
      <w:r w:rsidRPr="00A82016">
        <w:rPr>
          <w:sz w:val="26"/>
          <w:szCs w:val="26"/>
        </w:rPr>
        <w:t xml:space="preserve">№ </w:t>
      </w:r>
      <w:r w:rsidR="00A82016">
        <w:rPr>
          <w:sz w:val="26"/>
          <w:szCs w:val="26"/>
        </w:rPr>
        <w:t>129</w:t>
      </w:r>
      <w:r w:rsidR="001D28BC">
        <w:rPr>
          <w:sz w:val="26"/>
          <w:szCs w:val="26"/>
        </w:rPr>
        <w:t>2</w:t>
      </w:r>
    </w:p>
    <w:sectPr w:rsidR="00447FCD" w:rsidRPr="00A82016" w:rsidSect="00A86A12">
      <w:headerReference w:type="default" r:id="rId10"/>
      <w:headerReference w:type="firs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D75" w:rsidRDefault="00B32D75" w:rsidP="00512EDA">
      <w:r>
        <w:separator/>
      </w:r>
    </w:p>
  </w:endnote>
  <w:endnote w:type="continuationSeparator" w:id="0">
    <w:p w:rsidR="00B32D75" w:rsidRDefault="00B32D75"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D75" w:rsidRDefault="00B32D75" w:rsidP="00512EDA">
      <w:r>
        <w:separator/>
      </w:r>
    </w:p>
  </w:footnote>
  <w:footnote w:type="continuationSeparator" w:id="0">
    <w:p w:rsidR="00B32D75" w:rsidRDefault="00B32D75"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1D28BC">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1">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2">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2">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1">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2">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3">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4">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48"/>
  </w:num>
  <w:num w:numId="3">
    <w:abstractNumId w:val="19"/>
  </w:num>
  <w:num w:numId="4">
    <w:abstractNumId w:val="26"/>
  </w:num>
  <w:num w:numId="5">
    <w:abstractNumId w:val="39"/>
  </w:num>
  <w:num w:numId="6">
    <w:abstractNumId w:val="35"/>
  </w:num>
  <w:num w:numId="7">
    <w:abstractNumId w:val="6"/>
  </w:num>
  <w:num w:numId="8">
    <w:abstractNumId w:val="16"/>
  </w:num>
  <w:num w:numId="9">
    <w:abstractNumId w:val="30"/>
  </w:num>
  <w:num w:numId="10">
    <w:abstractNumId w:val="28"/>
  </w:num>
  <w:num w:numId="11">
    <w:abstractNumId w:val="31"/>
  </w:num>
  <w:num w:numId="12">
    <w:abstractNumId w:val="11"/>
  </w:num>
  <w:num w:numId="13">
    <w:abstractNumId w:val="20"/>
  </w:num>
  <w:num w:numId="14">
    <w:abstractNumId w:val="42"/>
  </w:num>
  <w:num w:numId="15">
    <w:abstractNumId w:val="43"/>
  </w:num>
  <w:num w:numId="16">
    <w:abstractNumId w:val="4"/>
  </w:num>
  <w:num w:numId="17">
    <w:abstractNumId w:val="46"/>
  </w:num>
  <w:num w:numId="18">
    <w:abstractNumId w:val="25"/>
  </w:num>
  <w:num w:numId="19">
    <w:abstractNumId w:val="33"/>
  </w:num>
  <w:num w:numId="20">
    <w:abstractNumId w:val="54"/>
  </w:num>
  <w:num w:numId="21">
    <w:abstractNumId w:val="32"/>
  </w:num>
  <w:num w:numId="22">
    <w:abstractNumId w:val="10"/>
  </w:num>
  <w:num w:numId="23">
    <w:abstractNumId w:val="24"/>
  </w:num>
  <w:num w:numId="24">
    <w:abstractNumId w:val="3"/>
  </w:num>
  <w:num w:numId="25">
    <w:abstractNumId w:val="49"/>
  </w:num>
  <w:num w:numId="26">
    <w:abstractNumId w:val="18"/>
  </w:num>
  <w:num w:numId="27">
    <w:abstractNumId w:val="47"/>
  </w:num>
  <w:num w:numId="28">
    <w:abstractNumId w:val="45"/>
  </w:num>
  <w:num w:numId="29">
    <w:abstractNumId w:val="23"/>
  </w:num>
  <w:num w:numId="30">
    <w:abstractNumId w:val="50"/>
  </w:num>
  <w:num w:numId="31">
    <w:abstractNumId w:val="40"/>
  </w:num>
  <w:num w:numId="32">
    <w:abstractNumId w:val="14"/>
  </w:num>
  <w:num w:numId="33">
    <w:abstractNumId w:val="51"/>
  </w:num>
  <w:num w:numId="34">
    <w:abstractNumId w:val="2"/>
  </w:num>
  <w:num w:numId="35">
    <w:abstractNumId w:val="9"/>
  </w:num>
  <w:num w:numId="36">
    <w:abstractNumId w:val="34"/>
  </w:num>
  <w:num w:numId="37">
    <w:abstractNumId w:val="52"/>
  </w:num>
  <w:num w:numId="38">
    <w:abstractNumId w:val="21"/>
  </w:num>
  <w:num w:numId="39">
    <w:abstractNumId w:val="7"/>
  </w:num>
  <w:num w:numId="40">
    <w:abstractNumId w:val="41"/>
  </w:num>
  <w:num w:numId="41">
    <w:abstractNumId w:val="38"/>
  </w:num>
  <w:num w:numId="42">
    <w:abstractNumId w:val="36"/>
  </w:num>
  <w:num w:numId="43">
    <w:abstractNumId w:val="37"/>
  </w:num>
  <w:num w:numId="44">
    <w:abstractNumId w:val="17"/>
  </w:num>
  <w:num w:numId="45">
    <w:abstractNumId w:val="15"/>
  </w:num>
  <w:num w:numId="46">
    <w:abstractNumId w:val="5"/>
  </w:num>
  <w:num w:numId="47">
    <w:abstractNumId w:val="13"/>
  </w:num>
  <w:num w:numId="48">
    <w:abstractNumId w:val="27"/>
  </w:num>
  <w:num w:numId="49">
    <w:abstractNumId w:val="22"/>
  </w:num>
  <w:num w:numId="50">
    <w:abstractNumId w:val="8"/>
  </w:num>
  <w:num w:numId="51">
    <w:abstractNumId w:val="53"/>
  </w:num>
  <w:num w:numId="52">
    <w:abstractNumId w:val="12"/>
  </w:num>
  <w:num w:numId="53">
    <w:abstractNumId w:val="29"/>
  </w:num>
  <w:num w:numId="54">
    <w:abstractNumId w:val="0"/>
  </w:num>
  <w:num w:numId="55">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28BC"/>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A2960"/>
    <w:rsid w:val="002A3095"/>
    <w:rsid w:val="002A5311"/>
    <w:rsid w:val="002A665A"/>
    <w:rsid w:val="002A76EF"/>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C9A"/>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439C"/>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1CCC"/>
    <w:rsid w:val="004D294A"/>
    <w:rsid w:val="004D322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F06DD"/>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713"/>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E632B"/>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3AA4"/>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D2A12"/>
    <w:rsid w:val="009D3A2E"/>
    <w:rsid w:val="009D3B00"/>
    <w:rsid w:val="009E0E8D"/>
    <w:rsid w:val="009E0F5A"/>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2C1A"/>
    <w:rsid w:val="00B32D75"/>
    <w:rsid w:val="00B362A3"/>
    <w:rsid w:val="00B40F0F"/>
    <w:rsid w:val="00B41E3A"/>
    <w:rsid w:val="00B44C69"/>
    <w:rsid w:val="00B45E1E"/>
    <w:rsid w:val="00B47693"/>
    <w:rsid w:val="00B54BEA"/>
    <w:rsid w:val="00B80D57"/>
    <w:rsid w:val="00B839FF"/>
    <w:rsid w:val="00B94CA2"/>
    <w:rsid w:val="00BA025B"/>
    <w:rsid w:val="00BB1649"/>
    <w:rsid w:val="00BB62CF"/>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C22AB"/>
    <w:rsid w:val="00CD557A"/>
    <w:rsid w:val="00CD75D8"/>
    <w:rsid w:val="00CD7B87"/>
    <w:rsid w:val="00CE0850"/>
    <w:rsid w:val="00CE0EEE"/>
    <w:rsid w:val="00CE2C27"/>
    <w:rsid w:val="00CE5A57"/>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66A58"/>
    <w:rsid w:val="00E72A70"/>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26A6D-D50C-4404-8F3C-2548E8AD0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443</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3</cp:revision>
  <cp:lastPrinted>2025-09-30T09:54:00Z</cp:lastPrinted>
  <dcterms:created xsi:type="dcterms:W3CDTF">2025-09-30T09:52:00Z</dcterms:created>
  <dcterms:modified xsi:type="dcterms:W3CDTF">2025-09-30T09:55:00Z</dcterms:modified>
</cp:coreProperties>
</file>