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755500" w:rsidRPr="00755500" w:rsidRDefault="00755500" w:rsidP="00755500">
      <w:pPr>
        <w:jc w:val="center"/>
        <w:rPr>
          <w:b/>
          <w:bCs/>
          <w:sz w:val="26"/>
          <w:szCs w:val="26"/>
        </w:rPr>
      </w:pPr>
      <w:r w:rsidRPr="00755500">
        <w:rPr>
          <w:b/>
          <w:bCs/>
          <w:sz w:val="26"/>
          <w:szCs w:val="26"/>
        </w:rPr>
        <w:t xml:space="preserve">О внесении изменений в решение Думы Кондинского района </w:t>
      </w:r>
    </w:p>
    <w:p w:rsidR="00D67234" w:rsidRPr="00A82016" w:rsidRDefault="00755500" w:rsidP="00755500">
      <w:pPr>
        <w:jc w:val="center"/>
        <w:rPr>
          <w:b/>
          <w:bCs/>
          <w:sz w:val="26"/>
          <w:szCs w:val="26"/>
        </w:rPr>
      </w:pPr>
      <w:r w:rsidRPr="00755500">
        <w:rPr>
          <w:b/>
          <w:bCs/>
          <w:sz w:val="26"/>
          <w:szCs w:val="26"/>
        </w:rPr>
        <w:t>от 29 октября 2024 года № 1184 «О принятии осуществления части полномочий по решению вопросов местного значения»</w:t>
      </w:r>
    </w:p>
    <w:p w:rsidR="00212F04" w:rsidRPr="00A82016" w:rsidRDefault="00212F04" w:rsidP="001E4757">
      <w:pPr>
        <w:ind w:firstLine="709"/>
        <w:jc w:val="both"/>
        <w:rPr>
          <w:sz w:val="26"/>
          <w:szCs w:val="26"/>
        </w:rPr>
      </w:pPr>
    </w:p>
    <w:p w:rsidR="00755500" w:rsidRPr="00755500" w:rsidRDefault="00755500" w:rsidP="00755500">
      <w:pPr>
        <w:tabs>
          <w:tab w:val="center" w:pos="8505"/>
        </w:tabs>
        <w:ind w:firstLine="709"/>
        <w:jc w:val="both"/>
        <w:rPr>
          <w:rFonts w:eastAsia="Calibri"/>
          <w:color w:val="000000" w:themeColor="text1"/>
          <w:sz w:val="28"/>
          <w:lang w:eastAsia="en-US"/>
        </w:rPr>
      </w:pPr>
      <w:proofErr w:type="gramStart"/>
      <w:r w:rsidRPr="00755500">
        <w:rPr>
          <w:rFonts w:eastAsia="Calibri"/>
          <w:color w:val="000000" w:themeColor="text1"/>
          <w:sz w:val="28"/>
          <w:lang w:eastAsia="en-US"/>
        </w:rPr>
        <w:t>В соответствии с частью 4 статьи 15 Федерального закона Российской Федерации от 06 октября 2003 года № 131-ФЗ «Об общих принципах организации местного самоуправления в Российской Федерации», решением Думы Кондинского района</w:t>
      </w:r>
      <w:r w:rsidRPr="00755500">
        <w:rPr>
          <w:rFonts w:eastAsia="Calibri"/>
          <w:color w:val="000000" w:themeColor="text1"/>
          <w:sz w:val="28"/>
          <w:lang w:eastAsia="en-US"/>
        </w:rPr>
        <w:t xml:space="preserve"> </w:t>
      </w:r>
      <w:r w:rsidRPr="00755500">
        <w:rPr>
          <w:rFonts w:eastAsia="Calibri"/>
          <w:color w:val="000000" w:themeColor="text1"/>
          <w:sz w:val="28"/>
          <w:lang w:eastAsia="en-US"/>
        </w:rPr>
        <w:t>от 29 мая 2013 года № 353 «О Порядке заключения соглашений с органами местного самоуправления поселений, входящих в состав Кондинского района, о передаче (принятии) осуществления части полномочий по решению вопросов местного</w:t>
      </w:r>
      <w:proofErr w:type="gramEnd"/>
      <w:r w:rsidRPr="00755500">
        <w:rPr>
          <w:rFonts w:eastAsia="Calibri"/>
          <w:color w:val="000000" w:themeColor="text1"/>
          <w:sz w:val="28"/>
          <w:lang w:eastAsia="en-US"/>
        </w:rPr>
        <w:t xml:space="preserve"> </w:t>
      </w:r>
      <w:proofErr w:type="gramStart"/>
      <w:r w:rsidRPr="00755500">
        <w:rPr>
          <w:rFonts w:eastAsia="Calibri"/>
          <w:color w:val="000000" w:themeColor="text1"/>
          <w:sz w:val="28"/>
          <w:lang w:eastAsia="en-US"/>
        </w:rPr>
        <w:t xml:space="preserve">значения», а так же для приведения в соответствии с пунктом 16 статьи 1 Федерального закона Российской Федерации от 24 июня 2025 № 158-ФЗ «О внесении изменений в Бюджетный кодекс Российской Федерации и отдельные законодательные акты Российской Федерации», учитывая обращения органов местного самоуправления сельских поселений Половинка, Шугур, Болчары, Мулымья, с целью эффективного решения вопросов местного значения поселений, Дума Кондинского района </w:t>
      </w:r>
      <w:r w:rsidRPr="00755500">
        <w:rPr>
          <w:rFonts w:eastAsia="Calibri"/>
          <w:b/>
          <w:color w:val="000000" w:themeColor="text1"/>
          <w:sz w:val="28"/>
          <w:lang w:eastAsia="en-US"/>
        </w:rPr>
        <w:t>решила:</w:t>
      </w:r>
      <w:proofErr w:type="gramEnd"/>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1.Внести в решение Думы Кондинского района от 29 октября 2024 года № 1184 «О принятии осуществления части полномочий по решению вопросов местного значения» (далее - решение) следующие изменения:</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1.1. В приложении 4 к решению: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в подпункт</w:t>
      </w:r>
      <w:r w:rsidR="007A4241">
        <w:rPr>
          <w:rFonts w:eastAsia="Calibri"/>
          <w:color w:val="000000" w:themeColor="text1"/>
          <w:sz w:val="28"/>
          <w:lang w:eastAsia="en-US"/>
        </w:rPr>
        <w:t>е</w:t>
      </w:r>
      <w:bookmarkStart w:id="0" w:name="_GoBack"/>
      <w:bookmarkEnd w:id="0"/>
      <w:r w:rsidRPr="00755500">
        <w:rPr>
          <w:rFonts w:eastAsia="Calibri"/>
          <w:color w:val="000000" w:themeColor="text1"/>
          <w:sz w:val="28"/>
          <w:lang w:eastAsia="en-US"/>
        </w:rPr>
        <w:t xml:space="preserve"> 8 пункта 1 слова «состава и сроков» заменить словами «порядок, состав и сроки формирования и».</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1.2. В приложении 6 к решению:</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пункт 6 изложить в следующей редакции: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 </w:t>
      </w:r>
      <w:proofErr w:type="gramStart"/>
      <w:r w:rsidRPr="00755500">
        <w:rPr>
          <w:rFonts w:eastAsia="Calibri"/>
          <w:color w:val="000000" w:themeColor="text1"/>
          <w:sz w:val="28"/>
          <w:lang w:eastAsia="en-US"/>
        </w:rPr>
        <w:t>Полномочия, предусмотренные для решения вопроса местного значения по пункту 30 части 1 статьи 14 Федерального закона от 06 октября 2003 года № 131-ФЗ «Об общих принципах организации местного самоуправления в Российской Федерации» по вопросу организации и осуществления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w:t>
      </w:r>
      <w:proofErr w:type="gramEnd"/>
      <w:r w:rsidRPr="00755500">
        <w:rPr>
          <w:rFonts w:eastAsia="Calibri"/>
          <w:color w:val="000000" w:themeColor="text1"/>
          <w:sz w:val="28"/>
          <w:lang w:eastAsia="en-US"/>
        </w:rPr>
        <w:t xml:space="preserve"> молодежи, разработка и реализация муниципальных программ по основным направлениям </w:t>
      </w:r>
      <w:r w:rsidRPr="00755500">
        <w:rPr>
          <w:rFonts w:eastAsia="Calibri"/>
          <w:color w:val="000000" w:themeColor="text1"/>
          <w:sz w:val="28"/>
          <w:lang w:eastAsia="en-US"/>
        </w:rPr>
        <w:lastRenderedPageBreak/>
        <w:t xml:space="preserve">реализации молодежной политики, организация и осуществление мониторинга реализации молодежной политики в поселении в части: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6.1. принятия муниципальных программ в области организации и осуществления мероприятий по работе с детьми и молодежью;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6.2. оказания содействия родителям (лицам, их заменяющим) при осуществлении ими своих обязанностей по физическому, интеллектуальному, психическому, духовному и нравственному развитию детей;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6.3. организации проведения оплачиваемых общественных работ и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6.4.  решения вопросов, затрагивающих интересы общественных объединений в предусмотренных законом случаях, с участием соответствующих общественных объединений или по согласованию с ними;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6.5.  исполнения статьи 6 «Основные направления реализации молодежной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политики» Федерального закона от 30 декабря 2020 года № 489-ФЗ «О молодежной политике в Российской Федерации»;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6.6. разработки планов мероприятий и иных документов в сфере государственной молодежной политики и осуществление </w:t>
      </w:r>
      <w:proofErr w:type="gramStart"/>
      <w:r w:rsidRPr="00755500">
        <w:rPr>
          <w:rFonts w:eastAsia="Calibri"/>
          <w:color w:val="000000" w:themeColor="text1"/>
          <w:sz w:val="28"/>
          <w:lang w:eastAsia="en-US"/>
        </w:rPr>
        <w:t>контроля за</w:t>
      </w:r>
      <w:proofErr w:type="gramEnd"/>
      <w:r w:rsidRPr="00755500">
        <w:rPr>
          <w:rFonts w:eastAsia="Calibri"/>
          <w:color w:val="000000" w:themeColor="text1"/>
          <w:sz w:val="28"/>
          <w:lang w:eastAsia="en-US"/>
        </w:rPr>
        <w:t xml:space="preserve"> их исполнением;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6.7. подготовки информационно-аналитических материалов по вопросам реализации государственной молодежной политики в муниципальном образовании Кондинский район, информирование населения о мероприятиях;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6.8. оказания методической помощи администрации поселения по организации работы с детьми и молодежью;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6.9. кадрового обеспечения</w:t>
      </w:r>
      <w:proofErr w:type="gramStart"/>
      <w:r w:rsidRPr="00755500">
        <w:rPr>
          <w:rFonts w:eastAsia="Calibri"/>
          <w:color w:val="000000" w:themeColor="text1"/>
          <w:sz w:val="28"/>
          <w:lang w:eastAsia="en-US"/>
        </w:rPr>
        <w:t>.».</w:t>
      </w:r>
      <w:proofErr w:type="gramEnd"/>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1.3. В приложении 7 к решению:</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пункт 6 изложить в следующей редакции: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 </w:t>
      </w:r>
      <w:proofErr w:type="gramStart"/>
      <w:r w:rsidRPr="00755500">
        <w:rPr>
          <w:rFonts w:eastAsia="Calibri"/>
          <w:color w:val="000000" w:themeColor="text1"/>
          <w:sz w:val="28"/>
          <w:lang w:eastAsia="en-US"/>
        </w:rPr>
        <w:t>Полномочия, предусмотренные для решения вопроса местного значения по пункту 30 части 1 статьи 14 Федерального закона от 06 октября 2003 года № 131-ФЗ «Об общих принципах организации местного самоуправления в Российской Федерации» по вопросу организации и осуществления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w:t>
      </w:r>
      <w:proofErr w:type="gramEnd"/>
      <w:r w:rsidRPr="00755500">
        <w:rPr>
          <w:rFonts w:eastAsia="Calibri"/>
          <w:color w:val="000000" w:themeColor="text1"/>
          <w:sz w:val="28"/>
          <w:lang w:eastAsia="en-US"/>
        </w:rPr>
        <w:t xml:space="preserve">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в части:</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6.1. принятия муниципальных программ в области организации и осуществления мероприятий по работе с детьми и молодежью;</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lastRenderedPageBreak/>
        <w:t>6.2.   оказания содействия родителям (лицам, их заменяющим) при осуществлении ими своих обязанностей по физическому, интеллектуальному, психическому, духовному и нравственному развитию детей;</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6.3.  организации проведения оплачиваемых общественных работ и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6.4. решения вопросов, затрагивающих интересы общественных объединений в предусмотренных законом случаях, с участием соответствующих общественных объединений или по согласованию с ними;</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6.5. исполнения статьи 6 «Основные направления реализации молодежной политики» Федерального закона от 30 декабря 2020 года № 489-ФЗ «О молодежной политике в Российской Федерации»;</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6.6. разработки планов мероприятий и иных документов в сфере государственной молодежной политики и осуществление </w:t>
      </w:r>
      <w:proofErr w:type="gramStart"/>
      <w:r w:rsidRPr="00755500">
        <w:rPr>
          <w:rFonts w:eastAsia="Calibri"/>
          <w:color w:val="000000" w:themeColor="text1"/>
          <w:sz w:val="28"/>
          <w:lang w:eastAsia="en-US"/>
        </w:rPr>
        <w:t>контроля за</w:t>
      </w:r>
      <w:proofErr w:type="gramEnd"/>
      <w:r w:rsidRPr="00755500">
        <w:rPr>
          <w:rFonts w:eastAsia="Calibri"/>
          <w:color w:val="000000" w:themeColor="text1"/>
          <w:sz w:val="28"/>
          <w:lang w:eastAsia="en-US"/>
        </w:rPr>
        <w:t xml:space="preserve"> их исполнением;</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6.7. подготовки информационно-аналитических материалов по вопросам реализации государственной молодежной политики в муниципальном образовании Кондинский район, информирование населения о мероприятиях;</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6.8. оказания методической помощи администрации поселения по организации работы с детьми и молодежью;</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6.9. кадрового обеспечения</w:t>
      </w:r>
      <w:proofErr w:type="gramStart"/>
      <w:r w:rsidRPr="00755500">
        <w:rPr>
          <w:rFonts w:eastAsia="Calibri"/>
          <w:color w:val="000000" w:themeColor="text1"/>
          <w:sz w:val="28"/>
          <w:lang w:eastAsia="en-US"/>
        </w:rPr>
        <w:t>.».</w:t>
      </w:r>
      <w:proofErr w:type="gramEnd"/>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1.4. В приложении 8 к решению:</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пункт 6 изложить в следующей редакции: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 </w:t>
      </w:r>
      <w:proofErr w:type="gramStart"/>
      <w:r w:rsidRPr="00755500">
        <w:rPr>
          <w:rFonts w:eastAsia="Calibri"/>
          <w:color w:val="000000" w:themeColor="text1"/>
          <w:sz w:val="28"/>
          <w:lang w:eastAsia="en-US"/>
        </w:rPr>
        <w:t>Полномочия, предусмотренные для решения вопроса местного значения по пункту 30 части 1 статьи 14 Федерального закона от 06 октября 2003 года № 131-ФЗ «Об общих принципах организации местного самоуправления в Российской Федерации» по вопросу организации и осуществления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w:t>
      </w:r>
      <w:proofErr w:type="gramEnd"/>
      <w:r w:rsidRPr="00755500">
        <w:rPr>
          <w:rFonts w:eastAsia="Calibri"/>
          <w:color w:val="000000" w:themeColor="text1"/>
          <w:sz w:val="28"/>
          <w:lang w:eastAsia="en-US"/>
        </w:rPr>
        <w:t xml:space="preserve">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в части:</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6.1. принятия муниципальных программ в области организации и осуществления мероприятий по работе с детьми и молодежью;</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6.2.   оказания содействия родителям (лицам, их заменяющим) при осуществлении ими своих обязанностей по физическому, интеллектуальному, психическому, духовному и нравственному развитию детей;</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lastRenderedPageBreak/>
        <w:t>6.3.  организации проведения оплачиваемых общественных работ и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6.4. решения вопросов, затрагивающих интересы общественных объединений в предусмотренных законом случаях, с участием соответствующих общественных объединений или по согласованию с ними;</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6.5. исполнения статьи 6 «Основные направления реализации молодежной политики» Федерального закона от 30 декабря 2020 года № 489-ФЗ «О молодежной политике в Российской Федерации»;</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6.6. разработки планов мероприятий и иных документов в сфере государственной молодежной политики и осуществление </w:t>
      </w:r>
      <w:proofErr w:type="gramStart"/>
      <w:r w:rsidRPr="00755500">
        <w:rPr>
          <w:rFonts w:eastAsia="Calibri"/>
          <w:color w:val="000000" w:themeColor="text1"/>
          <w:sz w:val="28"/>
          <w:lang w:eastAsia="en-US"/>
        </w:rPr>
        <w:t>контроля за</w:t>
      </w:r>
      <w:proofErr w:type="gramEnd"/>
      <w:r w:rsidRPr="00755500">
        <w:rPr>
          <w:rFonts w:eastAsia="Calibri"/>
          <w:color w:val="000000" w:themeColor="text1"/>
          <w:sz w:val="28"/>
          <w:lang w:eastAsia="en-US"/>
        </w:rPr>
        <w:t xml:space="preserve"> их исполнением;</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6.7. подготовки информационно-аналитических материалов по вопросам реализации государственной молодежной политики в муниципальном образовании Кондинский район, информирование населения о мероприятиях;</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6.8. оказания методической помощи администрации поселения по организации работы с детьми и молодежью;</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6.9. кадрового обеспечения</w:t>
      </w:r>
      <w:proofErr w:type="gramStart"/>
      <w:r w:rsidRPr="00755500">
        <w:rPr>
          <w:rFonts w:eastAsia="Calibri"/>
          <w:color w:val="000000" w:themeColor="text1"/>
          <w:sz w:val="28"/>
          <w:lang w:eastAsia="en-US"/>
        </w:rPr>
        <w:t>.».</w:t>
      </w:r>
      <w:proofErr w:type="gramEnd"/>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1.5. В приложении 9 к решению:</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пункт 6 изложить в следующей редакции: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 </w:t>
      </w:r>
      <w:proofErr w:type="gramStart"/>
      <w:r w:rsidRPr="00755500">
        <w:rPr>
          <w:rFonts w:eastAsia="Calibri"/>
          <w:color w:val="000000" w:themeColor="text1"/>
          <w:sz w:val="28"/>
          <w:lang w:eastAsia="en-US"/>
        </w:rPr>
        <w:t>Полномочия, предусмотренные для решения вопроса местного значения по пункту 30 части 1 статьи 14 Федерального закона от 06 октября 2003 года № 131-ФЗ «Об общих принципах организации местного самоуправления в Российской Федерации» по вопросу организации и осуществления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w:t>
      </w:r>
      <w:proofErr w:type="gramEnd"/>
      <w:r w:rsidRPr="00755500">
        <w:rPr>
          <w:rFonts w:eastAsia="Calibri"/>
          <w:color w:val="000000" w:themeColor="text1"/>
          <w:sz w:val="28"/>
          <w:lang w:eastAsia="en-US"/>
        </w:rPr>
        <w:t xml:space="preserve">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в части:</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6.1. принятия муниципальных программ в области организации и осуществления мероприятий по работе с детьми и молодежью;</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6.2.   оказания содействия родителям (лицам, их заменяющим) при осуществлении ими своих обязанностей по физическому, интеллектуальному, психическому, духовному и нравственному развитию детей;</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6.3.  организации проведения оплачиваемых общественных работ и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lastRenderedPageBreak/>
        <w:t>6.4. решения вопросов, затрагивающих интересы общественных объединений в предусмотренных законом случаях, с участием соответствующих общественных объединений или по согласованию с ними;</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6.5. исполнения статьи 6 «Основные направления реализации молодежной политики» Федерального закона от 30 декабря 2020 года № 489-ФЗ «О молодежной политике в Российской Федерации»;</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6.6. разработки планов мероприятий и иных документов в сфере государственной молодежной политики и осуществление </w:t>
      </w:r>
      <w:proofErr w:type="gramStart"/>
      <w:r w:rsidRPr="00755500">
        <w:rPr>
          <w:rFonts w:eastAsia="Calibri"/>
          <w:color w:val="000000" w:themeColor="text1"/>
          <w:sz w:val="28"/>
          <w:lang w:eastAsia="en-US"/>
        </w:rPr>
        <w:t>контроля за</w:t>
      </w:r>
      <w:proofErr w:type="gramEnd"/>
      <w:r w:rsidRPr="00755500">
        <w:rPr>
          <w:rFonts w:eastAsia="Calibri"/>
          <w:color w:val="000000" w:themeColor="text1"/>
          <w:sz w:val="28"/>
          <w:lang w:eastAsia="en-US"/>
        </w:rPr>
        <w:t xml:space="preserve"> их исполнением;</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6.7. подготовки информационно-аналитических материалов по вопросам реализации государственной молодежной политики в муниципальном образовании Кондинский район, информирование населения о мероприятиях;</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6.8. оказания методической помощи администрации поселения по организации работы с детьми и молодежью;</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6.9. кадрового обеспечения</w:t>
      </w:r>
      <w:proofErr w:type="gramStart"/>
      <w:r w:rsidRPr="00755500">
        <w:rPr>
          <w:rFonts w:eastAsia="Calibri"/>
          <w:color w:val="000000" w:themeColor="text1"/>
          <w:sz w:val="28"/>
          <w:lang w:eastAsia="en-US"/>
        </w:rPr>
        <w:t>.».</w:t>
      </w:r>
      <w:proofErr w:type="gramEnd"/>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755500" w:rsidRPr="00755500" w:rsidRDefault="00755500" w:rsidP="00755500">
      <w:pPr>
        <w:tabs>
          <w:tab w:val="center" w:pos="8505"/>
        </w:tabs>
        <w:ind w:firstLine="709"/>
        <w:jc w:val="both"/>
        <w:rPr>
          <w:rFonts w:eastAsia="Calibri"/>
          <w:color w:val="000000" w:themeColor="text1"/>
          <w:sz w:val="28"/>
          <w:lang w:eastAsia="en-US"/>
        </w:rPr>
      </w:pPr>
      <w:r w:rsidRPr="00755500">
        <w:rPr>
          <w:rFonts w:eastAsia="Calibri"/>
          <w:color w:val="000000" w:themeColor="text1"/>
          <w:sz w:val="28"/>
          <w:lang w:eastAsia="en-US"/>
        </w:rPr>
        <w:t xml:space="preserve">3. Настоящее решение вступает в силу после его обнародования. </w:t>
      </w:r>
    </w:p>
    <w:p w:rsidR="008A74A6" w:rsidRPr="006A7713" w:rsidRDefault="00755500" w:rsidP="00755500">
      <w:pPr>
        <w:tabs>
          <w:tab w:val="center" w:pos="8505"/>
        </w:tabs>
        <w:ind w:firstLine="709"/>
        <w:jc w:val="both"/>
        <w:rPr>
          <w:sz w:val="26"/>
          <w:szCs w:val="26"/>
        </w:rPr>
      </w:pPr>
      <w:r w:rsidRPr="00755500">
        <w:rPr>
          <w:rFonts w:eastAsia="Calibri"/>
          <w:color w:val="000000" w:themeColor="text1"/>
          <w:sz w:val="28"/>
          <w:lang w:eastAsia="en-US"/>
        </w:rPr>
        <w:t xml:space="preserve">4. </w:t>
      </w:r>
      <w:proofErr w:type="gramStart"/>
      <w:r w:rsidRPr="00755500">
        <w:rPr>
          <w:rFonts w:eastAsia="Calibri"/>
          <w:color w:val="000000" w:themeColor="text1"/>
          <w:sz w:val="28"/>
          <w:lang w:eastAsia="en-US"/>
        </w:rPr>
        <w:t>Контроль за</w:t>
      </w:r>
      <w:proofErr w:type="gramEnd"/>
      <w:r w:rsidRPr="00755500">
        <w:rPr>
          <w:rFonts w:eastAsia="Calibri"/>
          <w:color w:val="000000" w:themeColor="text1"/>
          <w:sz w:val="28"/>
          <w:lang w:eastAsia="en-US"/>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8A74A6" w:rsidRPr="00A82016" w:rsidRDefault="008A74A6" w:rsidP="007114A0">
      <w:pPr>
        <w:tabs>
          <w:tab w:val="center" w:pos="8505"/>
        </w:tabs>
        <w:jc w:val="both"/>
        <w:rPr>
          <w:sz w:val="26"/>
          <w:szCs w:val="26"/>
        </w:rPr>
      </w:pPr>
    </w:p>
    <w:p w:rsidR="00A82016" w:rsidRPr="00A82016" w:rsidRDefault="00A82016" w:rsidP="007114A0">
      <w:pPr>
        <w:tabs>
          <w:tab w:val="center" w:pos="8505"/>
        </w:tabs>
        <w:jc w:val="both"/>
        <w:rPr>
          <w:sz w:val="26"/>
          <w:szCs w:val="26"/>
        </w:rPr>
      </w:pPr>
    </w:p>
    <w:p w:rsidR="00137D47" w:rsidRPr="00755500" w:rsidRDefault="00137D47" w:rsidP="00137D47">
      <w:pPr>
        <w:spacing w:line="0" w:lineRule="atLeast"/>
        <w:jc w:val="both"/>
        <w:rPr>
          <w:sz w:val="28"/>
          <w:szCs w:val="26"/>
        </w:rPr>
      </w:pPr>
      <w:r w:rsidRPr="00755500">
        <w:rPr>
          <w:sz w:val="28"/>
          <w:szCs w:val="26"/>
        </w:rPr>
        <w:t>Председатель Думы Кондинского района</w:t>
      </w:r>
      <w:r w:rsidRPr="00755500">
        <w:rPr>
          <w:sz w:val="28"/>
          <w:szCs w:val="26"/>
        </w:rPr>
        <w:tab/>
        <w:t xml:space="preserve">                                  </w:t>
      </w:r>
      <w:r w:rsidR="00755500">
        <w:rPr>
          <w:sz w:val="28"/>
          <w:szCs w:val="26"/>
        </w:rPr>
        <w:t xml:space="preserve"> </w:t>
      </w:r>
      <w:r w:rsidRPr="00755500">
        <w:rPr>
          <w:sz w:val="28"/>
          <w:szCs w:val="26"/>
        </w:rPr>
        <w:t xml:space="preserve">   Р.В. Бринстер</w:t>
      </w:r>
    </w:p>
    <w:p w:rsidR="00137D47" w:rsidRPr="00755500" w:rsidRDefault="00137D47" w:rsidP="00137D47">
      <w:pPr>
        <w:spacing w:line="0" w:lineRule="atLeast"/>
        <w:jc w:val="both"/>
        <w:rPr>
          <w:sz w:val="28"/>
          <w:szCs w:val="26"/>
        </w:rPr>
      </w:pPr>
    </w:p>
    <w:p w:rsidR="006A7713" w:rsidRPr="00755500" w:rsidRDefault="006A7713" w:rsidP="00137D47">
      <w:pPr>
        <w:spacing w:line="0" w:lineRule="atLeast"/>
        <w:jc w:val="both"/>
        <w:rPr>
          <w:sz w:val="28"/>
          <w:szCs w:val="26"/>
        </w:rPr>
      </w:pPr>
    </w:p>
    <w:p w:rsidR="00137D47" w:rsidRPr="00755500" w:rsidRDefault="00137D47" w:rsidP="00137D47">
      <w:pPr>
        <w:jc w:val="both"/>
        <w:rPr>
          <w:sz w:val="28"/>
          <w:szCs w:val="26"/>
        </w:rPr>
      </w:pPr>
      <w:proofErr w:type="gramStart"/>
      <w:r w:rsidRPr="00755500">
        <w:rPr>
          <w:sz w:val="28"/>
          <w:szCs w:val="26"/>
        </w:rPr>
        <w:t>Исполняющий</w:t>
      </w:r>
      <w:proofErr w:type="gramEnd"/>
      <w:r w:rsidRPr="00755500">
        <w:rPr>
          <w:sz w:val="28"/>
          <w:szCs w:val="26"/>
        </w:rPr>
        <w:t xml:space="preserve"> обязанности </w:t>
      </w:r>
    </w:p>
    <w:p w:rsidR="00137D47" w:rsidRPr="00755500" w:rsidRDefault="00137D47" w:rsidP="00137D47">
      <w:pPr>
        <w:jc w:val="both"/>
        <w:rPr>
          <w:rFonts w:eastAsia="Calibri"/>
          <w:sz w:val="28"/>
          <w:szCs w:val="26"/>
          <w:lang w:eastAsia="en-US"/>
        </w:rPr>
      </w:pPr>
      <w:r w:rsidRPr="00755500">
        <w:rPr>
          <w:sz w:val="28"/>
          <w:szCs w:val="26"/>
        </w:rPr>
        <w:t>г</w:t>
      </w:r>
      <w:r w:rsidRPr="00755500">
        <w:rPr>
          <w:rFonts w:eastAsia="Calibri"/>
          <w:sz w:val="28"/>
          <w:szCs w:val="26"/>
          <w:lang w:eastAsia="en-US"/>
        </w:rPr>
        <w:t xml:space="preserve">лавы Кондинского района                                                    </w:t>
      </w:r>
      <w:r w:rsidR="00755500">
        <w:rPr>
          <w:rFonts w:eastAsia="Calibri"/>
          <w:sz w:val="28"/>
          <w:szCs w:val="26"/>
          <w:lang w:eastAsia="en-US"/>
        </w:rPr>
        <w:t xml:space="preserve"> </w:t>
      </w:r>
      <w:r w:rsidRPr="00755500">
        <w:rPr>
          <w:rFonts w:eastAsia="Calibri"/>
          <w:sz w:val="28"/>
          <w:szCs w:val="26"/>
          <w:lang w:eastAsia="en-US"/>
        </w:rPr>
        <w:t xml:space="preserve">     А.В. Кривоногов</w:t>
      </w:r>
    </w:p>
    <w:p w:rsidR="00137D47" w:rsidRPr="00755500" w:rsidRDefault="00137D47" w:rsidP="00137D47">
      <w:pPr>
        <w:tabs>
          <w:tab w:val="center" w:pos="8647"/>
        </w:tabs>
        <w:ind w:firstLine="709"/>
        <w:jc w:val="both"/>
        <w:rPr>
          <w:sz w:val="28"/>
          <w:szCs w:val="26"/>
        </w:rPr>
      </w:pPr>
    </w:p>
    <w:p w:rsidR="007114A0" w:rsidRPr="00755500" w:rsidRDefault="007114A0" w:rsidP="007114A0">
      <w:pPr>
        <w:tabs>
          <w:tab w:val="center" w:pos="8647"/>
        </w:tabs>
        <w:ind w:firstLine="709"/>
        <w:jc w:val="both"/>
        <w:rPr>
          <w:sz w:val="28"/>
          <w:szCs w:val="26"/>
        </w:rPr>
      </w:pPr>
    </w:p>
    <w:p w:rsidR="00FA2D94" w:rsidRPr="00755500" w:rsidRDefault="00FA2D94" w:rsidP="00E2221E">
      <w:pPr>
        <w:jc w:val="both"/>
        <w:rPr>
          <w:sz w:val="28"/>
          <w:szCs w:val="26"/>
        </w:rPr>
      </w:pPr>
      <w:r w:rsidRPr="00755500">
        <w:rPr>
          <w:sz w:val="28"/>
          <w:szCs w:val="26"/>
        </w:rPr>
        <w:t xml:space="preserve">пгт. Междуреченский </w:t>
      </w:r>
    </w:p>
    <w:p w:rsidR="00FA2D94" w:rsidRPr="00755500" w:rsidRDefault="008722A5" w:rsidP="00E2221E">
      <w:pPr>
        <w:jc w:val="both"/>
        <w:rPr>
          <w:sz w:val="28"/>
          <w:szCs w:val="26"/>
        </w:rPr>
      </w:pPr>
      <w:r w:rsidRPr="00755500">
        <w:rPr>
          <w:sz w:val="28"/>
          <w:szCs w:val="26"/>
        </w:rPr>
        <w:t>2</w:t>
      </w:r>
      <w:r w:rsidR="00311443" w:rsidRPr="00755500">
        <w:rPr>
          <w:sz w:val="28"/>
          <w:szCs w:val="26"/>
        </w:rPr>
        <w:t>5</w:t>
      </w:r>
      <w:r w:rsidR="00FA2D94" w:rsidRPr="00755500">
        <w:rPr>
          <w:sz w:val="28"/>
          <w:szCs w:val="26"/>
        </w:rPr>
        <w:t xml:space="preserve"> </w:t>
      </w:r>
      <w:r w:rsidR="00311443" w:rsidRPr="00755500">
        <w:rPr>
          <w:sz w:val="28"/>
          <w:szCs w:val="26"/>
        </w:rPr>
        <w:t>сентября</w:t>
      </w:r>
      <w:r w:rsidR="00FA2D94" w:rsidRPr="00755500">
        <w:rPr>
          <w:sz w:val="28"/>
          <w:szCs w:val="26"/>
        </w:rPr>
        <w:t xml:space="preserve"> 202</w:t>
      </w:r>
      <w:r w:rsidR="00637CAE" w:rsidRPr="00755500">
        <w:rPr>
          <w:sz w:val="28"/>
          <w:szCs w:val="26"/>
        </w:rPr>
        <w:t>5</w:t>
      </w:r>
      <w:r w:rsidR="00FA2D94" w:rsidRPr="00755500">
        <w:rPr>
          <w:sz w:val="28"/>
          <w:szCs w:val="26"/>
        </w:rPr>
        <w:t xml:space="preserve"> года</w:t>
      </w:r>
    </w:p>
    <w:p w:rsidR="00447FCD" w:rsidRPr="00755500" w:rsidRDefault="00FA2D94" w:rsidP="00561957">
      <w:pPr>
        <w:jc w:val="both"/>
        <w:rPr>
          <w:sz w:val="28"/>
          <w:szCs w:val="26"/>
        </w:rPr>
      </w:pPr>
      <w:r w:rsidRPr="00755500">
        <w:rPr>
          <w:sz w:val="28"/>
          <w:szCs w:val="26"/>
        </w:rPr>
        <w:t xml:space="preserve">№ </w:t>
      </w:r>
      <w:r w:rsidR="00A82016" w:rsidRPr="00755500">
        <w:rPr>
          <w:sz w:val="28"/>
          <w:szCs w:val="26"/>
        </w:rPr>
        <w:t>129</w:t>
      </w:r>
      <w:r w:rsidR="00755500">
        <w:rPr>
          <w:sz w:val="28"/>
          <w:szCs w:val="26"/>
        </w:rPr>
        <w:t>4</w:t>
      </w:r>
    </w:p>
    <w:sectPr w:rsidR="00447FCD" w:rsidRPr="00755500" w:rsidSect="00A86A12">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A7A" w:rsidRDefault="009C6A7A" w:rsidP="00512EDA">
      <w:r>
        <w:separator/>
      </w:r>
    </w:p>
  </w:endnote>
  <w:endnote w:type="continuationSeparator" w:id="0">
    <w:p w:rsidR="009C6A7A" w:rsidRDefault="009C6A7A"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A7A" w:rsidRDefault="009C6A7A" w:rsidP="00512EDA">
      <w:r>
        <w:separator/>
      </w:r>
    </w:p>
  </w:footnote>
  <w:footnote w:type="continuationSeparator" w:id="0">
    <w:p w:rsidR="009C6A7A" w:rsidRDefault="009C6A7A"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7A4241">
      <w:rPr>
        <w:noProof/>
      </w:rPr>
      <w:t>5</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45DB"/>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322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713"/>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55500"/>
    <w:rsid w:val="00760927"/>
    <w:rsid w:val="00771278"/>
    <w:rsid w:val="00771742"/>
    <w:rsid w:val="00771EA7"/>
    <w:rsid w:val="0077457B"/>
    <w:rsid w:val="00775534"/>
    <w:rsid w:val="0077771F"/>
    <w:rsid w:val="0078590E"/>
    <w:rsid w:val="00794931"/>
    <w:rsid w:val="007A2417"/>
    <w:rsid w:val="007A3C71"/>
    <w:rsid w:val="007A424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C6A7A"/>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2C1A"/>
    <w:rsid w:val="00B362A3"/>
    <w:rsid w:val="00B40F0F"/>
    <w:rsid w:val="00B41E3A"/>
    <w:rsid w:val="00B44C69"/>
    <w:rsid w:val="00B45E1E"/>
    <w:rsid w:val="00B47693"/>
    <w:rsid w:val="00B54BEA"/>
    <w:rsid w:val="00B80D57"/>
    <w:rsid w:val="00B839FF"/>
    <w:rsid w:val="00B94CA2"/>
    <w:rsid w:val="00BA025B"/>
    <w:rsid w:val="00BB1649"/>
    <w:rsid w:val="00BB62CF"/>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C22AB"/>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66A58"/>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C3F61-FADE-462F-A3A0-AE82417F4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1676</Words>
  <Characters>9559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2025-09-30T09:48:00Z</cp:lastPrinted>
  <dcterms:created xsi:type="dcterms:W3CDTF">2025-09-30T09:36:00Z</dcterms:created>
  <dcterms:modified xsi:type="dcterms:W3CDTF">2025-09-30T09:48:00Z</dcterms:modified>
</cp:coreProperties>
</file>