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CE64B4" w:rsidRDefault="00CE64B4" w:rsidP="006E25BE">
      <w:pPr>
        <w:widowControl w:val="0"/>
        <w:autoSpaceDE w:val="0"/>
        <w:autoSpaceDN w:val="0"/>
        <w:adjustRightInd w:val="0"/>
        <w:jc w:val="center"/>
        <w:rPr>
          <w:b/>
          <w:sz w:val="26"/>
          <w:szCs w:val="26"/>
          <w:lang w:val="en-US"/>
        </w:rPr>
      </w:pPr>
      <w:r w:rsidRPr="00CE64B4">
        <w:rPr>
          <w:b/>
          <w:sz w:val="26"/>
          <w:szCs w:val="26"/>
        </w:rPr>
        <w:t xml:space="preserve">О признании </w:t>
      </w:r>
      <w:proofErr w:type="gramStart"/>
      <w:r w:rsidRPr="00CE64B4">
        <w:rPr>
          <w:b/>
          <w:sz w:val="26"/>
          <w:szCs w:val="26"/>
        </w:rPr>
        <w:t>утратившим</w:t>
      </w:r>
      <w:proofErr w:type="gramEnd"/>
      <w:r w:rsidRPr="00CE64B4">
        <w:rPr>
          <w:b/>
          <w:sz w:val="26"/>
          <w:szCs w:val="26"/>
        </w:rPr>
        <w:t xml:space="preserve"> силу решения Думы Кондинского района </w:t>
      </w:r>
    </w:p>
    <w:p w:rsidR="006050BC" w:rsidRPr="006050BC" w:rsidRDefault="00CE64B4" w:rsidP="006E25BE">
      <w:pPr>
        <w:widowControl w:val="0"/>
        <w:autoSpaceDE w:val="0"/>
        <w:autoSpaceDN w:val="0"/>
        <w:adjustRightInd w:val="0"/>
        <w:jc w:val="center"/>
        <w:rPr>
          <w:b/>
          <w:sz w:val="26"/>
          <w:szCs w:val="26"/>
        </w:rPr>
      </w:pPr>
      <w:r w:rsidRPr="00CE64B4">
        <w:rPr>
          <w:b/>
          <w:sz w:val="26"/>
          <w:szCs w:val="26"/>
        </w:rPr>
        <w:t>от 25 марта 2021 года № 764 «Об утверждении Положения о видах поощрений и награждений муниципальных служащих Думы Кондинского района, Контрольно-счетной палаты Кондинского района и порядка их применения»</w:t>
      </w:r>
    </w:p>
    <w:p w:rsidR="006050BC" w:rsidRPr="006050BC" w:rsidRDefault="006050BC" w:rsidP="006050BC">
      <w:pPr>
        <w:widowControl w:val="0"/>
        <w:autoSpaceDE w:val="0"/>
        <w:autoSpaceDN w:val="0"/>
        <w:adjustRightInd w:val="0"/>
        <w:ind w:firstLine="720"/>
        <w:jc w:val="center"/>
        <w:rPr>
          <w:sz w:val="26"/>
          <w:szCs w:val="26"/>
        </w:rPr>
      </w:pPr>
    </w:p>
    <w:p w:rsidR="00CE64B4" w:rsidRPr="00CE64B4" w:rsidRDefault="00CE64B4" w:rsidP="00CE64B4">
      <w:pPr>
        <w:autoSpaceDE w:val="0"/>
        <w:autoSpaceDN w:val="0"/>
        <w:adjustRightInd w:val="0"/>
        <w:ind w:right="1" w:firstLine="709"/>
        <w:jc w:val="both"/>
        <w:rPr>
          <w:rStyle w:val="aff3"/>
          <w:rFonts w:ascii="Times New Roman" w:hAnsi="Times New Roman"/>
          <w:sz w:val="26"/>
          <w:szCs w:val="26"/>
        </w:rPr>
      </w:pPr>
      <w:r w:rsidRPr="00CE64B4">
        <w:rPr>
          <w:rStyle w:val="aff3"/>
          <w:rFonts w:ascii="Times New Roman" w:hAnsi="Times New Roman"/>
          <w:sz w:val="26"/>
          <w:szCs w:val="26"/>
        </w:rPr>
        <w:t xml:space="preserve">На основании Устава Кондинского муниципального района, в связи с приведением в соответствие с действующим законодательством нормативных правовых актов Кондинского района, Дума Кондинского района </w:t>
      </w:r>
      <w:r w:rsidRPr="00CE64B4">
        <w:rPr>
          <w:rStyle w:val="aff3"/>
          <w:rFonts w:ascii="Times New Roman" w:hAnsi="Times New Roman"/>
          <w:b/>
          <w:sz w:val="26"/>
          <w:szCs w:val="26"/>
        </w:rPr>
        <w:t>решила:</w:t>
      </w:r>
    </w:p>
    <w:p w:rsidR="00CE64B4" w:rsidRPr="00CE64B4" w:rsidRDefault="00CE64B4" w:rsidP="00CE64B4">
      <w:pPr>
        <w:autoSpaceDE w:val="0"/>
        <w:autoSpaceDN w:val="0"/>
        <w:adjustRightInd w:val="0"/>
        <w:ind w:right="1" w:firstLine="709"/>
        <w:jc w:val="both"/>
        <w:rPr>
          <w:rStyle w:val="aff3"/>
          <w:rFonts w:ascii="Times New Roman" w:hAnsi="Times New Roman"/>
          <w:sz w:val="26"/>
          <w:szCs w:val="26"/>
        </w:rPr>
      </w:pPr>
      <w:r w:rsidRPr="00CE64B4">
        <w:rPr>
          <w:rStyle w:val="aff3"/>
          <w:rFonts w:ascii="Times New Roman" w:hAnsi="Times New Roman"/>
          <w:sz w:val="26"/>
          <w:szCs w:val="26"/>
        </w:rPr>
        <w:t>1. Признать утратившим силу решение Думы Кондинского района                   от 25 марта 2021 года № 764 «Об утверждении Положения о видах поощрений и награждений муниципальных служащих Думы Кондинского района, Контрольно-счетной палаты Кондинского района и порядка их применения».</w:t>
      </w:r>
    </w:p>
    <w:p w:rsidR="00CE64B4" w:rsidRPr="00CE64B4" w:rsidRDefault="00CE64B4" w:rsidP="00CE64B4">
      <w:pPr>
        <w:autoSpaceDE w:val="0"/>
        <w:autoSpaceDN w:val="0"/>
        <w:adjustRightInd w:val="0"/>
        <w:ind w:right="1" w:firstLine="709"/>
        <w:jc w:val="both"/>
        <w:rPr>
          <w:rStyle w:val="aff3"/>
          <w:rFonts w:ascii="Times New Roman" w:hAnsi="Times New Roman"/>
          <w:sz w:val="26"/>
          <w:szCs w:val="26"/>
        </w:rPr>
      </w:pPr>
      <w:r w:rsidRPr="00CE64B4">
        <w:rPr>
          <w:rStyle w:val="aff3"/>
          <w:rFonts w:ascii="Times New Roman" w:hAnsi="Times New Roman"/>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CE64B4" w:rsidRPr="00CE64B4" w:rsidRDefault="00CE64B4" w:rsidP="00CE64B4">
      <w:pPr>
        <w:autoSpaceDE w:val="0"/>
        <w:autoSpaceDN w:val="0"/>
        <w:adjustRightInd w:val="0"/>
        <w:ind w:right="1" w:firstLine="709"/>
        <w:jc w:val="both"/>
        <w:rPr>
          <w:rStyle w:val="aff3"/>
          <w:rFonts w:ascii="Times New Roman" w:hAnsi="Times New Roman"/>
          <w:sz w:val="26"/>
          <w:szCs w:val="26"/>
        </w:rPr>
      </w:pPr>
      <w:r w:rsidRPr="00CE64B4">
        <w:rPr>
          <w:rStyle w:val="aff3"/>
          <w:rFonts w:ascii="Times New Roman" w:hAnsi="Times New Roman"/>
          <w:sz w:val="26"/>
          <w:szCs w:val="26"/>
        </w:rPr>
        <w:t>3. Настоящее решение вступает в силу после его обнародования.</w:t>
      </w:r>
    </w:p>
    <w:p w:rsidR="006050BC" w:rsidRPr="008D63BA" w:rsidRDefault="00CE64B4" w:rsidP="00CE64B4">
      <w:pPr>
        <w:autoSpaceDE w:val="0"/>
        <w:autoSpaceDN w:val="0"/>
        <w:adjustRightInd w:val="0"/>
        <w:ind w:right="1" w:firstLine="709"/>
        <w:jc w:val="both"/>
        <w:rPr>
          <w:sz w:val="26"/>
          <w:szCs w:val="26"/>
        </w:rPr>
      </w:pPr>
      <w:r w:rsidRPr="00CE64B4">
        <w:rPr>
          <w:rStyle w:val="aff3"/>
          <w:rFonts w:ascii="Times New Roman" w:hAnsi="Times New Roman"/>
          <w:sz w:val="26"/>
          <w:szCs w:val="26"/>
        </w:rPr>
        <w:t xml:space="preserve">4. </w:t>
      </w:r>
      <w:bookmarkStart w:id="0" w:name="_GoBack"/>
      <w:bookmarkEnd w:id="0"/>
      <w:proofErr w:type="gramStart"/>
      <w:r w:rsidRPr="00CE64B4">
        <w:rPr>
          <w:rStyle w:val="aff3"/>
          <w:rFonts w:ascii="Times New Roman" w:hAnsi="Times New Roman"/>
          <w:sz w:val="26"/>
          <w:szCs w:val="26"/>
        </w:rPr>
        <w:t>Контроль за</w:t>
      </w:r>
      <w:proofErr w:type="gramEnd"/>
      <w:r w:rsidRPr="00CE64B4">
        <w:rPr>
          <w:rStyle w:val="aff3"/>
          <w:rFonts w:ascii="Times New Roman" w:hAnsi="Times New Roman"/>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8D63BA" w:rsidRDefault="00FA2D94" w:rsidP="00561957">
      <w:pPr>
        <w:jc w:val="both"/>
        <w:rPr>
          <w:sz w:val="26"/>
          <w:szCs w:val="26"/>
          <w:lang w:val="en-US"/>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CE64B4">
        <w:rPr>
          <w:sz w:val="26"/>
          <w:szCs w:val="26"/>
          <w:lang w:val="en-US"/>
        </w:rPr>
        <w:t>6</w:t>
      </w:r>
    </w:p>
    <w:sectPr w:rsidR="005807A9" w:rsidRPr="008D63BA"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47" w:rsidRDefault="00DC4747" w:rsidP="00512EDA">
      <w:r>
        <w:separator/>
      </w:r>
    </w:p>
  </w:endnote>
  <w:endnote w:type="continuationSeparator" w:id="0">
    <w:p w:rsidR="00DC4747" w:rsidRDefault="00DC4747"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47" w:rsidRDefault="00DC4747" w:rsidP="00512EDA">
      <w:r>
        <w:separator/>
      </w:r>
    </w:p>
  </w:footnote>
  <w:footnote w:type="continuationSeparator" w:id="0">
    <w:p w:rsidR="00DC4747" w:rsidRDefault="00DC4747"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CE64B4">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64B4"/>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C4747"/>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92AD-AB83-4A98-9678-861E931C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2026-01-28T04:58:00Z</cp:lastPrinted>
  <dcterms:created xsi:type="dcterms:W3CDTF">2026-01-27T10:36:00Z</dcterms:created>
  <dcterms:modified xsi:type="dcterms:W3CDTF">2026-01-28T04:59:00Z</dcterms:modified>
</cp:coreProperties>
</file>