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EA0" w:rsidRDefault="00A83EA0" w:rsidP="001827E5">
      <w:pPr>
        <w:jc w:val="both"/>
      </w:pPr>
    </w:p>
    <w:p w:rsidR="00A83EA0" w:rsidRPr="00A83EA0" w:rsidRDefault="00A83EA0" w:rsidP="00A83EA0">
      <w:pPr>
        <w:spacing w:line="0" w:lineRule="atLeast"/>
        <w:jc w:val="center"/>
        <w:rPr>
          <w:rFonts w:eastAsiaTheme="minorEastAsia"/>
          <w:b/>
          <w:sz w:val="28"/>
          <w:szCs w:val="28"/>
        </w:rPr>
      </w:pPr>
      <w:r w:rsidRPr="00A83EA0">
        <w:rPr>
          <w:rFonts w:eastAsiaTheme="minorEastAsia"/>
          <w:b/>
          <w:sz w:val="28"/>
          <w:szCs w:val="28"/>
        </w:rPr>
        <w:t>ПОЯСНИТЕЛЬНАЯ ЗАПИСКА</w:t>
      </w:r>
    </w:p>
    <w:p w:rsidR="00A83EA0" w:rsidRPr="00A83EA0" w:rsidRDefault="00A83EA0" w:rsidP="00A83EA0">
      <w:pPr>
        <w:spacing w:line="0" w:lineRule="atLeast"/>
        <w:jc w:val="center"/>
        <w:rPr>
          <w:rFonts w:eastAsiaTheme="minorEastAsia"/>
          <w:b/>
          <w:sz w:val="28"/>
          <w:szCs w:val="28"/>
        </w:rPr>
      </w:pPr>
      <w:r w:rsidRPr="00A83EA0">
        <w:rPr>
          <w:rFonts w:eastAsiaTheme="minorEastAsia"/>
          <w:b/>
          <w:sz w:val="28"/>
          <w:szCs w:val="28"/>
        </w:rPr>
        <w:t xml:space="preserve">к проекту решения Думы Кондинского района </w:t>
      </w:r>
    </w:p>
    <w:p w:rsidR="00A83EA0" w:rsidRPr="00A83EA0" w:rsidRDefault="00A83EA0" w:rsidP="00A83EA0">
      <w:pPr>
        <w:spacing w:line="276" w:lineRule="auto"/>
        <w:jc w:val="center"/>
        <w:rPr>
          <w:rFonts w:eastAsiaTheme="minorEastAsia"/>
          <w:b/>
          <w:sz w:val="28"/>
          <w:szCs w:val="28"/>
        </w:rPr>
      </w:pPr>
      <w:r w:rsidRPr="00A83EA0">
        <w:rPr>
          <w:rFonts w:eastAsiaTheme="minorEastAsia"/>
          <w:b/>
          <w:sz w:val="28"/>
          <w:szCs w:val="28"/>
        </w:rPr>
        <w:t xml:space="preserve">«Об отчете главы Кондинского района </w:t>
      </w:r>
    </w:p>
    <w:p w:rsidR="00A83EA0" w:rsidRPr="00A83EA0" w:rsidRDefault="00A83EA0" w:rsidP="00A83EA0">
      <w:pPr>
        <w:spacing w:line="276" w:lineRule="auto"/>
        <w:jc w:val="center"/>
        <w:rPr>
          <w:rFonts w:eastAsiaTheme="minorEastAsia"/>
          <w:b/>
          <w:sz w:val="28"/>
          <w:szCs w:val="28"/>
        </w:rPr>
      </w:pPr>
      <w:r w:rsidRPr="00A83EA0">
        <w:rPr>
          <w:rFonts w:eastAsiaTheme="minorEastAsia"/>
          <w:b/>
          <w:sz w:val="28"/>
          <w:szCs w:val="28"/>
        </w:rPr>
        <w:t xml:space="preserve"> о результатах своей деятельности, о результатах деятельности администрации Кондинского района за 2025 год»</w:t>
      </w:r>
    </w:p>
    <w:p w:rsidR="00A83EA0" w:rsidRPr="00A83EA0" w:rsidRDefault="00A83EA0" w:rsidP="00A83EA0">
      <w:pPr>
        <w:spacing w:line="276" w:lineRule="auto"/>
        <w:jc w:val="center"/>
        <w:rPr>
          <w:rFonts w:eastAsiaTheme="minorEastAsia"/>
          <w:b/>
          <w:sz w:val="28"/>
          <w:szCs w:val="28"/>
        </w:rPr>
      </w:pPr>
    </w:p>
    <w:p w:rsidR="00A83EA0" w:rsidRPr="00A83EA0" w:rsidRDefault="00A83EA0" w:rsidP="00A83EA0">
      <w:pPr>
        <w:jc w:val="both"/>
        <w:rPr>
          <w:rFonts w:eastAsiaTheme="minorEastAsia"/>
          <w:sz w:val="28"/>
          <w:szCs w:val="28"/>
        </w:rPr>
      </w:pPr>
    </w:p>
    <w:p w:rsidR="00A83EA0" w:rsidRPr="00A83EA0" w:rsidRDefault="00A83EA0" w:rsidP="00A83EA0">
      <w:pPr>
        <w:jc w:val="both"/>
        <w:rPr>
          <w:rFonts w:eastAsiaTheme="minorEastAsia"/>
          <w:sz w:val="28"/>
          <w:szCs w:val="28"/>
        </w:rPr>
      </w:pPr>
      <w:r w:rsidRPr="00A83EA0">
        <w:rPr>
          <w:rFonts w:eastAsiaTheme="minorEastAsia"/>
          <w:sz w:val="28"/>
          <w:szCs w:val="28"/>
        </w:rPr>
        <w:tab/>
        <w:t xml:space="preserve">Проект решения Думы Кондинского района «Об отчете главы Кондинского района о результатах своей деятельности, о результатах деятельности администрации Кондинского района за 2025 год» (далее – проект решения) вносится главой Кондинского района. </w:t>
      </w:r>
    </w:p>
    <w:p w:rsidR="00A83EA0" w:rsidRPr="00A83EA0" w:rsidRDefault="00A83EA0" w:rsidP="00A83EA0">
      <w:pPr>
        <w:ind w:firstLine="708"/>
        <w:jc w:val="both"/>
        <w:rPr>
          <w:rFonts w:eastAsiaTheme="minorEastAsia"/>
          <w:sz w:val="28"/>
          <w:szCs w:val="28"/>
        </w:rPr>
      </w:pPr>
      <w:r w:rsidRPr="00A83EA0">
        <w:rPr>
          <w:rFonts w:eastAsiaTheme="minorEastAsia"/>
          <w:sz w:val="28"/>
          <w:szCs w:val="28"/>
        </w:rPr>
        <w:t>Разработчиком проекта решения является комитет экономического развития администрации Кондинского района.</w:t>
      </w:r>
    </w:p>
    <w:p w:rsidR="00A83EA0" w:rsidRPr="00A83EA0" w:rsidRDefault="00A83EA0" w:rsidP="00A83EA0">
      <w:pPr>
        <w:jc w:val="both"/>
        <w:rPr>
          <w:rFonts w:eastAsiaTheme="minorEastAsia"/>
          <w:sz w:val="28"/>
          <w:szCs w:val="28"/>
        </w:rPr>
      </w:pPr>
      <w:r w:rsidRPr="00A83EA0">
        <w:rPr>
          <w:rFonts w:eastAsiaTheme="minorEastAsia"/>
          <w:sz w:val="28"/>
          <w:szCs w:val="28"/>
        </w:rPr>
        <w:tab/>
        <w:t xml:space="preserve">Настоящий проект решения разработан в соответствии </w:t>
      </w:r>
      <w:r w:rsidRPr="00A83EA0">
        <w:rPr>
          <w:rFonts w:eastAsiaTheme="minorEastAsia" w:cstheme="minorBidi"/>
          <w:sz w:val="28"/>
          <w:szCs w:val="28"/>
        </w:rPr>
        <w:t xml:space="preserve">с Федеральным законом от 06 октября 2003 года № 131 - ФЗ «Об общих принципах организации местного самоуправления в Российской Федерации»,  Уставом Кондинского района, </w:t>
      </w:r>
      <w:r w:rsidRPr="00A83EA0">
        <w:rPr>
          <w:rFonts w:eastAsiaTheme="minorEastAsia" w:cstheme="minorBidi"/>
          <w:color w:val="000000"/>
          <w:sz w:val="28"/>
          <w:szCs w:val="28"/>
        </w:rPr>
        <w:t>Положением о порядке и сроках представления, утверждения и опубликования отчетов органов местного самоуправления и должностных лиц местного самоуправления Кондинского района, утвержденным</w:t>
      </w:r>
      <w:r w:rsidRPr="00A83EA0">
        <w:rPr>
          <w:rFonts w:eastAsiaTheme="minorEastAsia" w:cstheme="minorBidi"/>
          <w:sz w:val="28"/>
          <w:szCs w:val="28"/>
        </w:rPr>
        <w:t xml:space="preserve"> решением Думы Кондинского района </w:t>
      </w:r>
      <w:r w:rsidRPr="00A83EA0">
        <w:rPr>
          <w:rFonts w:eastAsiaTheme="minorEastAsia"/>
          <w:sz w:val="28"/>
          <w:szCs w:val="28"/>
        </w:rPr>
        <w:t>от 16 февраля 2016 года № 63.</w:t>
      </w:r>
    </w:p>
    <w:p w:rsidR="00A83EA0" w:rsidRPr="00A83EA0" w:rsidRDefault="00A83EA0" w:rsidP="00A83EA0">
      <w:pPr>
        <w:ind w:firstLine="708"/>
        <w:jc w:val="both"/>
        <w:rPr>
          <w:rFonts w:eastAsiaTheme="minorHAnsi"/>
          <w:sz w:val="28"/>
          <w:szCs w:val="28"/>
          <w:lang w:eastAsia="en-US"/>
        </w:rPr>
      </w:pPr>
      <w:r w:rsidRPr="00A83EA0">
        <w:rPr>
          <w:rFonts w:eastAsiaTheme="minorEastAsia"/>
          <w:sz w:val="28"/>
          <w:szCs w:val="28"/>
        </w:rPr>
        <w:t>Необходимость принятия данного проекта решения обусловлена обязанностью г</w:t>
      </w:r>
      <w:r w:rsidRPr="00A83EA0">
        <w:rPr>
          <w:rFonts w:eastAsiaTheme="minorHAnsi"/>
          <w:sz w:val="28"/>
          <w:szCs w:val="28"/>
          <w:lang w:eastAsia="en-US"/>
        </w:rPr>
        <w:t xml:space="preserve">лавы Кондинского района представлять представительному органу муниципального образования ежегодные отчеты </w:t>
      </w:r>
      <w:r w:rsidRPr="00A83EA0">
        <w:rPr>
          <w:rFonts w:eastAsiaTheme="minorEastAsia"/>
          <w:sz w:val="28"/>
          <w:szCs w:val="28"/>
        </w:rPr>
        <w:t>о результатах своей деятельности, о результатах деятельности администрации Кондинского района.</w:t>
      </w:r>
    </w:p>
    <w:p w:rsidR="00A83EA0" w:rsidRPr="00A83EA0" w:rsidRDefault="00A83EA0" w:rsidP="00A83EA0">
      <w:pPr>
        <w:spacing w:line="0" w:lineRule="atLeast"/>
        <w:jc w:val="both"/>
        <w:rPr>
          <w:rFonts w:eastAsiaTheme="minorEastAsia"/>
          <w:sz w:val="28"/>
          <w:szCs w:val="28"/>
        </w:rPr>
      </w:pPr>
      <w:r w:rsidRPr="00A83EA0">
        <w:rPr>
          <w:rFonts w:eastAsiaTheme="minorHAnsi"/>
          <w:sz w:val="28"/>
          <w:szCs w:val="28"/>
          <w:lang w:eastAsia="en-US"/>
        </w:rPr>
        <w:tab/>
        <w:t xml:space="preserve">Заслушивание ежегодного отчета главы Кондинского района является </w:t>
      </w:r>
      <w:r w:rsidRPr="00A83EA0">
        <w:rPr>
          <w:rFonts w:eastAsiaTheme="minorEastAsia"/>
          <w:sz w:val="28"/>
          <w:szCs w:val="28"/>
        </w:rPr>
        <w:t xml:space="preserve">исключительной компетенцией Думы Кондинского района. </w:t>
      </w:r>
    </w:p>
    <w:p w:rsidR="00A83EA0" w:rsidRPr="00A83EA0" w:rsidRDefault="00A83EA0" w:rsidP="00A83EA0">
      <w:pPr>
        <w:suppressAutoHyphens/>
        <w:spacing w:line="0" w:lineRule="atLeast"/>
        <w:ind w:firstLine="709"/>
        <w:jc w:val="both"/>
        <w:rPr>
          <w:rFonts w:eastAsiaTheme="minorEastAsia"/>
          <w:sz w:val="28"/>
          <w:szCs w:val="28"/>
        </w:rPr>
      </w:pPr>
      <w:r w:rsidRPr="00A83EA0">
        <w:rPr>
          <w:rFonts w:eastAsiaTheme="minorEastAsia"/>
          <w:sz w:val="28"/>
          <w:szCs w:val="28"/>
        </w:rPr>
        <w:t>Ежегодный отчет главы Кондинского района о результатах своей деятельности, о результатах деятельности администрации Кондинского район перед Думой Кондинского района осуществляется посредством выступления на заседании Думы Кондинского района не позднее 30 апреля года, следующего за отчетным, представляется депутатам Думы Кондинского района в форме проекта решения с приложением отчета.</w:t>
      </w:r>
    </w:p>
    <w:p w:rsidR="00A83EA0" w:rsidRPr="00A83EA0" w:rsidRDefault="00A83EA0" w:rsidP="00A83EA0">
      <w:pPr>
        <w:suppressAutoHyphens/>
        <w:spacing w:line="0" w:lineRule="atLeast"/>
        <w:jc w:val="both"/>
        <w:rPr>
          <w:rFonts w:eastAsiaTheme="minorEastAsia"/>
          <w:sz w:val="28"/>
          <w:szCs w:val="28"/>
        </w:rPr>
      </w:pPr>
    </w:p>
    <w:p w:rsidR="00A83EA0" w:rsidRPr="00A83EA0" w:rsidRDefault="00A83EA0" w:rsidP="00A83EA0">
      <w:pPr>
        <w:suppressAutoHyphens/>
        <w:spacing w:line="0" w:lineRule="atLeast"/>
        <w:jc w:val="both"/>
        <w:rPr>
          <w:rFonts w:eastAsiaTheme="minorEastAsia"/>
          <w:sz w:val="28"/>
          <w:szCs w:val="28"/>
        </w:rPr>
      </w:pPr>
    </w:p>
    <w:p w:rsidR="00A83EA0" w:rsidRPr="00A83EA0" w:rsidRDefault="00A83EA0" w:rsidP="00A83EA0">
      <w:pPr>
        <w:suppressAutoHyphens/>
        <w:spacing w:line="0" w:lineRule="atLeast"/>
        <w:jc w:val="both"/>
        <w:rPr>
          <w:rFonts w:eastAsiaTheme="minorEastAsia"/>
          <w:sz w:val="28"/>
          <w:szCs w:val="28"/>
        </w:rPr>
      </w:pPr>
    </w:p>
    <w:p w:rsidR="00A83EA0" w:rsidRPr="00A83EA0" w:rsidRDefault="00A83EA0" w:rsidP="00A83EA0">
      <w:pPr>
        <w:suppressAutoHyphens/>
        <w:spacing w:line="0" w:lineRule="atLeast"/>
        <w:jc w:val="both"/>
        <w:rPr>
          <w:rFonts w:eastAsiaTheme="minorEastAsia"/>
          <w:sz w:val="28"/>
          <w:szCs w:val="28"/>
        </w:rPr>
      </w:pPr>
    </w:p>
    <w:p w:rsidR="00A83EA0" w:rsidRPr="00A83EA0" w:rsidRDefault="00A83EA0" w:rsidP="00A83EA0">
      <w:pPr>
        <w:suppressAutoHyphens/>
        <w:spacing w:line="0" w:lineRule="atLeast"/>
        <w:jc w:val="both"/>
        <w:rPr>
          <w:rFonts w:eastAsiaTheme="minorEastAsia"/>
          <w:sz w:val="28"/>
          <w:szCs w:val="28"/>
        </w:rPr>
      </w:pPr>
      <w:r w:rsidRPr="00A83EA0">
        <w:rPr>
          <w:rFonts w:eastAsiaTheme="minorEastAsia"/>
          <w:sz w:val="28"/>
          <w:szCs w:val="28"/>
        </w:rPr>
        <w:t>Председатель комитета</w:t>
      </w:r>
    </w:p>
    <w:p w:rsidR="00A83EA0" w:rsidRPr="00A83EA0" w:rsidRDefault="00A83EA0" w:rsidP="00A83EA0">
      <w:pPr>
        <w:suppressAutoHyphens/>
        <w:spacing w:line="0" w:lineRule="atLeast"/>
        <w:jc w:val="both"/>
        <w:rPr>
          <w:rFonts w:eastAsiaTheme="minorEastAsia"/>
          <w:sz w:val="28"/>
          <w:szCs w:val="28"/>
        </w:rPr>
      </w:pPr>
      <w:r w:rsidRPr="00A83EA0">
        <w:rPr>
          <w:rFonts w:eastAsiaTheme="minorEastAsia"/>
          <w:sz w:val="28"/>
          <w:szCs w:val="28"/>
        </w:rPr>
        <w:t>экономического развития                                                         Т.В. Каспшицкая</w:t>
      </w:r>
    </w:p>
    <w:p w:rsidR="00A83EA0" w:rsidRPr="00A83EA0" w:rsidRDefault="00A83EA0" w:rsidP="00A83EA0">
      <w:pPr>
        <w:spacing w:after="200" w:line="276" w:lineRule="auto"/>
        <w:rPr>
          <w:rFonts w:asciiTheme="minorHAnsi" w:eastAsiaTheme="minorEastAsia" w:hAnsiTheme="minorHAnsi" w:cstheme="minorBidi"/>
          <w:sz w:val="22"/>
          <w:szCs w:val="22"/>
        </w:rPr>
      </w:pPr>
    </w:p>
    <w:p w:rsidR="00A83EA0" w:rsidRPr="00A83EA0" w:rsidRDefault="00A83EA0" w:rsidP="00A83EA0">
      <w:pPr>
        <w:spacing w:after="200" w:line="276" w:lineRule="auto"/>
        <w:rPr>
          <w:rFonts w:eastAsiaTheme="minorEastAsia"/>
          <w:sz w:val="28"/>
          <w:szCs w:val="28"/>
        </w:rPr>
        <w:sectPr w:rsidR="00A83EA0" w:rsidRPr="00A83EA0" w:rsidSect="00C275E1">
          <w:pgSz w:w="11906" w:h="16838"/>
          <w:pgMar w:top="1134" w:right="850" w:bottom="1134" w:left="1701" w:header="708" w:footer="708" w:gutter="0"/>
          <w:cols w:space="708"/>
          <w:docGrid w:linePitch="360"/>
        </w:sectPr>
      </w:pPr>
      <w:r w:rsidRPr="00A83EA0">
        <w:rPr>
          <w:rFonts w:eastAsiaTheme="minorEastAsia"/>
          <w:sz w:val="28"/>
          <w:szCs w:val="28"/>
        </w:rPr>
        <w:t>09.02.2026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9"/>
        <w:gridCol w:w="4616"/>
      </w:tblGrid>
      <w:tr w:rsidR="00A83EA0" w:rsidRPr="00A83EA0" w:rsidTr="00947560">
        <w:tc>
          <w:tcPr>
            <w:tcW w:w="4868" w:type="dxa"/>
            <w:tcBorders>
              <w:top w:val="nil"/>
              <w:left w:val="nil"/>
              <w:bottom w:val="nil"/>
              <w:right w:val="nil"/>
            </w:tcBorders>
          </w:tcPr>
          <w:p w:rsidR="00A83EA0" w:rsidRPr="00A83EA0" w:rsidRDefault="00A83EA0" w:rsidP="00A83EA0">
            <w:pPr>
              <w:spacing w:line="0" w:lineRule="atLeast"/>
              <w:jc w:val="both"/>
              <w:rPr>
                <w:sz w:val="20"/>
                <w:szCs w:val="20"/>
              </w:rPr>
            </w:pPr>
          </w:p>
        </w:tc>
        <w:tc>
          <w:tcPr>
            <w:tcW w:w="4703" w:type="dxa"/>
            <w:tcBorders>
              <w:top w:val="nil"/>
              <w:left w:val="nil"/>
              <w:bottom w:val="nil"/>
              <w:right w:val="nil"/>
            </w:tcBorders>
          </w:tcPr>
          <w:p w:rsidR="00A83EA0" w:rsidRPr="00A83EA0" w:rsidRDefault="00A83EA0" w:rsidP="00A83EA0">
            <w:pPr>
              <w:spacing w:line="0" w:lineRule="atLeast"/>
              <w:jc w:val="right"/>
              <w:rPr>
                <w:sz w:val="20"/>
                <w:szCs w:val="20"/>
              </w:rPr>
            </w:pPr>
            <w:r w:rsidRPr="00A83EA0">
              <w:rPr>
                <w:sz w:val="20"/>
                <w:szCs w:val="20"/>
              </w:rPr>
              <w:t xml:space="preserve">Проект вносится главой </w:t>
            </w:r>
          </w:p>
          <w:p w:rsidR="00A83EA0" w:rsidRPr="00A83EA0" w:rsidRDefault="00A83EA0" w:rsidP="00A83EA0">
            <w:pPr>
              <w:spacing w:line="0" w:lineRule="atLeast"/>
              <w:jc w:val="right"/>
              <w:rPr>
                <w:sz w:val="20"/>
                <w:szCs w:val="20"/>
              </w:rPr>
            </w:pPr>
            <w:r w:rsidRPr="00A83EA0">
              <w:rPr>
                <w:sz w:val="20"/>
                <w:szCs w:val="20"/>
              </w:rPr>
              <w:t>Кондинского района</w:t>
            </w:r>
          </w:p>
          <w:p w:rsidR="00A83EA0" w:rsidRPr="00A83EA0" w:rsidRDefault="00A83EA0" w:rsidP="00A83EA0">
            <w:pPr>
              <w:spacing w:line="0" w:lineRule="atLeast"/>
              <w:jc w:val="right"/>
              <w:rPr>
                <w:sz w:val="20"/>
                <w:szCs w:val="20"/>
              </w:rPr>
            </w:pPr>
            <w:r w:rsidRPr="00A83EA0">
              <w:rPr>
                <w:sz w:val="20"/>
                <w:szCs w:val="20"/>
              </w:rPr>
              <w:t xml:space="preserve"> </w:t>
            </w:r>
          </w:p>
        </w:tc>
      </w:tr>
      <w:tr w:rsidR="00A83EA0" w:rsidRPr="00A83EA0" w:rsidTr="00947560">
        <w:tc>
          <w:tcPr>
            <w:tcW w:w="4868" w:type="dxa"/>
            <w:tcBorders>
              <w:top w:val="nil"/>
              <w:left w:val="nil"/>
              <w:bottom w:val="nil"/>
              <w:right w:val="nil"/>
            </w:tcBorders>
          </w:tcPr>
          <w:p w:rsidR="00A83EA0" w:rsidRPr="00A83EA0" w:rsidRDefault="00A83EA0" w:rsidP="00A83EA0">
            <w:pPr>
              <w:spacing w:line="0" w:lineRule="atLeast"/>
              <w:jc w:val="both"/>
              <w:rPr>
                <w:sz w:val="20"/>
                <w:szCs w:val="20"/>
              </w:rPr>
            </w:pPr>
          </w:p>
        </w:tc>
        <w:tc>
          <w:tcPr>
            <w:tcW w:w="4703" w:type="dxa"/>
            <w:tcBorders>
              <w:top w:val="nil"/>
              <w:left w:val="nil"/>
              <w:bottom w:val="nil"/>
              <w:right w:val="nil"/>
            </w:tcBorders>
          </w:tcPr>
          <w:p w:rsidR="00A83EA0" w:rsidRPr="00A83EA0" w:rsidRDefault="00A83EA0" w:rsidP="00A83EA0">
            <w:pPr>
              <w:spacing w:line="0" w:lineRule="atLeast"/>
              <w:jc w:val="right"/>
              <w:rPr>
                <w:sz w:val="20"/>
                <w:szCs w:val="20"/>
              </w:rPr>
            </w:pPr>
            <w:r w:rsidRPr="00A83EA0">
              <w:rPr>
                <w:sz w:val="20"/>
                <w:szCs w:val="20"/>
              </w:rPr>
              <w:t xml:space="preserve">Разработчиком проекта является </w:t>
            </w:r>
          </w:p>
          <w:p w:rsidR="00A83EA0" w:rsidRPr="00A83EA0" w:rsidRDefault="00A83EA0" w:rsidP="00A83EA0">
            <w:pPr>
              <w:spacing w:line="0" w:lineRule="atLeast"/>
              <w:jc w:val="right"/>
              <w:rPr>
                <w:sz w:val="20"/>
                <w:szCs w:val="20"/>
              </w:rPr>
            </w:pPr>
            <w:r w:rsidRPr="00A83EA0">
              <w:rPr>
                <w:sz w:val="20"/>
                <w:szCs w:val="20"/>
              </w:rPr>
              <w:t xml:space="preserve">комитет экономического развития  </w:t>
            </w:r>
          </w:p>
          <w:p w:rsidR="00A83EA0" w:rsidRPr="00A83EA0" w:rsidRDefault="00A83EA0" w:rsidP="00A83EA0">
            <w:pPr>
              <w:spacing w:line="0" w:lineRule="atLeast"/>
              <w:jc w:val="right"/>
              <w:rPr>
                <w:sz w:val="20"/>
                <w:szCs w:val="20"/>
              </w:rPr>
            </w:pPr>
            <w:r w:rsidRPr="00A83EA0">
              <w:rPr>
                <w:sz w:val="20"/>
                <w:szCs w:val="20"/>
              </w:rPr>
              <w:t>администрации Кондинского района</w:t>
            </w:r>
          </w:p>
        </w:tc>
      </w:tr>
    </w:tbl>
    <w:p w:rsidR="00A83EA0" w:rsidRPr="00A83EA0" w:rsidRDefault="00A83EA0" w:rsidP="00A83EA0">
      <w:pPr>
        <w:jc w:val="both"/>
      </w:pPr>
      <w:r w:rsidRPr="00A83EA0">
        <w:t xml:space="preserve">                                                                   </w:t>
      </w:r>
    </w:p>
    <w:p w:rsidR="00A83EA0" w:rsidRPr="00A83EA0" w:rsidRDefault="00A83EA0" w:rsidP="00A83EA0">
      <w:pPr>
        <w:jc w:val="center"/>
        <w:rPr>
          <w:sz w:val="28"/>
          <w:szCs w:val="28"/>
        </w:rPr>
      </w:pPr>
      <w:r w:rsidRPr="00A83EA0">
        <w:rPr>
          <w:sz w:val="28"/>
          <w:szCs w:val="28"/>
        </w:rPr>
        <w:t>ХАНТЫ-МАНСИЙСКИЙ АВТОНОМНЫЙ  ОКРУГ - ЮГРА</w:t>
      </w:r>
    </w:p>
    <w:p w:rsidR="00A83EA0" w:rsidRPr="00A83EA0" w:rsidRDefault="00A83EA0" w:rsidP="00A83EA0">
      <w:pPr>
        <w:keepNext/>
        <w:jc w:val="center"/>
        <w:outlineLvl w:val="0"/>
        <w:rPr>
          <w:b/>
          <w:bCs/>
          <w:sz w:val="28"/>
          <w:szCs w:val="28"/>
        </w:rPr>
      </w:pPr>
      <w:r w:rsidRPr="00A83EA0">
        <w:rPr>
          <w:b/>
          <w:bCs/>
          <w:sz w:val="28"/>
          <w:szCs w:val="28"/>
        </w:rPr>
        <w:t>ДУМА КОНДИНСКОГО РАЙОНА</w:t>
      </w:r>
    </w:p>
    <w:p w:rsidR="00A83EA0" w:rsidRPr="00A83EA0" w:rsidRDefault="00A83EA0" w:rsidP="00A83EA0">
      <w:pPr>
        <w:jc w:val="both"/>
        <w:rPr>
          <w:sz w:val="28"/>
          <w:szCs w:val="28"/>
        </w:rPr>
      </w:pPr>
    </w:p>
    <w:p w:rsidR="00A83EA0" w:rsidRPr="00A83EA0" w:rsidRDefault="00A83EA0" w:rsidP="00A83EA0">
      <w:pPr>
        <w:keepNext/>
        <w:jc w:val="center"/>
        <w:outlineLvl w:val="0"/>
        <w:rPr>
          <w:b/>
          <w:bCs/>
          <w:sz w:val="28"/>
          <w:szCs w:val="28"/>
        </w:rPr>
      </w:pPr>
    </w:p>
    <w:p w:rsidR="00A83EA0" w:rsidRPr="00A83EA0" w:rsidRDefault="00A83EA0" w:rsidP="00A83EA0">
      <w:pPr>
        <w:keepNext/>
        <w:jc w:val="center"/>
        <w:outlineLvl w:val="0"/>
        <w:rPr>
          <w:b/>
          <w:bCs/>
          <w:sz w:val="28"/>
          <w:szCs w:val="28"/>
        </w:rPr>
      </w:pPr>
      <w:r w:rsidRPr="00A83EA0">
        <w:rPr>
          <w:b/>
          <w:bCs/>
          <w:sz w:val="28"/>
          <w:szCs w:val="28"/>
        </w:rPr>
        <w:t>РЕШЕНИЕ</w:t>
      </w:r>
    </w:p>
    <w:p w:rsidR="00A83EA0" w:rsidRPr="00A83EA0" w:rsidRDefault="00A83EA0" w:rsidP="00A83EA0">
      <w:pPr>
        <w:jc w:val="center"/>
        <w:rPr>
          <w:b/>
          <w:sz w:val="26"/>
          <w:szCs w:val="26"/>
        </w:rPr>
      </w:pPr>
    </w:p>
    <w:p w:rsidR="00A83EA0" w:rsidRPr="00A83EA0" w:rsidRDefault="00A83EA0" w:rsidP="00A83EA0">
      <w:pPr>
        <w:jc w:val="center"/>
        <w:rPr>
          <w:b/>
          <w:sz w:val="28"/>
          <w:szCs w:val="28"/>
        </w:rPr>
      </w:pPr>
      <w:r w:rsidRPr="00A83EA0">
        <w:rPr>
          <w:b/>
          <w:sz w:val="28"/>
          <w:szCs w:val="28"/>
        </w:rPr>
        <w:t xml:space="preserve">Об отчете  главы Кондинского района </w:t>
      </w:r>
    </w:p>
    <w:p w:rsidR="00A83EA0" w:rsidRPr="00A83EA0" w:rsidRDefault="00A83EA0" w:rsidP="00A83EA0">
      <w:pPr>
        <w:jc w:val="center"/>
        <w:rPr>
          <w:b/>
          <w:sz w:val="27"/>
          <w:szCs w:val="27"/>
        </w:rPr>
      </w:pPr>
      <w:r w:rsidRPr="00A83EA0">
        <w:rPr>
          <w:b/>
          <w:sz w:val="28"/>
          <w:szCs w:val="28"/>
        </w:rPr>
        <w:t xml:space="preserve"> о результатах  своей деятельности, о результатах деятельности </w:t>
      </w:r>
      <w:r w:rsidRPr="00A83EA0">
        <w:rPr>
          <w:b/>
          <w:sz w:val="27"/>
          <w:szCs w:val="27"/>
        </w:rPr>
        <w:t xml:space="preserve">администрации Кондинского района за 2025 год </w:t>
      </w:r>
    </w:p>
    <w:p w:rsidR="00A83EA0" w:rsidRPr="00ED3E91" w:rsidRDefault="00A83EA0" w:rsidP="00A83EA0">
      <w:pPr>
        <w:jc w:val="center"/>
        <w:rPr>
          <w:b/>
          <w:sz w:val="27"/>
          <w:szCs w:val="27"/>
        </w:rPr>
      </w:pPr>
    </w:p>
    <w:p w:rsidR="00A83EA0" w:rsidRPr="00A83EA0" w:rsidRDefault="00A83EA0" w:rsidP="00A83EA0">
      <w:pPr>
        <w:ind w:firstLine="708"/>
        <w:jc w:val="both"/>
        <w:rPr>
          <w:sz w:val="27"/>
          <w:szCs w:val="27"/>
        </w:rPr>
      </w:pPr>
      <w:r w:rsidRPr="00ED3E91">
        <w:rPr>
          <w:sz w:val="27"/>
          <w:szCs w:val="27"/>
        </w:rPr>
        <w:t xml:space="preserve">В соответствии с Федеральным </w:t>
      </w:r>
      <w:r w:rsidRPr="00DD23C0">
        <w:rPr>
          <w:sz w:val="27"/>
          <w:szCs w:val="27"/>
        </w:rPr>
        <w:t xml:space="preserve">законом от 06 октября 2003 года № 131-ФЗ </w:t>
      </w:r>
      <w:r w:rsidRPr="00A83EA0">
        <w:rPr>
          <w:sz w:val="27"/>
          <w:szCs w:val="27"/>
        </w:rPr>
        <w:t xml:space="preserve">«Об общих принципах организации местного самоуправления в Российской Федерации», пунктом 1.1. статьи 48 Устава Кондинского района, решением Думы Кондинского района от 16 февраля 2016 года № 63 «Об утверждении Положения о порядке и сроках представления, утверждения и опубликования отчетов органов местного самоуправления и должностных лиц местного самоуправления Кондинского района», заслушав и обсудив информацию о результатах деятельности главы Кондинского района и администрации Кондинского района за 2025 год, Дума Кондинского района </w:t>
      </w:r>
      <w:r w:rsidRPr="00A83EA0">
        <w:rPr>
          <w:b/>
          <w:sz w:val="27"/>
          <w:szCs w:val="27"/>
        </w:rPr>
        <w:t>решила</w:t>
      </w:r>
      <w:r w:rsidRPr="00A83EA0">
        <w:rPr>
          <w:sz w:val="27"/>
          <w:szCs w:val="27"/>
        </w:rPr>
        <w:t>:</w:t>
      </w:r>
    </w:p>
    <w:p w:rsidR="00A83EA0" w:rsidRPr="00A83EA0" w:rsidRDefault="00A83EA0" w:rsidP="00A83EA0">
      <w:pPr>
        <w:numPr>
          <w:ilvl w:val="0"/>
          <w:numId w:val="50"/>
        </w:numPr>
        <w:ind w:left="0" w:firstLine="720"/>
        <w:jc w:val="both"/>
        <w:rPr>
          <w:sz w:val="27"/>
          <w:szCs w:val="27"/>
        </w:rPr>
      </w:pPr>
      <w:r w:rsidRPr="00A83EA0">
        <w:rPr>
          <w:sz w:val="27"/>
          <w:szCs w:val="27"/>
        </w:rPr>
        <w:t>Отчет главы Кондинского района о результатах своей деятельности, о результатах деятельности администрации Кондинского района за 2025 год принять к сведению (приложение).</w:t>
      </w:r>
    </w:p>
    <w:p w:rsidR="00A83EA0" w:rsidRPr="00A83EA0" w:rsidRDefault="00A83EA0" w:rsidP="00A83EA0">
      <w:pPr>
        <w:numPr>
          <w:ilvl w:val="0"/>
          <w:numId w:val="50"/>
        </w:numPr>
        <w:ind w:left="0" w:firstLine="720"/>
        <w:jc w:val="both"/>
        <w:rPr>
          <w:sz w:val="27"/>
          <w:szCs w:val="27"/>
        </w:rPr>
      </w:pPr>
      <w:r w:rsidRPr="00A83EA0">
        <w:rPr>
          <w:sz w:val="27"/>
          <w:szCs w:val="27"/>
        </w:rPr>
        <w:t xml:space="preserve">Признать деятельность главы Кондинского района и деятельность администрации Кондинского района в 2025 </w:t>
      </w:r>
      <w:bookmarkStart w:id="0" w:name="_GoBack"/>
      <w:bookmarkEnd w:id="0"/>
      <w:r w:rsidRPr="00A83EA0">
        <w:rPr>
          <w:sz w:val="27"/>
          <w:szCs w:val="27"/>
        </w:rPr>
        <w:t>году удовлетворительной.</w:t>
      </w:r>
    </w:p>
    <w:p w:rsidR="00FF24F4" w:rsidRPr="00DD23C0" w:rsidRDefault="00DD23C0" w:rsidP="00DD23C0">
      <w:pPr>
        <w:numPr>
          <w:ilvl w:val="0"/>
          <w:numId w:val="50"/>
        </w:numPr>
        <w:ind w:left="0" w:firstLine="709"/>
        <w:jc w:val="both"/>
        <w:rPr>
          <w:sz w:val="27"/>
          <w:szCs w:val="27"/>
        </w:rPr>
      </w:pPr>
      <w:r w:rsidRPr="00DD23C0">
        <w:rPr>
          <w:sz w:val="27"/>
          <w:szCs w:val="27"/>
        </w:rPr>
        <w:t>Настоящее решение обнародовать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w:t>
      </w:r>
    </w:p>
    <w:p w:rsidR="00A83EA0" w:rsidRPr="00DD23C0" w:rsidRDefault="00A83EA0" w:rsidP="00DD23C0">
      <w:pPr>
        <w:numPr>
          <w:ilvl w:val="0"/>
          <w:numId w:val="50"/>
        </w:numPr>
        <w:ind w:left="0" w:firstLine="709"/>
        <w:jc w:val="both"/>
        <w:rPr>
          <w:sz w:val="27"/>
          <w:szCs w:val="27"/>
        </w:rPr>
      </w:pPr>
      <w:r w:rsidRPr="00DD23C0">
        <w:rPr>
          <w:sz w:val="27"/>
          <w:szCs w:val="27"/>
        </w:rPr>
        <w:t>Контроль за выполнением настоящего решения возложить на председателя Думы Кондинского района Р.В. Бринстера и главу Кондинского района А.В. Зяблицева в соответствии с их компетенцией.</w:t>
      </w:r>
    </w:p>
    <w:p w:rsidR="00A83EA0" w:rsidRPr="00A83EA0" w:rsidRDefault="00A83EA0" w:rsidP="00A83EA0">
      <w:pPr>
        <w:jc w:val="both"/>
        <w:rPr>
          <w:sz w:val="27"/>
          <w:szCs w:val="27"/>
        </w:rPr>
      </w:pPr>
    </w:p>
    <w:p w:rsidR="00A83EA0" w:rsidRPr="00A83EA0" w:rsidRDefault="00A83EA0" w:rsidP="00A83EA0">
      <w:pPr>
        <w:jc w:val="both"/>
        <w:rPr>
          <w:sz w:val="27"/>
          <w:szCs w:val="27"/>
        </w:rPr>
      </w:pPr>
    </w:p>
    <w:p w:rsidR="00A83EA0" w:rsidRPr="00A83EA0" w:rsidRDefault="00A83EA0" w:rsidP="00A83EA0">
      <w:pPr>
        <w:jc w:val="both"/>
        <w:rPr>
          <w:sz w:val="27"/>
          <w:szCs w:val="27"/>
        </w:rPr>
      </w:pPr>
      <w:r w:rsidRPr="00A83EA0">
        <w:rPr>
          <w:sz w:val="27"/>
          <w:szCs w:val="27"/>
        </w:rPr>
        <w:t>Председатель Думы</w:t>
      </w:r>
    </w:p>
    <w:p w:rsidR="00A83EA0" w:rsidRPr="00A83EA0" w:rsidRDefault="00A83EA0" w:rsidP="00A83EA0">
      <w:pPr>
        <w:jc w:val="both"/>
        <w:rPr>
          <w:sz w:val="27"/>
          <w:szCs w:val="27"/>
        </w:rPr>
      </w:pPr>
      <w:r w:rsidRPr="00A83EA0">
        <w:rPr>
          <w:sz w:val="27"/>
          <w:szCs w:val="27"/>
        </w:rPr>
        <w:t>Кондинского района                                                                           Р.В. Бринстер</w:t>
      </w:r>
    </w:p>
    <w:p w:rsidR="00A83EA0" w:rsidRPr="00A83EA0" w:rsidRDefault="00A83EA0" w:rsidP="00A83EA0">
      <w:pPr>
        <w:jc w:val="both"/>
        <w:rPr>
          <w:sz w:val="28"/>
          <w:szCs w:val="28"/>
        </w:rPr>
      </w:pPr>
    </w:p>
    <w:p w:rsidR="00A83EA0" w:rsidRPr="00A83EA0" w:rsidRDefault="00A83EA0" w:rsidP="00A83EA0">
      <w:pPr>
        <w:jc w:val="both"/>
        <w:rPr>
          <w:sz w:val="28"/>
          <w:szCs w:val="28"/>
        </w:rPr>
      </w:pPr>
    </w:p>
    <w:p w:rsidR="00A83EA0" w:rsidRPr="00A83EA0" w:rsidRDefault="00A83EA0" w:rsidP="00A83EA0">
      <w:pPr>
        <w:jc w:val="both"/>
        <w:rPr>
          <w:sz w:val="28"/>
          <w:szCs w:val="28"/>
        </w:rPr>
      </w:pPr>
    </w:p>
    <w:p w:rsidR="00A83EA0" w:rsidRPr="00A83EA0" w:rsidRDefault="00A83EA0" w:rsidP="00A83EA0">
      <w:pPr>
        <w:jc w:val="both"/>
        <w:rPr>
          <w:sz w:val="28"/>
          <w:szCs w:val="28"/>
        </w:rPr>
      </w:pPr>
      <w:r w:rsidRPr="00A83EA0">
        <w:rPr>
          <w:sz w:val="28"/>
          <w:szCs w:val="28"/>
        </w:rPr>
        <w:t>пгт.Междуреченский</w:t>
      </w:r>
    </w:p>
    <w:p w:rsidR="00A83EA0" w:rsidRPr="00A83EA0" w:rsidRDefault="00A83EA0" w:rsidP="00A83EA0">
      <w:pPr>
        <w:jc w:val="both"/>
        <w:rPr>
          <w:sz w:val="28"/>
          <w:szCs w:val="28"/>
        </w:rPr>
      </w:pPr>
      <w:r w:rsidRPr="00A83EA0">
        <w:rPr>
          <w:sz w:val="28"/>
          <w:szCs w:val="28"/>
        </w:rPr>
        <w:lastRenderedPageBreak/>
        <w:t xml:space="preserve">       февраля 2026 года</w:t>
      </w:r>
    </w:p>
    <w:p w:rsidR="00A83EA0" w:rsidRDefault="00A83EA0" w:rsidP="00A83EA0">
      <w:pPr>
        <w:jc w:val="both"/>
      </w:pPr>
      <w:r w:rsidRPr="00A83EA0">
        <w:rPr>
          <w:sz w:val="28"/>
          <w:szCs w:val="28"/>
        </w:rPr>
        <w:t>№ ____</w:t>
      </w:r>
    </w:p>
    <w:p w:rsidR="00A83EA0" w:rsidRDefault="00A83EA0" w:rsidP="00A83EA0">
      <w:pPr>
        <w:tabs>
          <w:tab w:val="left" w:pos="1065"/>
        </w:tabs>
      </w:pPr>
      <w:r>
        <w:tab/>
      </w:r>
    </w:p>
    <w:p w:rsidR="00A83EA0" w:rsidRPr="00A83EA0" w:rsidRDefault="00A83EA0" w:rsidP="00A83EA0">
      <w:pPr>
        <w:tabs>
          <w:tab w:val="left" w:pos="1065"/>
        </w:tabs>
        <w:sectPr w:rsidR="00A83EA0" w:rsidRPr="00A83EA0" w:rsidSect="001827E5">
          <w:headerReference w:type="default" r:id="rId8"/>
          <w:footerReference w:type="even" r:id="rId9"/>
          <w:footerReference w:type="default" r:id="rId10"/>
          <w:pgSz w:w="11906" w:h="16838"/>
          <w:pgMar w:top="1134" w:right="850" w:bottom="1134" w:left="1701" w:header="709" w:footer="709" w:gutter="0"/>
          <w:cols w:space="708"/>
          <w:titlePg/>
          <w:docGrid w:linePitch="360"/>
        </w:sectPr>
      </w:pPr>
      <w:r>
        <w:tab/>
      </w:r>
    </w:p>
    <w:p w:rsidR="001827E5" w:rsidRDefault="001827E5" w:rsidP="001827E5">
      <w:pPr>
        <w:jc w:val="both"/>
      </w:pPr>
    </w:p>
    <w:p w:rsidR="00EE3D3E" w:rsidRDefault="00EE3D3E" w:rsidP="001827E5">
      <w:pPr>
        <w:jc w:val="both"/>
        <w:rPr>
          <w:b/>
          <w:bCs/>
        </w:rPr>
      </w:pPr>
    </w:p>
    <w:tbl>
      <w:tblPr>
        <w:tblW w:w="9924" w:type="dxa"/>
        <w:tblInd w:w="-318" w:type="dxa"/>
        <w:tblLayout w:type="fixed"/>
        <w:tblLook w:val="0000" w:firstRow="0" w:lastRow="0" w:firstColumn="0" w:lastColumn="0" w:noHBand="0" w:noVBand="0"/>
      </w:tblPr>
      <w:tblGrid>
        <w:gridCol w:w="2127"/>
        <w:gridCol w:w="7797"/>
      </w:tblGrid>
      <w:tr w:rsidR="001827E5" w:rsidRPr="001827E5" w:rsidTr="00A83EA0">
        <w:tc>
          <w:tcPr>
            <w:tcW w:w="2127" w:type="dxa"/>
          </w:tcPr>
          <w:p w:rsidR="001827E5" w:rsidRPr="00A83EA0" w:rsidRDefault="001827E5" w:rsidP="00A83EA0">
            <w:pPr>
              <w:suppressAutoHyphens/>
              <w:rPr>
                <w:rFonts w:asciiTheme="minorHAnsi" w:hAnsiTheme="minorHAnsi"/>
                <w:b/>
              </w:rPr>
            </w:pPr>
          </w:p>
          <w:p w:rsidR="001827E5" w:rsidRPr="001827E5" w:rsidRDefault="001827E5" w:rsidP="001827E5">
            <w:pPr>
              <w:jc w:val="center"/>
            </w:pPr>
            <w:r>
              <w:rPr>
                <w:noProof/>
              </w:rPr>
              <w:drawing>
                <wp:inline distT="0" distB="0" distL="0" distR="0" wp14:anchorId="3845F756" wp14:editId="6F2E60A0">
                  <wp:extent cx="655320" cy="758825"/>
                  <wp:effectExtent l="0" t="0" r="0" b="3175"/>
                  <wp:docPr id="3" name="Рисунок 3" descr="Герб-3вариа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3вариант"/>
                          <pic:cNvPicPr>
                            <a:picLocks noChangeAspect="1" noChangeArrowheads="1"/>
                          </pic:cNvPicPr>
                        </pic:nvPicPr>
                        <pic:blipFill>
                          <a:blip r:embed="rId11" cstate="print">
                            <a:lum bright="6000"/>
                            <a:extLst>
                              <a:ext uri="{28A0092B-C50C-407E-A947-70E740481C1C}">
                                <a14:useLocalDpi xmlns:a14="http://schemas.microsoft.com/office/drawing/2010/main" val="0"/>
                              </a:ext>
                            </a:extLst>
                          </a:blip>
                          <a:srcRect/>
                          <a:stretch>
                            <a:fillRect/>
                          </a:stretch>
                        </pic:blipFill>
                        <pic:spPr bwMode="auto">
                          <a:xfrm>
                            <a:off x="0" y="0"/>
                            <a:ext cx="655320" cy="758825"/>
                          </a:xfrm>
                          <a:prstGeom prst="rect">
                            <a:avLst/>
                          </a:prstGeom>
                          <a:noFill/>
                          <a:ln>
                            <a:noFill/>
                          </a:ln>
                        </pic:spPr>
                      </pic:pic>
                    </a:graphicData>
                  </a:graphic>
                </wp:inline>
              </w:drawing>
            </w:r>
          </w:p>
        </w:tc>
        <w:tc>
          <w:tcPr>
            <w:tcW w:w="7797" w:type="dxa"/>
          </w:tcPr>
          <w:p w:rsidR="001827E5" w:rsidRPr="001827E5" w:rsidRDefault="001827E5" w:rsidP="001827E5">
            <w:pPr>
              <w:rPr>
                <w:color w:val="000080"/>
                <w:sz w:val="22"/>
              </w:rPr>
            </w:pPr>
          </w:p>
          <w:p w:rsidR="001827E5" w:rsidRPr="001827E5" w:rsidRDefault="001827E5" w:rsidP="001827E5">
            <w:pPr>
              <w:rPr>
                <w:color w:val="000080"/>
                <w:sz w:val="22"/>
              </w:rPr>
            </w:pPr>
          </w:p>
          <w:p w:rsidR="001827E5" w:rsidRPr="001827E5" w:rsidRDefault="001827E5" w:rsidP="001827E5">
            <w:pPr>
              <w:rPr>
                <w:sz w:val="22"/>
              </w:rPr>
            </w:pPr>
          </w:p>
          <w:p w:rsidR="001827E5" w:rsidRPr="001827E5" w:rsidRDefault="001827E5" w:rsidP="001827E5">
            <w:pPr>
              <w:rPr>
                <w:sz w:val="22"/>
              </w:rPr>
            </w:pPr>
            <w:r w:rsidRPr="001827E5">
              <w:rPr>
                <w:sz w:val="22"/>
              </w:rPr>
              <w:t>ХАНТЫ-МАНСИЙСКИЙ АВТОНОМНЫЙ ОКРУГ - ЮГРА</w:t>
            </w:r>
          </w:p>
          <w:p w:rsidR="001827E5" w:rsidRPr="001827E5" w:rsidRDefault="001827E5" w:rsidP="001827E5">
            <w:pPr>
              <w:rPr>
                <w:sz w:val="22"/>
              </w:rPr>
            </w:pPr>
            <w:r w:rsidRPr="001827E5">
              <w:rPr>
                <w:sz w:val="22"/>
              </w:rPr>
              <w:t>АДМИНИСТРАЦИЯ  КОНДИНСКОГО РАЙОНА</w:t>
            </w:r>
          </w:p>
          <w:p w:rsidR="001827E5" w:rsidRPr="001827E5" w:rsidRDefault="001827E5" w:rsidP="001827E5">
            <w:pPr>
              <w:rPr>
                <w:color w:val="000080"/>
                <w:sz w:val="22"/>
              </w:rPr>
            </w:pPr>
          </w:p>
        </w:tc>
      </w:tr>
    </w:tbl>
    <w:p w:rsidR="001827E5" w:rsidRPr="001827E5" w:rsidRDefault="001827E5" w:rsidP="001827E5">
      <w:pPr>
        <w:jc w:val="center"/>
      </w:pPr>
    </w:p>
    <w:p w:rsidR="001827E5" w:rsidRPr="001827E5" w:rsidRDefault="001827E5" w:rsidP="001827E5">
      <w:pPr>
        <w:jc w:val="center"/>
      </w:pPr>
    </w:p>
    <w:p w:rsidR="001827E5" w:rsidRPr="001827E5" w:rsidRDefault="001827E5" w:rsidP="001827E5">
      <w:pPr>
        <w:jc w:val="center"/>
      </w:pPr>
    </w:p>
    <w:p w:rsidR="001827E5" w:rsidRPr="001827E5" w:rsidRDefault="001827E5" w:rsidP="001827E5">
      <w:pPr>
        <w:jc w:val="center"/>
      </w:pPr>
    </w:p>
    <w:p w:rsidR="001827E5" w:rsidRPr="001827E5" w:rsidRDefault="001827E5" w:rsidP="001827E5">
      <w:pPr>
        <w:jc w:val="center"/>
      </w:pPr>
    </w:p>
    <w:p w:rsidR="001827E5" w:rsidRPr="001827E5" w:rsidRDefault="001827E5" w:rsidP="001827E5">
      <w:pPr>
        <w:jc w:val="center"/>
      </w:pPr>
    </w:p>
    <w:p w:rsidR="001827E5" w:rsidRPr="001827E5" w:rsidRDefault="001827E5" w:rsidP="001827E5">
      <w:pPr>
        <w:jc w:val="center"/>
      </w:pPr>
    </w:p>
    <w:p w:rsidR="001827E5" w:rsidRPr="001827E5" w:rsidRDefault="001827E5" w:rsidP="001827E5">
      <w:pPr>
        <w:jc w:val="center"/>
      </w:pPr>
    </w:p>
    <w:p w:rsidR="001827E5" w:rsidRPr="001827E5" w:rsidRDefault="001827E5" w:rsidP="001827E5">
      <w:pPr>
        <w:jc w:val="center"/>
      </w:pPr>
    </w:p>
    <w:p w:rsidR="001827E5" w:rsidRPr="001827E5" w:rsidRDefault="001827E5" w:rsidP="001827E5">
      <w:pPr>
        <w:spacing w:line="360" w:lineRule="auto"/>
        <w:jc w:val="center"/>
        <w:rPr>
          <w:b/>
          <w:sz w:val="32"/>
          <w:szCs w:val="32"/>
        </w:rPr>
      </w:pPr>
      <w:r w:rsidRPr="001827E5">
        <w:rPr>
          <w:b/>
          <w:sz w:val="32"/>
          <w:szCs w:val="32"/>
        </w:rPr>
        <w:t xml:space="preserve">Отчет главы Кондинского района </w:t>
      </w:r>
    </w:p>
    <w:p w:rsidR="001827E5" w:rsidRPr="001827E5" w:rsidRDefault="001827E5" w:rsidP="001827E5">
      <w:pPr>
        <w:spacing w:line="360" w:lineRule="auto"/>
        <w:jc w:val="center"/>
        <w:rPr>
          <w:b/>
          <w:sz w:val="32"/>
          <w:szCs w:val="32"/>
        </w:rPr>
      </w:pPr>
      <w:r w:rsidRPr="001827E5">
        <w:rPr>
          <w:b/>
          <w:sz w:val="32"/>
          <w:szCs w:val="32"/>
        </w:rPr>
        <w:t xml:space="preserve"> о результатах своей деятельности, о результатах деятельности администрации Кондинского района за 202</w:t>
      </w:r>
      <w:r w:rsidR="00EE3D3E">
        <w:rPr>
          <w:b/>
          <w:sz w:val="32"/>
          <w:szCs w:val="32"/>
        </w:rPr>
        <w:t>5</w:t>
      </w:r>
      <w:r w:rsidRPr="001827E5">
        <w:rPr>
          <w:b/>
          <w:sz w:val="32"/>
          <w:szCs w:val="32"/>
        </w:rPr>
        <w:t xml:space="preserve"> год </w:t>
      </w:r>
    </w:p>
    <w:p w:rsidR="001827E5" w:rsidRPr="001827E5" w:rsidRDefault="001827E5" w:rsidP="001827E5">
      <w:pPr>
        <w:rPr>
          <w:color w:val="000080"/>
          <w:sz w:val="48"/>
        </w:rPr>
      </w:pPr>
    </w:p>
    <w:p w:rsidR="001827E5" w:rsidRPr="001827E5" w:rsidRDefault="001827E5" w:rsidP="001827E5">
      <w:pPr>
        <w:rPr>
          <w:color w:val="000080"/>
          <w:sz w:val="52"/>
        </w:rPr>
      </w:pPr>
    </w:p>
    <w:p w:rsidR="001827E5" w:rsidRDefault="001827E5" w:rsidP="001827E5">
      <w:pPr>
        <w:jc w:val="center"/>
        <w:rPr>
          <w:color w:val="000080"/>
          <w:sz w:val="52"/>
        </w:rPr>
      </w:pPr>
    </w:p>
    <w:p w:rsidR="001827E5" w:rsidRPr="001827E5" w:rsidRDefault="001827E5" w:rsidP="001827E5">
      <w:pPr>
        <w:jc w:val="center"/>
        <w:rPr>
          <w:color w:val="000080"/>
          <w:sz w:val="52"/>
        </w:rPr>
      </w:pPr>
    </w:p>
    <w:p w:rsidR="001827E5" w:rsidRPr="001827E5" w:rsidRDefault="001827E5" w:rsidP="001827E5">
      <w:pPr>
        <w:jc w:val="center"/>
        <w:rPr>
          <w:color w:val="000080"/>
          <w:sz w:val="52"/>
        </w:rPr>
      </w:pPr>
    </w:p>
    <w:p w:rsidR="001827E5" w:rsidRPr="001827E5" w:rsidRDefault="001827E5" w:rsidP="001827E5">
      <w:pPr>
        <w:jc w:val="center"/>
        <w:rPr>
          <w:color w:val="000080"/>
          <w:sz w:val="52"/>
        </w:rPr>
      </w:pPr>
    </w:p>
    <w:p w:rsidR="001827E5" w:rsidRPr="001827E5" w:rsidRDefault="001827E5" w:rsidP="001827E5">
      <w:pPr>
        <w:jc w:val="center"/>
        <w:rPr>
          <w:color w:val="000080"/>
          <w:sz w:val="52"/>
        </w:rPr>
      </w:pPr>
    </w:p>
    <w:p w:rsidR="001827E5" w:rsidRPr="001827E5" w:rsidRDefault="001827E5" w:rsidP="001827E5">
      <w:pPr>
        <w:jc w:val="center"/>
        <w:rPr>
          <w:b/>
          <w:color w:val="000080"/>
          <w:sz w:val="20"/>
        </w:rPr>
      </w:pPr>
    </w:p>
    <w:p w:rsidR="001827E5" w:rsidRPr="001827E5" w:rsidRDefault="001827E5" w:rsidP="001827E5">
      <w:pPr>
        <w:jc w:val="center"/>
        <w:rPr>
          <w:b/>
          <w:color w:val="000080"/>
          <w:sz w:val="20"/>
        </w:rPr>
      </w:pPr>
    </w:p>
    <w:p w:rsidR="001827E5" w:rsidRPr="001827E5" w:rsidRDefault="001827E5" w:rsidP="001827E5">
      <w:pPr>
        <w:jc w:val="center"/>
        <w:rPr>
          <w:b/>
          <w:color w:val="000080"/>
          <w:sz w:val="20"/>
        </w:rPr>
      </w:pPr>
    </w:p>
    <w:p w:rsidR="001827E5" w:rsidRPr="001827E5" w:rsidRDefault="001827E5" w:rsidP="001827E5">
      <w:pPr>
        <w:jc w:val="center"/>
        <w:rPr>
          <w:b/>
          <w:color w:val="000080"/>
          <w:sz w:val="20"/>
        </w:rPr>
      </w:pPr>
    </w:p>
    <w:p w:rsidR="001827E5" w:rsidRPr="001827E5" w:rsidRDefault="001827E5" w:rsidP="001827E5">
      <w:pPr>
        <w:jc w:val="center"/>
        <w:rPr>
          <w:b/>
          <w:color w:val="000080"/>
          <w:sz w:val="20"/>
        </w:rPr>
      </w:pPr>
    </w:p>
    <w:p w:rsidR="001827E5" w:rsidRPr="001827E5" w:rsidRDefault="001827E5" w:rsidP="001827E5">
      <w:pPr>
        <w:jc w:val="center"/>
        <w:rPr>
          <w:b/>
          <w:color w:val="000080"/>
          <w:sz w:val="20"/>
        </w:rPr>
      </w:pPr>
    </w:p>
    <w:p w:rsidR="001827E5" w:rsidRPr="001827E5" w:rsidRDefault="001827E5" w:rsidP="001827E5">
      <w:pPr>
        <w:jc w:val="center"/>
        <w:rPr>
          <w:b/>
          <w:color w:val="000080"/>
          <w:sz w:val="20"/>
        </w:rPr>
      </w:pPr>
    </w:p>
    <w:p w:rsidR="001827E5" w:rsidRPr="001827E5" w:rsidRDefault="001827E5" w:rsidP="001827E5">
      <w:pPr>
        <w:jc w:val="center"/>
        <w:rPr>
          <w:b/>
          <w:color w:val="000080"/>
          <w:sz w:val="20"/>
        </w:rPr>
      </w:pPr>
    </w:p>
    <w:p w:rsidR="001827E5" w:rsidRPr="001827E5" w:rsidRDefault="001827E5" w:rsidP="001827E5">
      <w:pPr>
        <w:jc w:val="center"/>
        <w:rPr>
          <w:b/>
          <w:color w:val="000080"/>
          <w:sz w:val="20"/>
        </w:rPr>
      </w:pPr>
    </w:p>
    <w:p w:rsidR="001827E5" w:rsidRPr="00C23708" w:rsidRDefault="001827E5" w:rsidP="001827E5">
      <w:pPr>
        <w:jc w:val="center"/>
        <w:rPr>
          <w:lang w:val="en-US"/>
        </w:rPr>
      </w:pPr>
      <w:r w:rsidRPr="001827E5">
        <w:rPr>
          <w:b/>
          <w:sz w:val="20"/>
        </w:rPr>
        <w:t>п</w:t>
      </w:r>
      <w:r>
        <w:rPr>
          <w:b/>
          <w:sz w:val="20"/>
        </w:rPr>
        <w:t>гт</w:t>
      </w:r>
      <w:r w:rsidRPr="001827E5">
        <w:rPr>
          <w:b/>
          <w:sz w:val="20"/>
        </w:rPr>
        <w:t>. Междуреченский, 202</w:t>
      </w:r>
      <w:r w:rsidR="00C23708">
        <w:rPr>
          <w:b/>
          <w:sz w:val="20"/>
          <w:lang w:val="en-US"/>
        </w:rPr>
        <w:t>6</w:t>
      </w:r>
    </w:p>
    <w:p w:rsidR="001827E5" w:rsidRPr="001827E5" w:rsidRDefault="001827E5" w:rsidP="001827E5">
      <w:pPr>
        <w:jc w:val="both"/>
      </w:pPr>
    </w:p>
    <w:p w:rsidR="001827E5" w:rsidRPr="00B44CAD" w:rsidRDefault="001827E5" w:rsidP="00B44CAD">
      <w:pPr>
        <w:numPr>
          <w:ilvl w:val="0"/>
          <w:numId w:val="56"/>
        </w:numPr>
        <w:ind w:left="0" w:firstLine="709"/>
        <w:jc w:val="both"/>
        <w:rPr>
          <w:b/>
        </w:rPr>
      </w:pPr>
      <w:r w:rsidRPr="001827E5">
        <w:br w:type="page"/>
      </w:r>
      <w:bookmarkStart w:id="1" w:name="_Toc321487477"/>
      <w:r w:rsidRPr="00B44CAD">
        <w:rPr>
          <w:b/>
        </w:rPr>
        <w:lastRenderedPageBreak/>
        <w:t>Основные итоги социально-экономического развития</w:t>
      </w:r>
      <w:bookmarkEnd w:id="1"/>
    </w:p>
    <w:p w:rsidR="001827E5" w:rsidRPr="00B44CAD" w:rsidRDefault="00EE3D3E" w:rsidP="00B44CAD">
      <w:pPr>
        <w:ind w:firstLine="709"/>
        <w:jc w:val="both"/>
      </w:pPr>
      <w:r w:rsidRPr="00B44CAD">
        <w:t>По итогам 2025</w:t>
      </w:r>
      <w:r w:rsidR="001827E5" w:rsidRPr="00B44CAD">
        <w:t xml:space="preserve"> года Кондинский район Ханты-Мансийского автономного округа–Югры достиг следующих результатов.</w:t>
      </w:r>
    </w:p>
    <w:p w:rsidR="001827E5" w:rsidRPr="00B44CAD" w:rsidRDefault="001827E5" w:rsidP="00B44CAD">
      <w:pPr>
        <w:keepNext/>
        <w:spacing w:before="240"/>
        <w:ind w:firstLine="709"/>
        <w:jc w:val="both"/>
        <w:outlineLvl w:val="1"/>
        <w:rPr>
          <w:b/>
          <w:bCs/>
          <w:lang w:eastAsia="x-none"/>
        </w:rPr>
      </w:pPr>
      <w:bookmarkStart w:id="2" w:name="_Toc321487479"/>
      <w:r w:rsidRPr="00B44CAD">
        <w:rPr>
          <w:b/>
          <w:bCs/>
          <w:lang w:eastAsia="x-none"/>
        </w:rPr>
        <w:t>1</w:t>
      </w:r>
      <w:r w:rsidRPr="00B44CAD">
        <w:rPr>
          <w:b/>
          <w:bCs/>
          <w:lang w:val="x-none" w:eastAsia="x-none"/>
        </w:rPr>
        <w:t>.</w:t>
      </w:r>
      <w:r w:rsidR="00D97AB1" w:rsidRPr="00B44CAD">
        <w:rPr>
          <w:b/>
          <w:bCs/>
          <w:lang w:eastAsia="x-none"/>
        </w:rPr>
        <w:t>1</w:t>
      </w:r>
      <w:r w:rsidRPr="00B44CAD">
        <w:rPr>
          <w:b/>
          <w:bCs/>
          <w:lang w:val="x-none" w:eastAsia="x-none"/>
        </w:rPr>
        <w:t>. П</w:t>
      </w:r>
      <w:r w:rsidRPr="00B44CAD">
        <w:rPr>
          <w:b/>
          <w:bCs/>
          <w:lang w:eastAsia="x-none"/>
        </w:rPr>
        <w:t xml:space="preserve">оказатели </w:t>
      </w:r>
      <w:bookmarkEnd w:id="2"/>
      <w:r w:rsidRPr="00B44CAD">
        <w:rPr>
          <w:b/>
          <w:bCs/>
          <w:lang w:val="x-none" w:eastAsia="x-none"/>
        </w:rPr>
        <w:t>промышленност</w:t>
      </w:r>
      <w:r w:rsidRPr="00B44CAD">
        <w:rPr>
          <w:b/>
          <w:bCs/>
          <w:lang w:eastAsia="x-none"/>
        </w:rPr>
        <w:t>и</w:t>
      </w:r>
    </w:p>
    <w:p w:rsidR="000B4BB3" w:rsidRPr="00B44CAD" w:rsidRDefault="000B4BB3" w:rsidP="00B44CAD">
      <w:pPr>
        <w:suppressAutoHyphens/>
        <w:ind w:firstLine="709"/>
        <w:jc w:val="both"/>
        <w:rPr>
          <w:bCs/>
          <w:szCs w:val="20"/>
        </w:rPr>
      </w:pPr>
      <w:r w:rsidRPr="00B44CAD">
        <w:rPr>
          <w:bCs/>
          <w:szCs w:val="20"/>
        </w:rPr>
        <w:t>По предварительным данным объем отгруженных товаров собственного производства по крупным и средним предприятиям Кондинского района за 2025 год в действующих ценах составил 396 031,9 млн. руб. или 98,5% в сравнении с прошлым годом в сопоставимых ценах.</w:t>
      </w:r>
    </w:p>
    <w:p w:rsidR="000B4BB3" w:rsidRPr="00B44CAD" w:rsidRDefault="000B4BB3" w:rsidP="00B44CAD">
      <w:pPr>
        <w:suppressAutoHyphens/>
        <w:ind w:firstLine="709"/>
        <w:jc w:val="both"/>
        <w:rPr>
          <w:bCs/>
          <w:szCs w:val="20"/>
        </w:rPr>
      </w:pPr>
      <w:r w:rsidRPr="00B44CAD">
        <w:rPr>
          <w:bCs/>
          <w:szCs w:val="20"/>
        </w:rPr>
        <w:t>В общем объеме промышленности района добыча полезных ископаемых на территории Кондинского района</w:t>
      </w:r>
      <w:r w:rsidRPr="00B44CAD">
        <w:rPr>
          <w:bCs/>
          <w:sz w:val="28"/>
          <w:szCs w:val="20"/>
        </w:rPr>
        <w:t xml:space="preserve"> </w:t>
      </w:r>
      <w:r w:rsidRPr="00B44CAD">
        <w:rPr>
          <w:bCs/>
          <w:szCs w:val="20"/>
        </w:rPr>
        <w:t>составила 394 685,6 млн. руб. или 98,5% в сопоставимых ценах к уровню прошлого года, доля в общем объёме 99,7%.</w:t>
      </w:r>
    </w:p>
    <w:p w:rsidR="000B4BB3" w:rsidRPr="00B44CAD" w:rsidRDefault="000B4BB3" w:rsidP="00B44CAD">
      <w:pPr>
        <w:suppressAutoHyphens/>
        <w:ind w:firstLine="708"/>
        <w:jc w:val="both"/>
        <w:rPr>
          <w:bCs/>
          <w:szCs w:val="20"/>
        </w:rPr>
      </w:pPr>
      <w:r w:rsidRPr="00B44CAD">
        <w:rPr>
          <w:rFonts w:ascii="TimesET" w:hAnsi="TimesET"/>
          <w:bCs/>
          <w:szCs w:val="20"/>
        </w:rPr>
        <w:t xml:space="preserve">Объем обрабатывающих производств района составил </w:t>
      </w:r>
      <w:r w:rsidRPr="00B44CAD">
        <w:rPr>
          <w:bCs/>
          <w:szCs w:val="20"/>
        </w:rPr>
        <w:t>507,9</w:t>
      </w:r>
      <w:r w:rsidRPr="00B44CAD">
        <w:rPr>
          <w:rFonts w:ascii="TimesET" w:hAnsi="TimesET"/>
          <w:bCs/>
          <w:szCs w:val="20"/>
        </w:rPr>
        <w:t xml:space="preserve"> млн. руб.</w:t>
      </w:r>
      <w:r w:rsidRPr="00B44CAD">
        <w:rPr>
          <w:rFonts w:ascii="TimesET" w:hAnsi="TimesET"/>
          <w:bCs/>
          <w:color w:val="0000FF"/>
          <w:szCs w:val="20"/>
        </w:rPr>
        <w:t xml:space="preserve"> </w:t>
      </w:r>
      <w:r w:rsidRPr="00B44CAD">
        <w:rPr>
          <w:bCs/>
          <w:szCs w:val="20"/>
        </w:rPr>
        <w:t>или 116% в</w:t>
      </w:r>
      <w:r w:rsidRPr="00B44CAD">
        <w:rPr>
          <w:rFonts w:ascii="TimesET" w:hAnsi="TimesET"/>
          <w:bCs/>
          <w:szCs w:val="20"/>
        </w:rPr>
        <w:t xml:space="preserve"> сопоставимых ценах к уровню прошлого года</w:t>
      </w:r>
      <w:r w:rsidRPr="00B44CAD">
        <w:rPr>
          <w:bCs/>
          <w:szCs w:val="20"/>
        </w:rPr>
        <w:t>.</w:t>
      </w:r>
    </w:p>
    <w:p w:rsidR="000B4BB3" w:rsidRPr="00B44CAD" w:rsidRDefault="000B4BB3" w:rsidP="00B44CAD">
      <w:pPr>
        <w:suppressAutoHyphens/>
        <w:ind w:firstLine="708"/>
        <w:jc w:val="both"/>
        <w:rPr>
          <w:rFonts w:cs="Arial"/>
        </w:rPr>
      </w:pPr>
      <w:r w:rsidRPr="00B44CAD">
        <w:rPr>
          <w:rFonts w:cs="Arial"/>
        </w:rPr>
        <w:t>Производство, передача и распределение электроэнергии, газа и воды составило 765,4 млн. руб. или 115% в сопоставимых ценах.</w:t>
      </w:r>
    </w:p>
    <w:p w:rsidR="000B4BB3" w:rsidRPr="00B44CAD" w:rsidRDefault="000B4BB3" w:rsidP="00B44CAD">
      <w:pPr>
        <w:suppressAutoHyphens/>
        <w:ind w:firstLine="708"/>
        <w:jc w:val="both"/>
        <w:rPr>
          <w:rFonts w:cs="Arial"/>
        </w:rPr>
      </w:pPr>
      <w:r w:rsidRPr="00B44CAD">
        <w:rPr>
          <w:rFonts w:cs="Arial"/>
          <w:color w:val="000000"/>
        </w:rPr>
        <w:t>Водоснабжение; водоотведение, организация сбора и утилизации отходов составило 73,0 млн. руб. или 108% в сопоставимых ценах.</w:t>
      </w:r>
    </w:p>
    <w:p w:rsidR="000B4BB3" w:rsidRPr="00B44CAD" w:rsidRDefault="000B4BB3" w:rsidP="00B44CAD">
      <w:pPr>
        <w:widowControl w:val="0"/>
        <w:autoSpaceDE w:val="0"/>
        <w:autoSpaceDN w:val="0"/>
        <w:adjustRightInd w:val="0"/>
        <w:ind w:firstLine="709"/>
        <w:jc w:val="both"/>
        <w:rPr>
          <w:bCs/>
        </w:rPr>
      </w:pPr>
      <w:r w:rsidRPr="00B44CAD">
        <w:rPr>
          <w:bCs/>
        </w:rPr>
        <w:t>Объемы промышленного производства выполнены предприятиями района (с учетом малых предприятий) в следующих натуральных показателях: вывозка хлыстов – 75,5 тыс. куб. м или 102% к уровню прошлого года, деловая древесина – 55,0 тыс.куб.м. или 104,5% к уровню прошлого года, пиломатериал – 8,3 тыс.куб.м. или 104,5% к уровню прошлого года.</w:t>
      </w:r>
    </w:p>
    <w:p w:rsidR="001827E5" w:rsidRPr="00B44CAD" w:rsidRDefault="000B4BB3" w:rsidP="00B44CAD">
      <w:pPr>
        <w:ind w:firstLine="708"/>
        <w:jc w:val="both"/>
      </w:pPr>
      <w:r w:rsidRPr="00B44CAD">
        <w:t xml:space="preserve">За 2025 год выпечено хлеба и хлебобулочных изделий 996,2 тонн (97% от потребности) и 92% в сравнении с прошлым годом. Полностью обеспечивают население хлебом собственного производства городское поселение Междуреченский, городское поселение Кондинское, городское поселение Куминский. </w:t>
      </w:r>
      <w:r w:rsidR="001827E5" w:rsidRPr="00B44CAD">
        <w:t>Недостающее количество хлеба и хлебобулочных изделий, необходимое для обеспечения потребностей населения района, удовлетворяется за счет завоза продукции из других муниципальных образований и регионов и выпечки в домашних условиях.</w:t>
      </w:r>
    </w:p>
    <w:p w:rsidR="001827E5" w:rsidRPr="00B44CAD" w:rsidRDefault="001827E5" w:rsidP="00B44CAD">
      <w:pPr>
        <w:suppressAutoHyphens/>
        <w:ind w:firstLine="709"/>
        <w:jc w:val="both"/>
      </w:pPr>
      <w:r w:rsidRPr="00B44CAD">
        <w:t>За 202</w:t>
      </w:r>
      <w:r w:rsidR="00AF46FB" w:rsidRPr="00B44CAD">
        <w:t>5</w:t>
      </w:r>
      <w:r w:rsidRPr="00B44CAD">
        <w:t xml:space="preserve"> год выловлено </w:t>
      </w:r>
      <w:r w:rsidR="00AF46FB" w:rsidRPr="00B44CAD">
        <w:t>592</w:t>
      </w:r>
      <w:r w:rsidRPr="00B44CAD">
        <w:t>,</w:t>
      </w:r>
      <w:r w:rsidR="00AF46FB" w:rsidRPr="00B44CAD">
        <w:t>3</w:t>
      </w:r>
      <w:r w:rsidRPr="00B44CAD">
        <w:t xml:space="preserve"> тонн рыбы, </w:t>
      </w:r>
      <w:r w:rsidRPr="00B44CAD">
        <w:rPr>
          <w:bCs/>
          <w:szCs w:val="20"/>
        </w:rPr>
        <w:t xml:space="preserve">в сравнении с прошлым годом объем вылова увеличился </w:t>
      </w:r>
      <w:r w:rsidRPr="00B44CAD">
        <w:t xml:space="preserve">на </w:t>
      </w:r>
      <w:r w:rsidR="00EA3622" w:rsidRPr="00B44CAD">
        <w:t>40</w:t>
      </w:r>
      <w:r w:rsidRPr="00B44CAD">
        <w:t>%.</w:t>
      </w:r>
    </w:p>
    <w:p w:rsidR="00B628BE" w:rsidRPr="00B44CAD" w:rsidRDefault="00B628BE" w:rsidP="00B44CAD">
      <w:pPr>
        <w:ind w:firstLine="708"/>
        <w:jc w:val="both"/>
        <w:rPr>
          <w:lang w:eastAsia="en-US"/>
        </w:rPr>
      </w:pPr>
      <w:r w:rsidRPr="00B44CAD">
        <w:rPr>
          <w:lang w:eastAsia="en-US"/>
        </w:rPr>
        <w:t>Ежегодно в районе ведется заготовка биологических пищевых ресурсов. За 2025 год предприятиями и организациями, осуществляющими заготовку дикоросов на территории Кондинского района заготовлено: гриб – 152 тонны (131% к уровню 2024 года (116 тонн)), ягода – 62,6 тонн (110% к уровню 2024 года (56,8 тонн)). Также в сезон 2025 года осуществлялась заготовка ореха кедрового, шишки кедровой, сбор составил – 7,6 тонны (50% к уровню 2024 года (15,1 тонны).</w:t>
      </w:r>
    </w:p>
    <w:p w:rsidR="001827E5" w:rsidRPr="00B44CAD" w:rsidRDefault="001827E5" w:rsidP="00B44CAD">
      <w:pPr>
        <w:keepNext/>
        <w:spacing w:before="240"/>
        <w:ind w:firstLine="709"/>
        <w:jc w:val="both"/>
        <w:outlineLvl w:val="1"/>
        <w:rPr>
          <w:b/>
          <w:bCs/>
          <w:lang w:eastAsia="x-none"/>
        </w:rPr>
      </w:pPr>
      <w:bookmarkStart w:id="3" w:name="_Toc321487480"/>
      <w:r w:rsidRPr="00B44CAD">
        <w:rPr>
          <w:b/>
          <w:bCs/>
          <w:lang w:eastAsia="x-none"/>
        </w:rPr>
        <w:t>1</w:t>
      </w:r>
      <w:r w:rsidRPr="00B44CAD">
        <w:rPr>
          <w:b/>
          <w:bCs/>
          <w:lang w:val="x-none" w:eastAsia="x-none"/>
        </w:rPr>
        <w:t>.</w:t>
      </w:r>
      <w:r w:rsidR="00AF46FB" w:rsidRPr="00B44CAD">
        <w:rPr>
          <w:b/>
          <w:bCs/>
          <w:lang w:eastAsia="x-none"/>
        </w:rPr>
        <w:t>2</w:t>
      </w:r>
      <w:r w:rsidRPr="00B44CAD">
        <w:rPr>
          <w:b/>
          <w:bCs/>
          <w:lang w:val="x-none" w:eastAsia="x-none"/>
        </w:rPr>
        <w:t>. Инвестици</w:t>
      </w:r>
      <w:bookmarkEnd w:id="3"/>
      <w:r w:rsidRPr="00B44CAD">
        <w:rPr>
          <w:b/>
          <w:bCs/>
          <w:lang w:eastAsia="x-none"/>
        </w:rPr>
        <w:t>онный климат</w:t>
      </w:r>
    </w:p>
    <w:p w:rsidR="00C40C50" w:rsidRPr="00B44CAD" w:rsidRDefault="00C40C50" w:rsidP="00B44CAD">
      <w:pPr>
        <w:ind w:firstLine="709"/>
        <w:jc w:val="both"/>
      </w:pPr>
      <w:r w:rsidRPr="00B44CAD">
        <w:t>По предварительной оценке, объем инвестиций в основной капитал за 2025 год составил 69 884,4 млн. руб. (2024 год – 67 939,6 млн. руб.) или 103% в сопоставимых ценах к уровню предыдущего года. Основную долю в структуре инвестиций по источникам финансирования занимают собственные средства предприятий – 93%, привлечённые средства составляют 7%.</w:t>
      </w:r>
    </w:p>
    <w:p w:rsidR="001827E5" w:rsidRPr="00B44CAD" w:rsidRDefault="00794620" w:rsidP="00B44CAD">
      <w:pPr>
        <w:ind w:firstLine="709"/>
        <w:jc w:val="both"/>
        <w:rPr>
          <w:rFonts w:eastAsia="Calibri"/>
          <w:lang w:eastAsia="en-US"/>
        </w:rPr>
      </w:pPr>
      <w:r w:rsidRPr="00B44CAD">
        <w:rPr>
          <w:rFonts w:eastAsia="Calibri"/>
          <w:lang w:eastAsia="en-US"/>
        </w:rPr>
        <w:t xml:space="preserve">Инвестиции в основной капитал на территорию района направляют предприятия нефтедобывающей отрасли, транспорта - это ТПП «Урайнефтегаз», ЗАО «Турсунт», филиал Урайского УМН ОАО «Сибнефтепровод», АО НК «Конданефть», АО «Каюм-Нефть», ПАО «Геотек Сейсморазведка», «Газпромнефть Хантос», «Евротэк-Югра», ООО «Геоинформ», ПАО «Сургутнефтегаз». </w:t>
      </w:r>
      <w:r w:rsidR="001827E5" w:rsidRPr="00B44CAD">
        <w:t>Объем инвестиций направляется на реконструкцию и строительство зданий и сооружений (скважин, трубопроводов), а также на геологическое изучение разработку недр, расположенных на территории муниципального образования.</w:t>
      </w:r>
    </w:p>
    <w:p w:rsidR="00C40C50" w:rsidRPr="00B44CAD" w:rsidRDefault="001827E5" w:rsidP="00B44CAD">
      <w:pPr>
        <w:ind w:firstLine="708"/>
        <w:jc w:val="both"/>
        <w:rPr>
          <w:bCs/>
        </w:rPr>
      </w:pPr>
      <w:r w:rsidRPr="00B44CAD">
        <w:lastRenderedPageBreak/>
        <w:tab/>
      </w:r>
      <w:r w:rsidR="00C40C50" w:rsidRPr="00B44CAD">
        <w:rPr>
          <w:bCs/>
        </w:rPr>
        <w:t>С 2020 года утвержден локальный бренд Кондинского района с целью формирования у жителей района позитивного отношения к своей малой родине, увеличения числа туристов, посещающих Кондинский район, роста торгового оборота и оборота общественного питания и как следствие повышение инвестиционной привлекательности района в Кондинском районе.</w:t>
      </w:r>
    </w:p>
    <w:p w:rsidR="00C40C50" w:rsidRPr="00B44CAD" w:rsidRDefault="00C40C50" w:rsidP="00B44CAD">
      <w:pPr>
        <w:ind w:firstLine="708"/>
        <w:jc w:val="both"/>
      </w:pPr>
      <w:r w:rsidRPr="00B44CAD">
        <w:t xml:space="preserve">На территории Кондинского района постановлением администрации Кондинского района от 16 января 2019 года № 48 «О Совете при главе Кондинского района по вопросам развития инвестиционной деятельности, малого и среднего предпринимательства» (с изменениями) создан Совет при главе Кондинского района по вопросам развития инвестиционной деятельности, малого и среднего предпринимательства в Кондинском районе (далее-Совет) в состав которого входят представители администрации Кондинского района (1/5 состава Совета), представители малого и среднего предпринимательства Кондинского района (почти 4/5 состава членов Совета), из них – 6 членов некоммерческого партнерства «Союз предпринимателей Кондинского района». </w:t>
      </w:r>
    </w:p>
    <w:p w:rsidR="00C40C50" w:rsidRPr="00B44CAD" w:rsidRDefault="00C40C50" w:rsidP="00B44CAD">
      <w:pPr>
        <w:ind w:firstLine="708"/>
        <w:jc w:val="both"/>
      </w:pPr>
      <w:r w:rsidRPr="00B44CAD">
        <w:t>Внедрен муниципальный инвестиционный стандарт, разработан инвестиционный профиль района.</w:t>
      </w:r>
    </w:p>
    <w:p w:rsidR="00C40C50" w:rsidRPr="00B44CAD" w:rsidRDefault="00C40C50" w:rsidP="00B44CAD">
      <w:pPr>
        <w:ind w:firstLine="708"/>
        <w:jc w:val="both"/>
        <w:rPr>
          <w:bCs/>
        </w:rPr>
      </w:pPr>
      <w:r w:rsidRPr="00B44CAD">
        <w:rPr>
          <w:bCs/>
        </w:rPr>
        <w:t>С целью оперативного решения вопросов, возникающих у инвесторов, создан канал прямой связи.</w:t>
      </w:r>
    </w:p>
    <w:p w:rsidR="00C40C50" w:rsidRPr="00B44CAD" w:rsidRDefault="00C40C50" w:rsidP="00B44CAD">
      <w:pPr>
        <w:ind w:firstLine="708"/>
        <w:jc w:val="both"/>
      </w:pPr>
      <w:r w:rsidRPr="00B44CAD">
        <w:t>С целью информационно-консультационного взаимодействия заключены следующие соглашения:</w:t>
      </w:r>
    </w:p>
    <w:p w:rsidR="00C40C50" w:rsidRPr="00B44CAD" w:rsidRDefault="00C40C50" w:rsidP="00B44CAD">
      <w:pPr>
        <w:ind w:firstLine="709"/>
        <w:jc w:val="both"/>
      </w:pPr>
      <w:r w:rsidRPr="00B44CAD">
        <w:t>между администрацией Кондинского района и бюджетным учреждением Ханты – Мансийского автономного округа – Югры «Региональный центр инвестиций»;</w:t>
      </w:r>
    </w:p>
    <w:p w:rsidR="00C40C50" w:rsidRPr="00B44CAD" w:rsidRDefault="00C40C50" w:rsidP="00B44CAD">
      <w:pPr>
        <w:ind w:firstLine="709"/>
        <w:jc w:val="both"/>
      </w:pPr>
      <w:r w:rsidRPr="00B44CAD">
        <w:t>между администрацией Кондинского района и некоммерческой организацией «Фонд развития Ханты-Мансийского автономного округа – Югры»;</w:t>
      </w:r>
    </w:p>
    <w:p w:rsidR="00C40C50" w:rsidRPr="00B44CAD" w:rsidRDefault="00C40C50" w:rsidP="00B44CAD">
      <w:pPr>
        <w:ind w:firstLine="709"/>
        <w:jc w:val="both"/>
      </w:pPr>
      <w:r w:rsidRPr="00B44CAD">
        <w:t>между администрацией Кондинского района и Департаментом экономического развития Ханты-Мансийского автономного округа – Югры.</w:t>
      </w:r>
    </w:p>
    <w:p w:rsidR="00C40C50" w:rsidRPr="00B44CAD" w:rsidRDefault="00C40C50" w:rsidP="00B44CAD">
      <w:pPr>
        <w:tabs>
          <w:tab w:val="left" w:pos="709"/>
        </w:tabs>
        <w:ind w:firstLine="708"/>
        <w:jc w:val="both"/>
        <w:rPr>
          <w:bCs/>
        </w:rPr>
      </w:pPr>
      <w:r w:rsidRPr="00B44CAD">
        <w:rPr>
          <w:bCs/>
        </w:rPr>
        <w:t>На Инвестиционной карте Югры размещается актуальная информация о реализуемых и планируемых к реализации инвестиционных проектах, свободных инвестиционных площадках, а также плане создания объектов инвестиционной инфраструктуры. На сегодняшний день сформировано 14 инвестиционных площадок.</w:t>
      </w:r>
    </w:p>
    <w:p w:rsidR="00C40C50" w:rsidRPr="00B44CAD" w:rsidRDefault="00C40C50" w:rsidP="00B44CAD">
      <w:pPr>
        <w:ind w:firstLine="708"/>
        <w:jc w:val="both"/>
      </w:pPr>
      <w:r w:rsidRPr="00B44CAD">
        <w:t>В рамках исполнения Инвестиционного послания Губернатора Югры в районе продолжается работа по привлечению частных инвестиций, созданы благоприятные условия для инвесторов (одно окно), действует система инвестиционных стимулов (имущественная, финансовая поддержка, налоговые льготы по земельному налогу, порядок о защите и поощрении капиталовложений).</w:t>
      </w:r>
    </w:p>
    <w:p w:rsidR="00C40C50" w:rsidRPr="00B44CAD" w:rsidRDefault="00C40C50" w:rsidP="00B44CAD">
      <w:pPr>
        <w:ind w:firstLine="708"/>
        <w:jc w:val="both"/>
      </w:pPr>
      <w:r w:rsidRPr="00B44CAD">
        <w:t>В рамках механизмов муниципально-частного партнерства в район привлечено инвестиций на общую сумму 384,9 млн. рублей, заключено 13 контрактов: действует 3 концессионных соглашения в сфере жилищно-коммунального комплекса, инвестиционный договор, муниципальный контракт жизненного цикла на выполнение комплекса работ по разработке проектной и рабочей документации, строительству и содержанию объекта «Автомобильная дорога общего пользования местного значения с. Леуши», а также 8 энергосервисных контрактов.</w:t>
      </w:r>
    </w:p>
    <w:p w:rsidR="00C40C50" w:rsidRPr="00B44CAD" w:rsidRDefault="00C40C50" w:rsidP="00B44CAD">
      <w:pPr>
        <w:ind w:firstLine="708"/>
        <w:jc w:val="both"/>
      </w:pPr>
      <w:r w:rsidRPr="00B44CAD">
        <w:t xml:space="preserve">На сопровождении находятся инвестиционные проекты, реализуемые частными инвесторами это: </w:t>
      </w:r>
    </w:p>
    <w:p w:rsidR="00C40C50" w:rsidRPr="00B44CAD" w:rsidRDefault="00C40C50" w:rsidP="00B44CAD">
      <w:pPr>
        <w:tabs>
          <w:tab w:val="left" w:pos="709"/>
        </w:tabs>
        <w:jc w:val="both"/>
      </w:pPr>
      <w:r w:rsidRPr="00B44CAD">
        <w:t>строительство овощехранилища планируется главой КФХ Мухиным Игорем Андреевичем в рамках проекта по развитию семейной фермы, мощность хранения 500 тонн, объем инвестиций составит порядка 17 млн. рублей.</w:t>
      </w:r>
    </w:p>
    <w:p w:rsidR="001827E5" w:rsidRPr="00B44CAD" w:rsidRDefault="001827E5" w:rsidP="00B44CAD">
      <w:pPr>
        <w:ind w:firstLine="708"/>
        <w:jc w:val="both"/>
      </w:pPr>
      <w:r w:rsidRPr="00B44CAD">
        <w:t>На постоянной основе проводится о</w:t>
      </w:r>
      <w:r w:rsidRPr="00B44CAD">
        <w:rPr>
          <w:shd w:val="clear" w:color="auto" w:fill="FFFFFF"/>
        </w:rPr>
        <w:t xml:space="preserve">ценка регулирующего воздействия — процедура, в ходе которой анализируются проекты нормативно-правовых актов с целью выявить в них положения, приводящие к избыточным административным и другим ограничениям в деятельности предпринимателей, а также к необоснованным расходам, как </w:t>
      </w:r>
      <w:r w:rsidRPr="00B44CAD">
        <w:rPr>
          <w:shd w:val="clear" w:color="auto" w:fill="FFFFFF"/>
        </w:rPr>
        <w:lastRenderedPageBreak/>
        <w:t>для бизнеса, так и для бюджетной системы, установить, решаются ли существующие проблемы с введением нового регулирования.</w:t>
      </w:r>
    </w:p>
    <w:p w:rsidR="001827E5" w:rsidRPr="00B44CAD" w:rsidRDefault="001827E5" w:rsidP="00B44CAD">
      <w:pPr>
        <w:keepNext/>
        <w:spacing w:before="240"/>
        <w:ind w:firstLine="709"/>
        <w:jc w:val="both"/>
        <w:outlineLvl w:val="1"/>
        <w:rPr>
          <w:b/>
          <w:bCs/>
          <w:lang w:eastAsia="x-none"/>
        </w:rPr>
      </w:pPr>
      <w:bookmarkStart w:id="4" w:name="_Toc321487481"/>
      <w:r w:rsidRPr="00B44CAD">
        <w:rPr>
          <w:b/>
          <w:bCs/>
          <w:lang w:eastAsia="x-none"/>
        </w:rPr>
        <w:t>1</w:t>
      </w:r>
      <w:r w:rsidRPr="00B44CAD">
        <w:rPr>
          <w:b/>
          <w:bCs/>
          <w:lang w:val="x-none" w:eastAsia="x-none"/>
        </w:rPr>
        <w:t>.</w:t>
      </w:r>
      <w:r w:rsidR="001D3EF0" w:rsidRPr="00B44CAD">
        <w:rPr>
          <w:b/>
          <w:bCs/>
          <w:lang w:eastAsia="x-none"/>
        </w:rPr>
        <w:t>3</w:t>
      </w:r>
      <w:r w:rsidRPr="00B44CAD">
        <w:rPr>
          <w:b/>
          <w:bCs/>
          <w:lang w:val="x-none" w:eastAsia="x-none"/>
        </w:rPr>
        <w:t xml:space="preserve">. </w:t>
      </w:r>
      <w:bookmarkEnd w:id="4"/>
      <w:r w:rsidRPr="00B44CAD">
        <w:rPr>
          <w:b/>
          <w:bCs/>
          <w:lang w:eastAsia="x-none"/>
        </w:rPr>
        <w:t xml:space="preserve">Ситуация на рынке труда </w:t>
      </w:r>
    </w:p>
    <w:p w:rsidR="00D41EAB" w:rsidRPr="00B44CAD" w:rsidRDefault="00D41EAB" w:rsidP="00B44CAD">
      <w:pPr>
        <w:suppressAutoHyphens/>
        <w:ind w:firstLine="708"/>
        <w:jc w:val="both"/>
        <w:rPr>
          <w:color w:val="000000"/>
          <w:szCs w:val="28"/>
          <w:lang w:val="x-none" w:eastAsia="x-none"/>
        </w:rPr>
      </w:pPr>
      <w:r w:rsidRPr="00B44CAD">
        <w:rPr>
          <w:color w:val="000000"/>
          <w:szCs w:val="28"/>
          <w:lang w:val="x-none" w:eastAsia="x-none"/>
        </w:rPr>
        <w:t xml:space="preserve">Численность работающих в крупных и средних организациях района составила </w:t>
      </w:r>
      <w:r w:rsidRPr="00B44CAD">
        <w:rPr>
          <w:color w:val="000000"/>
          <w:szCs w:val="28"/>
          <w:lang w:eastAsia="x-none"/>
        </w:rPr>
        <w:t>10</w:t>
      </w:r>
      <w:r w:rsidRPr="00B44CAD">
        <w:rPr>
          <w:color w:val="000000"/>
          <w:szCs w:val="28"/>
          <w:lang w:val="x-none" w:eastAsia="x-none"/>
        </w:rPr>
        <w:t>,</w:t>
      </w:r>
      <w:r w:rsidRPr="00B44CAD">
        <w:rPr>
          <w:color w:val="000000"/>
          <w:szCs w:val="28"/>
          <w:lang w:eastAsia="x-none"/>
        </w:rPr>
        <w:t>1</w:t>
      </w:r>
      <w:r w:rsidRPr="00B44CAD">
        <w:rPr>
          <w:color w:val="000000"/>
          <w:szCs w:val="28"/>
          <w:lang w:val="x-none" w:eastAsia="x-none"/>
        </w:rPr>
        <w:t xml:space="preserve"> тыс. чел. или </w:t>
      </w:r>
      <w:r w:rsidRPr="00B44CAD">
        <w:rPr>
          <w:color w:val="000000"/>
          <w:szCs w:val="28"/>
          <w:lang w:eastAsia="x-none"/>
        </w:rPr>
        <w:t>94</w:t>
      </w:r>
      <w:r w:rsidRPr="00B44CAD">
        <w:rPr>
          <w:color w:val="000000"/>
          <w:szCs w:val="28"/>
          <w:lang w:val="x-none" w:eastAsia="x-none"/>
        </w:rPr>
        <w:t>% в сравнении с прошл</w:t>
      </w:r>
      <w:r w:rsidRPr="00B44CAD">
        <w:rPr>
          <w:color w:val="000000"/>
          <w:szCs w:val="28"/>
          <w:lang w:eastAsia="x-none"/>
        </w:rPr>
        <w:t>ым</w:t>
      </w:r>
      <w:r w:rsidRPr="00B44CAD">
        <w:rPr>
          <w:color w:val="000000"/>
          <w:szCs w:val="28"/>
          <w:lang w:val="x-none" w:eastAsia="x-none"/>
        </w:rPr>
        <w:t xml:space="preserve"> год</w:t>
      </w:r>
      <w:r w:rsidRPr="00B44CAD">
        <w:rPr>
          <w:color w:val="000000"/>
          <w:szCs w:val="28"/>
          <w:lang w:eastAsia="x-none"/>
        </w:rPr>
        <w:t>ом</w:t>
      </w:r>
      <w:r w:rsidRPr="00B44CAD">
        <w:rPr>
          <w:color w:val="000000"/>
          <w:szCs w:val="28"/>
          <w:lang w:val="x-none" w:eastAsia="x-none"/>
        </w:rPr>
        <w:t>.</w:t>
      </w:r>
    </w:p>
    <w:p w:rsidR="00D41EAB" w:rsidRPr="00B44CAD" w:rsidRDefault="00D41EAB" w:rsidP="00B44CAD">
      <w:pPr>
        <w:ind w:firstLine="709"/>
        <w:jc w:val="both"/>
      </w:pPr>
      <w:r w:rsidRPr="00B44CAD">
        <w:t>Динамика показателей регистрируемого рынка труда в 2025 году выглядит следующим образом:</w:t>
      </w:r>
    </w:p>
    <w:p w:rsidR="00D41EAB" w:rsidRPr="00B44CAD" w:rsidRDefault="00D41EAB" w:rsidP="00B44CAD">
      <w:pPr>
        <w:ind w:firstLine="708"/>
        <w:jc w:val="both"/>
        <w:rPr>
          <w:lang w:val="x-none" w:eastAsia="x-none"/>
        </w:rPr>
      </w:pPr>
      <w:r w:rsidRPr="00B44CAD">
        <w:rPr>
          <w:lang w:eastAsia="x-none"/>
        </w:rPr>
        <w:t xml:space="preserve">В течение отчетного периода </w:t>
      </w:r>
      <w:r w:rsidRPr="00B44CAD">
        <w:rPr>
          <w:lang w:val="x-none" w:eastAsia="x-none"/>
        </w:rPr>
        <w:t>за содействием в поиске подходящей</w:t>
      </w:r>
      <w:r w:rsidRPr="00B44CAD">
        <w:rPr>
          <w:b/>
          <w:lang w:val="x-none" w:eastAsia="x-none"/>
        </w:rPr>
        <w:t xml:space="preserve"> </w:t>
      </w:r>
      <w:r w:rsidRPr="00B44CAD">
        <w:rPr>
          <w:lang w:val="x-none" w:eastAsia="x-none"/>
        </w:rPr>
        <w:t xml:space="preserve">работы обратилось (без учета граждан, состоящих на регистрационном учете на начало года) </w:t>
      </w:r>
      <w:r w:rsidRPr="00B44CAD">
        <w:rPr>
          <w:lang w:eastAsia="x-none"/>
        </w:rPr>
        <w:t>1 218</w:t>
      </w:r>
      <w:r w:rsidRPr="00B44CAD">
        <w:rPr>
          <w:lang w:val="x-none" w:eastAsia="x-none"/>
        </w:rPr>
        <w:t xml:space="preserve"> человек</w:t>
      </w:r>
      <w:r w:rsidRPr="00B44CAD">
        <w:rPr>
          <w:lang w:eastAsia="x-none"/>
        </w:rPr>
        <w:t>а</w:t>
      </w:r>
      <w:r w:rsidRPr="00B44CAD">
        <w:rPr>
          <w:lang w:val="x-none" w:eastAsia="x-none"/>
        </w:rPr>
        <w:t xml:space="preserve">, что на </w:t>
      </w:r>
      <w:r w:rsidRPr="00B44CAD">
        <w:rPr>
          <w:lang w:eastAsia="x-none"/>
        </w:rPr>
        <w:t>15</w:t>
      </w:r>
      <w:r w:rsidRPr="00B44CAD">
        <w:rPr>
          <w:lang w:val="x-none" w:eastAsia="x-none"/>
        </w:rPr>
        <w:t xml:space="preserve">% </w:t>
      </w:r>
      <w:r w:rsidRPr="00B44CAD">
        <w:rPr>
          <w:lang w:eastAsia="x-none"/>
        </w:rPr>
        <w:t>меньше</w:t>
      </w:r>
      <w:r w:rsidRPr="00B44CAD">
        <w:rPr>
          <w:lang w:val="x-none" w:eastAsia="x-none"/>
        </w:rPr>
        <w:t xml:space="preserve">, чем в </w:t>
      </w:r>
      <w:r w:rsidRPr="00B44CAD">
        <w:rPr>
          <w:lang w:eastAsia="x-none"/>
        </w:rPr>
        <w:t>прошлом</w:t>
      </w:r>
      <w:r w:rsidRPr="00B44CAD">
        <w:rPr>
          <w:lang w:val="x-none" w:eastAsia="x-none"/>
        </w:rPr>
        <w:t xml:space="preserve"> год</w:t>
      </w:r>
      <w:r w:rsidRPr="00B44CAD">
        <w:rPr>
          <w:lang w:eastAsia="x-none"/>
        </w:rPr>
        <w:t>у</w:t>
      </w:r>
      <w:r w:rsidRPr="00B44CAD">
        <w:rPr>
          <w:lang w:val="x-none" w:eastAsia="x-none"/>
        </w:rPr>
        <w:t xml:space="preserve"> (</w:t>
      </w:r>
      <w:r w:rsidRPr="00B44CAD">
        <w:rPr>
          <w:lang w:eastAsia="x-none"/>
        </w:rPr>
        <w:t>2024 год</w:t>
      </w:r>
      <w:r w:rsidRPr="00B44CAD">
        <w:rPr>
          <w:lang w:val="x-none" w:eastAsia="x-none"/>
        </w:rPr>
        <w:t xml:space="preserve"> – </w:t>
      </w:r>
      <w:r w:rsidRPr="00B44CAD">
        <w:rPr>
          <w:lang w:eastAsia="x-none"/>
        </w:rPr>
        <w:t>1 432</w:t>
      </w:r>
      <w:r w:rsidRPr="00B44CAD">
        <w:rPr>
          <w:lang w:val="x-none" w:eastAsia="x-none"/>
        </w:rPr>
        <w:t xml:space="preserve"> человек).</w:t>
      </w:r>
    </w:p>
    <w:p w:rsidR="00D41EAB" w:rsidRPr="00B44CAD" w:rsidRDefault="00D41EAB" w:rsidP="00B44CAD">
      <w:pPr>
        <w:ind w:firstLine="709"/>
        <w:jc w:val="both"/>
        <w:rPr>
          <w:lang w:val="x-none" w:eastAsia="x-none"/>
        </w:rPr>
      </w:pPr>
      <w:r w:rsidRPr="00B44CAD">
        <w:rPr>
          <w:lang w:val="x-none" w:eastAsia="x-none"/>
        </w:rPr>
        <w:t xml:space="preserve">Списочная численность безработных граждан, зарегистрированных в службе занятости населения </w:t>
      </w:r>
      <w:r w:rsidRPr="00B44CAD">
        <w:rPr>
          <w:lang w:eastAsia="x-none"/>
        </w:rPr>
        <w:t>в</w:t>
      </w:r>
      <w:r w:rsidRPr="00B44CAD">
        <w:rPr>
          <w:lang w:val="x-none" w:eastAsia="x-none"/>
        </w:rPr>
        <w:t xml:space="preserve"> </w:t>
      </w:r>
      <w:r w:rsidRPr="00B44CAD">
        <w:rPr>
          <w:lang w:eastAsia="x-none"/>
        </w:rPr>
        <w:t>2</w:t>
      </w:r>
      <w:r w:rsidRPr="00B44CAD">
        <w:rPr>
          <w:lang w:val="x-none" w:eastAsia="x-none"/>
        </w:rPr>
        <w:t>0</w:t>
      </w:r>
      <w:r w:rsidRPr="00B44CAD">
        <w:rPr>
          <w:lang w:eastAsia="x-none"/>
        </w:rPr>
        <w:t>25</w:t>
      </w:r>
      <w:r w:rsidRPr="00B44CAD">
        <w:rPr>
          <w:lang w:val="x-none" w:eastAsia="x-none"/>
        </w:rPr>
        <w:t xml:space="preserve"> год</w:t>
      </w:r>
      <w:r w:rsidRPr="00B44CAD">
        <w:rPr>
          <w:lang w:eastAsia="x-none"/>
        </w:rPr>
        <w:t>у</w:t>
      </w:r>
      <w:r w:rsidRPr="00B44CAD">
        <w:rPr>
          <w:lang w:val="x-none" w:eastAsia="x-none"/>
        </w:rPr>
        <w:t xml:space="preserve">, составила </w:t>
      </w:r>
      <w:r w:rsidRPr="00B44CAD">
        <w:rPr>
          <w:lang w:eastAsia="x-none"/>
        </w:rPr>
        <w:t>798</w:t>
      </w:r>
      <w:r w:rsidRPr="00B44CAD">
        <w:rPr>
          <w:lang w:val="x-none" w:eastAsia="x-none"/>
        </w:rPr>
        <w:t xml:space="preserve"> </w:t>
      </w:r>
      <w:r w:rsidRPr="00B44CAD">
        <w:rPr>
          <w:lang w:eastAsia="x-none"/>
        </w:rPr>
        <w:t>человек</w:t>
      </w:r>
      <w:r w:rsidRPr="00B44CAD">
        <w:rPr>
          <w:b/>
          <w:lang w:val="x-none" w:eastAsia="x-none"/>
        </w:rPr>
        <w:t xml:space="preserve"> </w:t>
      </w:r>
      <w:r w:rsidRPr="00B44CAD">
        <w:rPr>
          <w:lang w:val="x-none" w:eastAsia="x-none"/>
        </w:rPr>
        <w:t xml:space="preserve">(из них </w:t>
      </w:r>
      <w:r w:rsidRPr="00B44CAD">
        <w:rPr>
          <w:lang w:eastAsia="x-none"/>
        </w:rPr>
        <w:t>252</w:t>
      </w:r>
      <w:r w:rsidRPr="00B44CAD">
        <w:rPr>
          <w:lang w:val="x-none" w:eastAsia="x-none"/>
        </w:rPr>
        <w:t xml:space="preserve"> чел</w:t>
      </w:r>
      <w:r w:rsidRPr="00B44CAD">
        <w:rPr>
          <w:lang w:eastAsia="x-none"/>
        </w:rPr>
        <w:t>.</w:t>
      </w:r>
      <w:r w:rsidRPr="00B44CAD">
        <w:rPr>
          <w:lang w:val="x-none" w:eastAsia="x-none"/>
        </w:rPr>
        <w:t xml:space="preserve"> было зарегистрировано на начало года +</w:t>
      </w:r>
      <w:r w:rsidRPr="00B44CAD">
        <w:rPr>
          <w:lang w:eastAsia="x-none"/>
        </w:rPr>
        <w:t xml:space="preserve"> 546</w:t>
      </w:r>
      <w:r w:rsidRPr="00B44CAD">
        <w:rPr>
          <w:lang w:val="x-none" w:eastAsia="x-none"/>
        </w:rPr>
        <w:t xml:space="preserve"> </w:t>
      </w:r>
      <w:r w:rsidRPr="00B44CAD">
        <w:rPr>
          <w:lang w:eastAsia="x-none"/>
        </w:rPr>
        <w:t>чел.</w:t>
      </w:r>
      <w:r w:rsidRPr="00B44CAD">
        <w:rPr>
          <w:lang w:val="x-none" w:eastAsia="x-none"/>
        </w:rPr>
        <w:t xml:space="preserve"> было признано безработными </w:t>
      </w:r>
      <w:r w:rsidRPr="00B44CAD">
        <w:rPr>
          <w:lang w:eastAsia="x-none"/>
        </w:rPr>
        <w:t>в</w:t>
      </w:r>
      <w:r w:rsidRPr="00B44CAD">
        <w:rPr>
          <w:lang w:val="x-none" w:eastAsia="x-none"/>
        </w:rPr>
        <w:t xml:space="preserve"> 20</w:t>
      </w:r>
      <w:r w:rsidRPr="00B44CAD">
        <w:rPr>
          <w:lang w:eastAsia="x-none"/>
        </w:rPr>
        <w:t>25</w:t>
      </w:r>
      <w:r w:rsidRPr="00B44CAD">
        <w:rPr>
          <w:lang w:val="x-none" w:eastAsia="x-none"/>
        </w:rPr>
        <w:t xml:space="preserve"> год</w:t>
      </w:r>
      <w:r w:rsidRPr="00B44CAD">
        <w:rPr>
          <w:lang w:eastAsia="x-none"/>
        </w:rPr>
        <w:t>у</w:t>
      </w:r>
      <w:r w:rsidRPr="00B44CAD">
        <w:rPr>
          <w:lang w:val="x-none" w:eastAsia="x-none"/>
        </w:rPr>
        <w:t xml:space="preserve">) и </w:t>
      </w:r>
      <w:r w:rsidRPr="00B44CAD">
        <w:rPr>
          <w:lang w:eastAsia="x-none"/>
        </w:rPr>
        <w:t>уменьшилась</w:t>
      </w:r>
      <w:r w:rsidRPr="00B44CAD">
        <w:rPr>
          <w:lang w:val="x-none" w:eastAsia="x-none"/>
        </w:rPr>
        <w:t xml:space="preserve"> по сравнению с 20</w:t>
      </w:r>
      <w:r w:rsidRPr="00B44CAD">
        <w:rPr>
          <w:lang w:eastAsia="x-none"/>
        </w:rPr>
        <w:t>24</w:t>
      </w:r>
      <w:r w:rsidRPr="00B44CAD">
        <w:rPr>
          <w:lang w:val="x-none" w:eastAsia="x-none"/>
        </w:rPr>
        <w:t xml:space="preserve"> год</w:t>
      </w:r>
      <w:r w:rsidRPr="00B44CAD">
        <w:rPr>
          <w:lang w:eastAsia="x-none"/>
        </w:rPr>
        <w:t>ом</w:t>
      </w:r>
      <w:r w:rsidRPr="00B44CAD">
        <w:rPr>
          <w:lang w:val="x-none" w:eastAsia="x-none"/>
        </w:rPr>
        <w:t xml:space="preserve"> на</w:t>
      </w:r>
      <w:r w:rsidRPr="00B44CAD">
        <w:rPr>
          <w:lang w:eastAsia="x-none"/>
        </w:rPr>
        <w:t xml:space="preserve"> 164</w:t>
      </w:r>
      <w:r w:rsidRPr="00B44CAD">
        <w:rPr>
          <w:lang w:val="x-none" w:eastAsia="x-none"/>
        </w:rPr>
        <w:t xml:space="preserve"> человек</w:t>
      </w:r>
      <w:r w:rsidRPr="00B44CAD">
        <w:rPr>
          <w:lang w:eastAsia="x-none"/>
        </w:rPr>
        <w:t>а</w:t>
      </w:r>
      <w:r w:rsidRPr="00B44CAD">
        <w:rPr>
          <w:lang w:val="x-none" w:eastAsia="x-none"/>
        </w:rPr>
        <w:t xml:space="preserve">, или на </w:t>
      </w:r>
      <w:r w:rsidRPr="00B44CAD">
        <w:rPr>
          <w:lang w:eastAsia="x-none"/>
        </w:rPr>
        <w:t>17</w:t>
      </w:r>
      <w:r w:rsidRPr="00B44CAD">
        <w:rPr>
          <w:lang w:val="x-none" w:eastAsia="x-none"/>
        </w:rPr>
        <w:t>% (</w:t>
      </w:r>
      <w:r w:rsidRPr="00B44CAD">
        <w:rPr>
          <w:lang w:eastAsia="x-none"/>
        </w:rPr>
        <w:t>2024</w:t>
      </w:r>
      <w:r w:rsidRPr="00B44CAD">
        <w:rPr>
          <w:lang w:val="x-none" w:eastAsia="x-none"/>
        </w:rPr>
        <w:t xml:space="preserve"> – </w:t>
      </w:r>
      <w:r w:rsidRPr="00B44CAD">
        <w:rPr>
          <w:lang w:eastAsia="x-none"/>
        </w:rPr>
        <w:t>962</w:t>
      </w:r>
      <w:r w:rsidRPr="00B44CAD">
        <w:rPr>
          <w:lang w:val="x-none" w:eastAsia="x-none"/>
        </w:rPr>
        <w:t xml:space="preserve"> чел</w:t>
      </w:r>
      <w:r w:rsidRPr="00B44CAD">
        <w:rPr>
          <w:lang w:eastAsia="x-none"/>
        </w:rPr>
        <w:t>.</w:t>
      </w:r>
      <w:r w:rsidRPr="00B44CAD">
        <w:rPr>
          <w:lang w:val="x-none" w:eastAsia="x-none"/>
        </w:rPr>
        <w:t>).</w:t>
      </w:r>
    </w:p>
    <w:p w:rsidR="00D41EAB" w:rsidRPr="00B44CAD" w:rsidRDefault="00D41EAB" w:rsidP="00B44CAD">
      <w:pPr>
        <w:ind w:firstLine="708"/>
        <w:jc w:val="both"/>
        <w:rPr>
          <w:lang w:val="x-none" w:eastAsia="x-none"/>
        </w:rPr>
      </w:pPr>
      <w:r w:rsidRPr="00B44CAD">
        <w:rPr>
          <w:lang w:eastAsia="x-none"/>
        </w:rPr>
        <w:t>Ч</w:t>
      </w:r>
      <w:r w:rsidRPr="00B44CAD">
        <w:rPr>
          <w:lang w:val="x-none" w:eastAsia="x-none"/>
        </w:rPr>
        <w:t>исленность безработных граждан</w:t>
      </w:r>
      <w:r w:rsidRPr="00B44CAD">
        <w:rPr>
          <w:lang w:eastAsia="x-none"/>
        </w:rPr>
        <w:t>,</w:t>
      </w:r>
      <w:r w:rsidRPr="00B44CAD">
        <w:rPr>
          <w:lang w:val="x-none" w:eastAsia="x-none"/>
        </w:rPr>
        <w:t xml:space="preserve"> зарегистрированных в службе занятости</w:t>
      </w:r>
      <w:r w:rsidRPr="00B44CAD">
        <w:rPr>
          <w:lang w:eastAsia="x-none"/>
        </w:rPr>
        <w:t>,</w:t>
      </w:r>
      <w:r w:rsidRPr="00B44CAD">
        <w:rPr>
          <w:lang w:val="x-none" w:eastAsia="x-none"/>
        </w:rPr>
        <w:t xml:space="preserve"> составила </w:t>
      </w:r>
      <w:r w:rsidRPr="00B44CAD">
        <w:rPr>
          <w:lang w:eastAsia="x-none"/>
        </w:rPr>
        <w:t>203</w:t>
      </w:r>
      <w:r w:rsidRPr="00B44CAD">
        <w:rPr>
          <w:lang w:val="x-none" w:eastAsia="x-none"/>
        </w:rPr>
        <w:t xml:space="preserve"> </w:t>
      </w:r>
      <w:r w:rsidRPr="00B44CAD">
        <w:rPr>
          <w:lang w:eastAsia="x-none"/>
        </w:rPr>
        <w:t>человека</w:t>
      </w:r>
      <w:r w:rsidRPr="00B44CAD">
        <w:rPr>
          <w:lang w:val="x-none" w:eastAsia="x-none"/>
        </w:rPr>
        <w:t xml:space="preserve"> и </w:t>
      </w:r>
      <w:r w:rsidRPr="00B44CAD">
        <w:rPr>
          <w:lang w:eastAsia="x-none"/>
        </w:rPr>
        <w:t>уменьшилась</w:t>
      </w:r>
      <w:r w:rsidRPr="00B44CAD">
        <w:rPr>
          <w:lang w:val="x-none" w:eastAsia="x-none"/>
        </w:rPr>
        <w:t xml:space="preserve"> по сравнению с прошл</w:t>
      </w:r>
      <w:r w:rsidRPr="00B44CAD">
        <w:rPr>
          <w:lang w:eastAsia="x-none"/>
        </w:rPr>
        <w:t>ым</w:t>
      </w:r>
      <w:r w:rsidRPr="00B44CAD">
        <w:rPr>
          <w:lang w:val="x-none" w:eastAsia="x-none"/>
        </w:rPr>
        <w:t xml:space="preserve"> год</w:t>
      </w:r>
      <w:r w:rsidRPr="00B44CAD">
        <w:rPr>
          <w:lang w:eastAsia="x-none"/>
        </w:rPr>
        <w:t>ом</w:t>
      </w:r>
      <w:r w:rsidRPr="00B44CAD">
        <w:rPr>
          <w:lang w:val="x-none" w:eastAsia="x-none"/>
        </w:rPr>
        <w:t xml:space="preserve"> на </w:t>
      </w:r>
      <w:r w:rsidRPr="00B44CAD">
        <w:rPr>
          <w:lang w:eastAsia="x-none"/>
        </w:rPr>
        <w:t xml:space="preserve">49 </w:t>
      </w:r>
      <w:r w:rsidRPr="00B44CAD">
        <w:rPr>
          <w:lang w:val="x-none" w:eastAsia="x-none"/>
        </w:rPr>
        <w:t>чел</w:t>
      </w:r>
      <w:r w:rsidRPr="00B44CAD">
        <w:rPr>
          <w:lang w:eastAsia="x-none"/>
        </w:rPr>
        <w:t>овек</w:t>
      </w:r>
      <w:r w:rsidRPr="00B44CAD">
        <w:rPr>
          <w:lang w:val="x-none" w:eastAsia="x-none"/>
        </w:rPr>
        <w:t xml:space="preserve">, или на </w:t>
      </w:r>
      <w:r w:rsidRPr="00B44CAD">
        <w:rPr>
          <w:lang w:eastAsia="x-none"/>
        </w:rPr>
        <w:t>19%.</w:t>
      </w:r>
    </w:p>
    <w:p w:rsidR="00D41EAB" w:rsidRPr="00B44CAD" w:rsidRDefault="00D41EAB" w:rsidP="00B44CAD">
      <w:pPr>
        <w:ind w:firstLine="708"/>
        <w:jc w:val="both"/>
        <w:rPr>
          <w:lang w:val="x-none" w:eastAsia="x-none"/>
        </w:rPr>
      </w:pPr>
      <w:r w:rsidRPr="00B44CAD">
        <w:rPr>
          <w:lang w:val="x-none" w:eastAsia="x-none"/>
        </w:rPr>
        <w:t>Зарегистрированные безработные граждане представлены следующими социально-демографическими группами:</w:t>
      </w:r>
    </w:p>
    <w:p w:rsidR="00D41EAB" w:rsidRPr="00B44CAD" w:rsidRDefault="00D41EAB" w:rsidP="00B44CAD">
      <w:pPr>
        <w:ind w:firstLine="708"/>
        <w:jc w:val="both"/>
        <w:rPr>
          <w:lang w:val="x-none" w:eastAsia="x-none"/>
        </w:rPr>
      </w:pPr>
      <w:r w:rsidRPr="00B44CAD">
        <w:rPr>
          <w:lang w:eastAsia="x-none"/>
        </w:rPr>
        <w:t>26</w:t>
      </w:r>
      <w:r w:rsidRPr="00B44CAD">
        <w:rPr>
          <w:lang w:val="x-none" w:eastAsia="x-none"/>
        </w:rPr>
        <w:t xml:space="preserve"> человек, или </w:t>
      </w:r>
      <w:r w:rsidRPr="00B44CAD">
        <w:rPr>
          <w:lang w:eastAsia="x-none"/>
        </w:rPr>
        <w:t>13</w:t>
      </w:r>
      <w:r w:rsidRPr="00B44CAD">
        <w:rPr>
          <w:lang w:val="x-none" w:eastAsia="x-none"/>
        </w:rPr>
        <w:t>% - молодежь в возрасте 16-29 лет (20</w:t>
      </w:r>
      <w:r w:rsidRPr="00B44CAD">
        <w:rPr>
          <w:lang w:eastAsia="x-none"/>
        </w:rPr>
        <w:t>24</w:t>
      </w:r>
      <w:r w:rsidRPr="00B44CAD">
        <w:rPr>
          <w:lang w:val="x-none" w:eastAsia="x-none"/>
        </w:rPr>
        <w:t xml:space="preserve"> – </w:t>
      </w:r>
      <w:r w:rsidRPr="00B44CAD">
        <w:rPr>
          <w:lang w:eastAsia="x-none"/>
        </w:rPr>
        <w:t>27</w:t>
      </w:r>
      <w:r w:rsidRPr="00B44CAD">
        <w:rPr>
          <w:lang w:val="x-none" w:eastAsia="x-none"/>
        </w:rPr>
        <w:t xml:space="preserve"> </w:t>
      </w:r>
      <w:r w:rsidRPr="00B44CAD">
        <w:rPr>
          <w:lang w:eastAsia="x-none"/>
        </w:rPr>
        <w:t>человек</w:t>
      </w:r>
      <w:r w:rsidRPr="00B44CAD">
        <w:rPr>
          <w:lang w:val="x-none" w:eastAsia="x-none"/>
        </w:rPr>
        <w:t xml:space="preserve">, или </w:t>
      </w:r>
      <w:r w:rsidRPr="00B44CAD">
        <w:rPr>
          <w:lang w:eastAsia="x-none"/>
        </w:rPr>
        <w:t>11</w:t>
      </w:r>
      <w:r w:rsidRPr="00B44CAD">
        <w:rPr>
          <w:lang w:val="x-none" w:eastAsia="x-none"/>
        </w:rPr>
        <w:t>%);</w:t>
      </w:r>
    </w:p>
    <w:p w:rsidR="00D41EAB" w:rsidRPr="00B44CAD" w:rsidRDefault="00D41EAB" w:rsidP="00B44CAD">
      <w:pPr>
        <w:ind w:firstLine="708"/>
        <w:jc w:val="both"/>
        <w:rPr>
          <w:lang w:val="x-none" w:eastAsia="x-none"/>
        </w:rPr>
      </w:pPr>
      <w:r w:rsidRPr="00B44CAD">
        <w:rPr>
          <w:lang w:eastAsia="x-none"/>
        </w:rPr>
        <w:t>103</w:t>
      </w:r>
      <w:r w:rsidRPr="00B44CAD">
        <w:rPr>
          <w:lang w:val="x-none" w:eastAsia="x-none"/>
        </w:rPr>
        <w:t xml:space="preserve"> человек</w:t>
      </w:r>
      <w:r w:rsidRPr="00B44CAD">
        <w:rPr>
          <w:lang w:eastAsia="x-none"/>
        </w:rPr>
        <w:t>а</w:t>
      </w:r>
      <w:r w:rsidRPr="00B44CAD">
        <w:rPr>
          <w:lang w:val="x-none" w:eastAsia="x-none"/>
        </w:rPr>
        <w:t xml:space="preserve">, или </w:t>
      </w:r>
      <w:r w:rsidRPr="00B44CAD">
        <w:rPr>
          <w:lang w:eastAsia="x-none"/>
        </w:rPr>
        <w:t>51</w:t>
      </w:r>
      <w:r w:rsidRPr="00B44CAD">
        <w:rPr>
          <w:lang w:val="x-none" w:eastAsia="x-none"/>
        </w:rPr>
        <w:t>% - женщины (20</w:t>
      </w:r>
      <w:r w:rsidRPr="00B44CAD">
        <w:rPr>
          <w:lang w:eastAsia="x-none"/>
        </w:rPr>
        <w:t>24</w:t>
      </w:r>
      <w:r w:rsidRPr="00B44CAD">
        <w:rPr>
          <w:lang w:val="x-none" w:eastAsia="x-none"/>
        </w:rPr>
        <w:t xml:space="preserve"> – </w:t>
      </w:r>
      <w:r w:rsidRPr="00B44CAD">
        <w:rPr>
          <w:lang w:eastAsia="x-none"/>
        </w:rPr>
        <w:t>134</w:t>
      </w:r>
      <w:r w:rsidRPr="00B44CAD">
        <w:rPr>
          <w:lang w:val="x-none" w:eastAsia="x-none"/>
        </w:rPr>
        <w:t xml:space="preserve"> человек</w:t>
      </w:r>
      <w:r w:rsidRPr="00B44CAD">
        <w:rPr>
          <w:lang w:eastAsia="x-none"/>
        </w:rPr>
        <w:t>а</w:t>
      </w:r>
      <w:r w:rsidRPr="00B44CAD">
        <w:rPr>
          <w:lang w:val="x-none" w:eastAsia="x-none"/>
        </w:rPr>
        <w:t xml:space="preserve">, или </w:t>
      </w:r>
      <w:r w:rsidRPr="00B44CAD">
        <w:rPr>
          <w:lang w:eastAsia="x-none"/>
        </w:rPr>
        <w:t>53</w:t>
      </w:r>
      <w:r w:rsidRPr="00B44CAD">
        <w:rPr>
          <w:lang w:val="x-none" w:eastAsia="x-none"/>
        </w:rPr>
        <w:t>%);</w:t>
      </w:r>
    </w:p>
    <w:p w:rsidR="00D41EAB" w:rsidRPr="00B44CAD" w:rsidRDefault="00D41EAB" w:rsidP="00B44CAD">
      <w:pPr>
        <w:ind w:firstLine="708"/>
        <w:jc w:val="both"/>
        <w:rPr>
          <w:lang w:val="x-none" w:eastAsia="x-none"/>
        </w:rPr>
      </w:pPr>
      <w:r w:rsidRPr="00B44CAD">
        <w:rPr>
          <w:lang w:eastAsia="x-none"/>
        </w:rPr>
        <w:t xml:space="preserve">17 </w:t>
      </w:r>
      <w:r w:rsidRPr="00B44CAD">
        <w:rPr>
          <w:lang w:val="x-none" w:eastAsia="x-none"/>
        </w:rPr>
        <w:t xml:space="preserve">человек, или </w:t>
      </w:r>
      <w:r w:rsidRPr="00B44CAD">
        <w:rPr>
          <w:lang w:eastAsia="x-none"/>
        </w:rPr>
        <w:t>8</w:t>
      </w:r>
      <w:r w:rsidRPr="00B44CAD">
        <w:rPr>
          <w:lang w:val="x-none" w:eastAsia="x-none"/>
        </w:rPr>
        <w:t>% - инвалиды (20</w:t>
      </w:r>
      <w:r w:rsidRPr="00B44CAD">
        <w:rPr>
          <w:lang w:eastAsia="x-none"/>
        </w:rPr>
        <w:t>24</w:t>
      </w:r>
      <w:r w:rsidRPr="00B44CAD">
        <w:rPr>
          <w:lang w:val="x-none" w:eastAsia="x-none"/>
        </w:rPr>
        <w:t xml:space="preserve"> – </w:t>
      </w:r>
      <w:r w:rsidRPr="00B44CAD">
        <w:rPr>
          <w:lang w:eastAsia="x-none"/>
        </w:rPr>
        <w:t>12</w:t>
      </w:r>
      <w:r w:rsidRPr="00B44CAD">
        <w:rPr>
          <w:lang w:val="x-none" w:eastAsia="x-none"/>
        </w:rPr>
        <w:t xml:space="preserve"> человек, или </w:t>
      </w:r>
      <w:r w:rsidRPr="00B44CAD">
        <w:rPr>
          <w:lang w:eastAsia="x-none"/>
        </w:rPr>
        <w:t>5</w:t>
      </w:r>
      <w:r w:rsidRPr="00B44CAD">
        <w:rPr>
          <w:lang w:val="x-none" w:eastAsia="x-none"/>
        </w:rPr>
        <w:t>%);</w:t>
      </w:r>
    </w:p>
    <w:p w:rsidR="00D41EAB" w:rsidRPr="00B44CAD" w:rsidRDefault="00D41EAB" w:rsidP="00B44CAD">
      <w:pPr>
        <w:ind w:firstLine="708"/>
        <w:jc w:val="both"/>
        <w:rPr>
          <w:lang w:val="x-none" w:eastAsia="x-none"/>
        </w:rPr>
      </w:pPr>
      <w:r w:rsidRPr="00B44CAD">
        <w:rPr>
          <w:lang w:eastAsia="x-none"/>
        </w:rPr>
        <w:t>20</w:t>
      </w:r>
      <w:r w:rsidRPr="00B44CAD">
        <w:rPr>
          <w:lang w:val="x-none" w:eastAsia="x-none"/>
        </w:rPr>
        <w:t xml:space="preserve"> человек, или </w:t>
      </w:r>
      <w:r w:rsidRPr="00B44CAD">
        <w:rPr>
          <w:lang w:eastAsia="x-none"/>
        </w:rPr>
        <w:t>10</w:t>
      </w:r>
      <w:r w:rsidRPr="00B44CAD">
        <w:rPr>
          <w:lang w:val="x-none" w:eastAsia="x-none"/>
        </w:rPr>
        <w:t>% - уволенные в связи с ликвидацией организации, либо сокращением численности или штата работников организации (20</w:t>
      </w:r>
      <w:r w:rsidRPr="00B44CAD">
        <w:rPr>
          <w:lang w:eastAsia="x-none"/>
        </w:rPr>
        <w:t>24</w:t>
      </w:r>
      <w:r w:rsidRPr="00B44CAD">
        <w:rPr>
          <w:lang w:val="x-none" w:eastAsia="x-none"/>
        </w:rPr>
        <w:t xml:space="preserve"> – </w:t>
      </w:r>
      <w:r w:rsidRPr="00B44CAD">
        <w:rPr>
          <w:lang w:eastAsia="x-none"/>
        </w:rPr>
        <w:t>37</w:t>
      </w:r>
      <w:r w:rsidRPr="00B44CAD">
        <w:rPr>
          <w:lang w:val="x-none" w:eastAsia="x-none"/>
        </w:rPr>
        <w:t xml:space="preserve"> человек, или </w:t>
      </w:r>
      <w:r w:rsidRPr="00B44CAD">
        <w:rPr>
          <w:lang w:eastAsia="x-none"/>
        </w:rPr>
        <w:t>15</w:t>
      </w:r>
      <w:r w:rsidRPr="00B44CAD">
        <w:rPr>
          <w:lang w:val="x-none" w:eastAsia="x-none"/>
        </w:rPr>
        <w:t>%);</w:t>
      </w:r>
    </w:p>
    <w:p w:rsidR="00D41EAB" w:rsidRPr="00B44CAD" w:rsidRDefault="00D41EAB" w:rsidP="00B44CAD">
      <w:pPr>
        <w:ind w:firstLine="708"/>
        <w:jc w:val="both"/>
        <w:rPr>
          <w:lang w:val="x-none" w:eastAsia="x-none"/>
        </w:rPr>
      </w:pPr>
      <w:r w:rsidRPr="00B44CAD">
        <w:rPr>
          <w:lang w:eastAsia="x-none"/>
        </w:rPr>
        <w:t>45</w:t>
      </w:r>
      <w:r w:rsidRPr="00B44CAD">
        <w:rPr>
          <w:lang w:val="x-none" w:eastAsia="x-none"/>
        </w:rPr>
        <w:t xml:space="preserve"> человек, или </w:t>
      </w:r>
      <w:r w:rsidRPr="00B44CAD">
        <w:rPr>
          <w:lang w:eastAsia="x-none"/>
        </w:rPr>
        <w:t>22</w:t>
      </w:r>
      <w:r w:rsidRPr="00B44CAD">
        <w:rPr>
          <w:lang w:val="x-none" w:eastAsia="x-none"/>
        </w:rPr>
        <w:t xml:space="preserve">% - родители, </w:t>
      </w:r>
      <w:r w:rsidRPr="00B44CAD">
        <w:rPr>
          <w:lang w:eastAsia="x-none"/>
        </w:rPr>
        <w:t>воспитывающие</w:t>
      </w:r>
      <w:r w:rsidRPr="00B44CAD">
        <w:rPr>
          <w:lang w:val="x-none" w:eastAsia="x-none"/>
        </w:rPr>
        <w:t xml:space="preserve"> несовершеннолетних детей (20</w:t>
      </w:r>
      <w:r w:rsidRPr="00B44CAD">
        <w:rPr>
          <w:lang w:eastAsia="x-none"/>
        </w:rPr>
        <w:t>24</w:t>
      </w:r>
      <w:r w:rsidRPr="00B44CAD">
        <w:rPr>
          <w:lang w:val="x-none" w:eastAsia="x-none"/>
        </w:rPr>
        <w:t xml:space="preserve"> – </w:t>
      </w:r>
      <w:r w:rsidRPr="00B44CAD">
        <w:rPr>
          <w:lang w:eastAsia="x-none"/>
        </w:rPr>
        <w:t>58</w:t>
      </w:r>
      <w:r w:rsidRPr="00B44CAD">
        <w:rPr>
          <w:lang w:val="x-none" w:eastAsia="x-none"/>
        </w:rPr>
        <w:t xml:space="preserve"> человек, или </w:t>
      </w:r>
      <w:r w:rsidRPr="00B44CAD">
        <w:rPr>
          <w:lang w:eastAsia="x-none"/>
        </w:rPr>
        <w:t>23</w:t>
      </w:r>
      <w:r w:rsidRPr="00B44CAD">
        <w:rPr>
          <w:lang w:val="x-none" w:eastAsia="x-none"/>
        </w:rPr>
        <w:t>%);</w:t>
      </w:r>
    </w:p>
    <w:p w:rsidR="00D41EAB" w:rsidRPr="00B44CAD" w:rsidRDefault="00D41EAB" w:rsidP="00B44CAD">
      <w:pPr>
        <w:ind w:firstLine="708"/>
        <w:jc w:val="both"/>
        <w:rPr>
          <w:lang w:val="x-none" w:eastAsia="x-none"/>
        </w:rPr>
      </w:pPr>
      <w:r w:rsidRPr="00B44CAD">
        <w:rPr>
          <w:lang w:eastAsia="x-none"/>
        </w:rPr>
        <w:t>1</w:t>
      </w:r>
      <w:r w:rsidRPr="00B44CAD">
        <w:rPr>
          <w:lang w:val="x-none" w:eastAsia="x-none"/>
        </w:rPr>
        <w:t xml:space="preserve"> человек, или </w:t>
      </w:r>
      <w:r w:rsidRPr="00B44CAD">
        <w:rPr>
          <w:lang w:eastAsia="x-none"/>
        </w:rPr>
        <w:t>0,5</w:t>
      </w:r>
      <w:r w:rsidRPr="00B44CAD">
        <w:rPr>
          <w:lang w:val="x-none" w:eastAsia="x-none"/>
        </w:rPr>
        <w:t>% - одинокие родители (202</w:t>
      </w:r>
      <w:r w:rsidRPr="00B44CAD">
        <w:rPr>
          <w:lang w:eastAsia="x-none"/>
        </w:rPr>
        <w:t>4</w:t>
      </w:r>
      <w:r w:rsidRPr="00B44CAD">
        <w:rPr>
          <w:lang w:val="x-none" w:eastAsia="x-none"/>
        </w:rPr>
        <w:t xml:space="preserve"> – 2</w:t>
      </w:r>
      <w:r w:rsidRPr="00B44CAD">
        <w:rPr>
          <w:lang w:eastAsia="x-none"/>
        </w:rPr>
        <w:t xml:space="preserve"> </w:t>
      </w:r>
      <w:r w:rsidRPr="00B44CAD">
        <w:rPr>
          <w:lang w:val="x-none" w:eastAsia="x-none"/>
        </w:rPr>
        <w:t xml:space="preserve">человека, или </w:t>
      </w:r>
      <w:r w:rsidRPr="00B44CAD">
        <w:rPr>
          <w:lang w:eastAsia="x-none"/>
        </w:rPr>
        <w:t>1</w:t>
      </w:r>
      <w:r w:rsidRPr="00B44CAD">
        <w:rPr>
          <w:lang w:val="x-none" w:eastAsia="x-none"/>
        </w:rPr>
        <w:t>%);</w:t>
      </w:r>
    </w:p>
    <w:p w:rsidR="00D41EAB" w:rsidRPr="00B44CAD" w:rsidRDefault="00D41EAB" w:rsidP="00B44CAD">
      <w:pPr>
        <w:ind w:firstLine="708"/>
        <w:jc w:val="both"/>
        <w:rPr>
          <w:lang w:val="x-none" w:eastAsia="x-none"/>
        </w:rPr>
      </w:pPr>
      <w:r w:rsidRPr="00B44CAD">
        <w:rPr>
          <w:lang w:val="x-none" w:eastAsia="x-none"/>
        </w:rPr>
        <w:t>1</w:t>
      </w:r>
      <w:r w:rsidRPr="00B44CAD">
        <w:rPr>
          <w:lang w:eastAsia="x-none"/>
        </w:rPr>
        <w:t>0</w:t>
      </w:r>
      <w:r w:rsidRPr="00B44CAD">
        <w:rPr>
          <w:lang w:val="x-none" w:eastAsia="x-none"/>
        </w:rPr>
        <w:t xml:space="preserve"> человек, или </w:t>
      </w:r>
      <w:r w:rsidRPr="00B44CAD">
        <w:rPr>
          <w:lang w:eastAsia="x-none"/>
        </w:rPr>
        <w:t>5</w:t>
      </w:r>
      <w:r w:rsidRPr="00B44CAD">
        <w:rPr>
          <w:lang w:val="x-none" w:eastAsia="x-none"/>
        </w:rPr>
        <w:t>% - многодетные родители (</w:t>
      </w:r>
      <w:r w:rsidRPr="00B44CAD">
        <w:rPr>
          <w:lang w:eastAsia="x-none"/>
        </w:rPr>
        <w:t>2024</w:t>
      </w:r>
      <w:r w:rsidRPr="00B44CAD">
        <w:rPr>
          <w:lang w:val="x-none" w:eastAsia="x-none"/>
        </w:rPr>
        <w:t xml:space="preserve"> – 12</w:t>
      </w:r>
      <w:r w:rsidRPr="00B44CAD">
        <w:rPr>
          <w:lang w:eastAsia="x-none"/>
        </w:rPr>
        <w:t xml:space="preserve"> </w:t>
      </w:r>
      <w:r w:rsidRPr="00B44CAD">
        <w:rPr>
          <w:lang w:val="x-none" w:eastAsia="x-none"/>
        </w:rPr>
        <w:t>человек, или 5%);</w:t>
      </w:r>
    </w:p>
    <w:p w:rsidR="00D41EAB" w:rsidRPr="00B44CAD" w:rsidRDefault="00D41EAB" w:rsidP="00B44CAD">
      <w:pPr>
        <w:ind w:firstLine="708"/>
        <w:jc w:val="both"/>
        <w:rPr>
          <w:lang w:val="x-none" w:eastAsia="x-none"/>
        </w:rPr>
      </w:pPr>
      <w:r w:rsidRPr="00B44CAD">
        <w:rPr>
          <w:lang w:eastAsia="x-none"/>
        </w:rPr>
        <w:t>27</w:t>
      </w:r>
      <w:r w:rsidRPr="00B44CAD">
        <w:rPr>
          <w:lang w:val="x-none" w:eastAsia="x-none"/>
        </w:rPr>
        <w:t xml:space="preserve"> человек, или 13% - граждане, стремящиеся возобновить</w:t>
      </w:r>
      <w:r w:rsidRPr="00B44CAD">
        <w:rPr>
          <w:lang w:eastAsia="x-none"/>
        </w:rPr>
        <w:t xml:space="preserve"> </w:t>
      </w:r>
      <w:r w:rsidRPr="00B44CAD">
        <w:rPr>
          <w:lang w:val="x-none" w:eastAsia="x-none"/>
        </w:rPr>
        <w:t>трудовую деятельность после перерыва более 1 года (</w:t>
      </w:r>
      <w:r w:rsidRPr="00B44CAD">
        <w:rPr>
          <w:lang w:eastAsia="x-none"/>
        </w:rPr>
        <w:t>2024</w:t>
      </w:r>
      <w:r w:rsidRPr="00B44CAD">
        <w:rPr>
          <w:lang w:val="x-none" w:eastAsia="x-none"/>
        </w:rPr>
        <w:t xml:space="preserve"> – 4</w:t>
      </w:r>
      <w:r w:rsidRPr="00B44CAD">
        <w:rPr>
          <w:lang w:eastAsia="x-none"/>
        </w:rPr>
        <w:t xml:space="preserve">6 </w:t>
      </w:r>
      <w:r w:rsidRPr="00B44CAD">
        <w:rPr>
          <w:lang w:val="x-none" w:eastAsia="x-none"/>
        </w:rPr>
        <w:t xml:space="preserve">человек, или </w:t>
      </w:r>
      <w:r w:rsidRPr="00B44CAD">
        <w:rPr>
          <w:lang w:eastAsia="x-none"/>
        </w:rPr>
        <w:t>18</w:t>
      </w:r>
      <w:r w:rsidRPr="00B44CAD">
        <w:rPr>
          <w:lang w:val="x-none" w:eastAsia="x-none"/>
        </w:rPr>
        <w:t>%);</w:t>
      </w:r>
    </w:p>
    <w:p w:rsidR="00D41EAB" w:rsidRPr="00B44CAD" w:rsidRDefault="00D41EAB" w:rsidP="00B44CAD">
      <w:pPr>
        <w:ind w:firstLine="708"/>
        <w:jc w:val="both"/>
        <w:rPr>
          <w:lang w:val="x-none" w:eastAsia="x-none"/>
        </w:rPr>
      </w:pPr>
      <w:r w:rsidRPr="00B44CAD">
        <w:rPr>
          <w:lang w:eastAsia="x-none"/>
        </w:rPr>
        <w:t>4</w:t>
      </w:r>
      <w:r w:rsidRPr="00B44CAD">
        <w:rPr>
          <w:lang w:val="x-none" w:eastAsia="x-none"/>
        </w:rPr>
        <w:t xml:space="preserve"> человек</w:t>
      </w:r>
      <w:r w:rsidRPr="00B44CAD">
        <w:rPr>
          <w:lang w:eastAsia="x-none"/>
        </w:rPr>
        <w:t>а</w:t>
      </w:r>
      <w:r w:rsidRPr="00B44CAD">
        <w:rPr>
          <w:lang w:val="x-none" w:eastAsia="x-none"/>
        </w:rPr>
        <w:t xml:space="preserve">, или </w:t>
      </w:r>
      <w:r w:rsidRPr="00B44CAD">
        <w:rPr>
          <w:lang w:eastAsia="x-none"/>
        </w:rPr>
        <w:t>2</w:t>
      </w:r>
      <w:r w:rsidRPr="00B44CAD">
        <w:rPr>
          <w:lang w:val="x-none" w:eastAsia="x-none"/>
        </w:rPr>
        <w:t>% - граждане, впервые ищущие работу (ранее не</w:t>
      </w:r>
      <w:r w:rsidRPr="00B44CAD">
        <w:rPr>
          <w:lang w:eastAsia="x-none"/>
        </w:rPr>
        <w:t xml:space="preserve"> </w:t>
      </w:r>
      <w:r w:rsidRPr="00B44CAD">
        <w:rPr>
          <w:lang w:val="x-none" w:eastAsia="x-none"/>
        </w:rPr>
        <w:t>работающие), (</w:t>
      </w:r>
      <w:r w:rsidRPr="00B44CAD">
        <w:rPr>
          <w:lang w:eastAsia="x-none"/>
        </w:rPr>
        <w:t>2024</w:t>
      </w:r>
      <w:r w:rsidRPr="00B44CAD">
        <w:rPr>
          <w:lang w:val="x-none" w:eastAsia="x-none"/>
        </w:rPr>
        <w:t xml:space="preserve"> – </w:t>
      </w:r>
      <w:r w:rsidRPr="00B44CAD">
        <w:rPr>
          <w:lang w:eastAsia="x-none"/>
        </w:rPr>
        <w:t>9</w:t>
      </w:r>
      <w:r w:rsidRPr="00B44CAD">
        <w:rPr>
          <w:lang w:val="x-none" w:eastAsia="x-none"/>
        </w:rPr>
        <w:t xml:space="preserve"> человек, или </w:t>
      </w:r>
      <w:r w:rsidRPr="00B44CAD">
        <w:rPr>
          <w:lang w:eastAsia="x-none"/>
        </w:rPr>
        <w:t>4</w:t>
      </w:r>
      <w:r w:rsidRPr="00B44CAD">
        <w:rPr>
          <w:lang w:val="x-none" w:eastAsia="x-none"/>
        </w:rPr>
        <w:t>%);</w:t>
      </w:r>
    </w:p>
    <w:p w:rsidR="00D41EAB" w:rsidRPr="00B44CAD" w:rsidRDefault="00D41EAB" w:rsidP="00B44CAD">
      <w:pPr>
        <w:ind w:firstLine="708"/>
        <w:jc w:val="both"/>
        <w:rPr>
          <w:lang w:val="x-none" w:eastAsia="x-none"/>
        </w:rPr>
      </w:pPr>
      <w:r w:rsidRPr="00B44CAD">
        <w:rPr>
          <w:lang w:val="x-none" w:eastAsia="x-none"/>
        </w:rPr>
        <w:t>1</w:t>
      </w:r>
      <w:r w:rsidRPr="00B44CAD">
        <w:rPr>
          <w:lang w:eastAsia="x-none"/>
        </w:rPr>
        <w:t>6</w:t>
      </w:r>
      <w:r w:rsidRPr="00B44CAD">
        <w:rPr>
          <w:lang w:val="x-none" w:eastAsia="x-none"/>
        </w:rPr>
        <w:t xml:space="preserve"> человек, или </w:t>
      </w:r>
      <w:r w:rsidRPr="00B44CAD">
        <w:rPr>
          <w:lang w:eastAsia="x-none"/>
        </w:rPr>
        <w:t>8</w:t>
      </w:r>
      <w:r w:rsidRPr="00B44CAD">
        <w:rPr>
          <w:lang w:val="x-none" w:eastAsia="x-none"/>
        </w:rPr>
        <w:t>% - граждане, не</w:t>
      </w:r>
      <w:r w:rsidRPr="00B44CAD">
        <w:rPr>
          <w:lang w:eastAsia="x-none"/>
        </w:rPr>
        <w:t xml:space="preserve"> </w:t>
      </w:r>
      <w:r w:rsidRPr="00B44CAD">
        <w:rPr>
          <w:lang w:val="x-none" w:eastAsia="x-none"/>
        </w:rPr>
        <w:t>имеющие основного общего</w:t>
      </w:r>
      <w:r w:rsidRPr="00B44CAD">
        <w:rPr>
          <w:lang w:eastAsia="x-none"/>
        </w:rPr>
        <w:t xml:space="preserve"> </w:t>
      </w:r>
      <w:r w:rsidRPr="00B44CAD">
        <w:rPr>
          <w:lang w:val="x-none" w:eastAsia="x-none"/>
        </w:rPr>
        <w:t>образования (</w:t>
      </w:r>
      <w:r w:rsidRPr="00B44CAD">
        <w:rPr>
          <w:lang w:eastAsia="x-none"/>
        </w:rPr>
        <w:t>2024</w:t>
      </w:r>
      <w:r w:rsidRPr="00B44CAD">
        <w:rPr>
          <w:lang w:val="x-none" w:eastAsia="x-none"/>
        </w:rPr>
        <w:t xml:space="preserve"> – 1</w:t>
      </w:r>
      <w:r w:rsidRPr="00B44CAD">
        <w:rPr>
          <w:lang w:eastAsia="x-none"/>
        </w:rPr>
        <w:t>9</w:t>
      </w:r>
      <w:r w:rsidRPr="00B44CAD">
        <w:rPr>
          <w:lang w:val="x-none" w:eastAsia="x-none"/>
        </w:rPr>
        <w:t xml:space="preserve"> человек, или </w:t>
      </w:r>
      <w:r w:rsidRPr="00B44CAD">
        <w:rPr>
          <w:lang w:eastAsia="x-none"/>
        </w:rPr>
        <w:t>8</w:t>
      </w:r>
      <w:r w:rsidRPr="00B44CAD">
        <w:rPr>
          <w:lang w:val="x-none" w:eastAsia="x-none"/>
        </w:rPr>
        <w:t>%);</w:t>
      </w:r>
    </w:p>
    <w:p w:rsidR="00D41EAB" w:rsidRPr="00B44CAD" w:rsidRDefault="00D41EAB" w:rsidP="00B44CAD">
      <w:pPr>
        <w:ind w:firstLine="708"/>
        <w:jc w:val="both"/>
        <w:rPr>
          <w:lang w:val="x-none" w:eastAsia="x-none"/>
        </w:rPr>
      </w:pPr>
      <w:r w:rsidRPr="00B44CAD">
        <w:rPr>
          <w:lang w:val="x-none" w:eastAsia="x-none"/>
        </w:rPr>
        <w:t>37 человек, или 1</w:t>
      </w:r>
      <w:r w:rsidRPr="00B44CAD">
        <w:rPr>
          <w:lang w:eastAsia="x-none"/>
        </w:rPr>
        <w:t>8</w:t>
      </w:r>
      <w:r w:rsidRPr="00B44CAD">
        <w:rPr>
          <w:lang w:val="x-none" w:eastAsia="x-none"/>
        </w:rPr>
        <w:t>% - граждане предпенсионного возраста (</w:t>
      </w:r>
      <w:r w:rsidRPr="00B44CAD">
        <w:rPr>
          <w:lang w:eastAsia="x-none"/>
        </w:rPr>
        <w:t>2024</w:t>
      </w:r>
      <w:r w:rsidRPr="00B44CAD">
        <w:rPr>
          <w:lang w:val="x-none" w:eastAsia="x-none"/>
        </w:rPr>
        <w:t xml:space="preserve"> – 30 человек, или</w:t>
      </w:r>
      <w:r w:rsidRPr="00B44CAD">
        <w:rPr>
          <w:lang w:eastAsia="x-none"/>
        </w:rPr>
        <w:t xml:space="preserve"> 12</w:t>
      </w:r>
      <w:r w:rsidRPr="00B44CAD">
        <w:rPr>
          <w:lang w:val="x-none" w:eastAsia="x-none"/>
        </w:rPr>
        <w:t>%);</w:t>
      </w:r>
    </w:p>
    <w:p w:rsidR="00D41EAB" w:rsidRPr="00B44CAD" w:rsidRDefault="00D41EAB" w:rsidP="00B44CAD">
      <w:pPr>
        <w:ind w:firstLine="708"/>
        <w:jc w:val="both"/>
        <w:rPr>
          <w:lang w:val="x-none" w:eastAsia="x-none"/>
        </w:rPr>
      </w:pPr>
      <w:r w:rsidRPr="00B44CAD">
        <w:rPr>
          <w:lang w:val="x-none" w:eastAsia="x-none"/>
        </w:rPr>
        <w:t>1 человек, или 0,4% - граждане из числа детей-сирот, детей,</w:t>
      </w:r>
      <w:r w:rsidRPr="00B44CAD">
        <w:rPr>
          <w:lang w:eastAsia="x-none"/>
        </w:rPr>
        <w:t xml:space="preserve"> </w:t>
      </w:r>
      <w:r w:rsidRPr="00B44CAD">
        <w:rPr>
          <w:lang w:val="x-none" w:eastAsia="x-none"/>
        </w:rPr>
        <w:t>оставшихся без попечения родителей (</w:t>
      </w:r>
      <w:r w:rsidRPr="00B44CAD">
        <w:rPr>
          <w:lang w:eastAsia="x-none"/>
        </w:rPr>
        <w:t>2024</w:t>
      </w:r>
      <w:r w:rsidRPr="00B44CAD">
        <w:rPr>
          <w:lang w:val="x-none" w:eastAsia="x-none"/>
        </w:rPr>
        <w:t xml:space="preserve"> – </w:t>
      </w:r>
      <w:r w:rsidRPr="00B44CAD">
        <w:rPr>
          <w:lang w:eastAsia="x-none"/>
        </w:rPr>
        <w:t>4</w:t>
      </w:r>
      <w:r w:rsidRPr="00B44CAD">
        <w:rPr>
          <w:lang w:val="x-none" w:eastAsia="x-none"/>
        </w:rPr>
        <w:t xml:space="preserve"> человек, или</w:t>
      </w:r>
      <w:r w:rsidRPr="00B44CAD">
        <w:rPr>
          <w:lang w:eastAsia="x-none"/>
        </w:rPr>
        <w:t xml:space="preserve"> 1</w:t>
      </w:r>
      <w:r w:rsidRPr="00B44CAD">
        <w:rPr>
          <w:lang w:val="x-none" w:eastAsia="x-none"/>
        </w:rPr>
        <w:t>%).</w:t>
      </w:r>
    </w:p>
    <w:p w:rsidR="00A306EF" w:rsidRPr="00B44CAD" w:rsidRDefault="00A306EF" w:rsidP="00B44CAD">
      <w:pPr>
        <w:ind w:firstLine="708"/>
        <w:jc w:val="both"/>
        <w:rPr>
          <w:bCs/>
          <w:lang w:val="x-none" w:eastAsia="x-none"/>
        </w:rPr>
      </w:pPr>
      <w:r w:rsidRPr="00B44CAD">
        <w:rPr>
          <w:lang w:val="x-none" w:eastAsia="x-none"/>
        </w:rPr>
        <w:t xml:space="preserve">Уровень регистрируемой безработицы составил </w:t>
      </w:r>
      <w:r w:rsidRPr="00B44CAD">
        <w:rPr>
          <w:lang w:eastAsia="x-none"/>
        </w:rPr>
        <w:t>1</w:t>
      </w:r>
      <w:r w:rsidRPr="00B44CAD">
        <w:rPr>
          <w:lang w:val="x-none" w:eastAsia="x-none"/>
        </w:rPr>
        <w:t>,</w:t>
      </w:r>
      <w:r w:rsidRPr="00B44CAD">
        <w:rPr>
          <w:lang w:eastAsia="x-none"/>
        </w:rPr>
        <w:t>19</w:t>
      </w:r>
      <w:r w:rsidRPr="00B44CAD">
        <w:rPr>
          <w:lang w:val="x-none" w:eastAsia="x-none"/>
        </w:rPr>
        <w:t xml:space="preserve">% и </w:t>
      </w:r>
      <w:r w:rsidRPr="00B44CAD">
        <w:rPr>
          <w:lang w:eastAsia="x-none"/>
        </w:rPr>
        <w:t>уменьшился</w:t>
      </w:r>
      <w:r w:rsidRPr="00B44CAD">
        <w:rPr>
          <w:lang w:val="x-none" w:eastAsia="x-none"/>
        </w:rPr>
        <w:t xml:space="preserve"> по сравнению с 20</w:t>
      </w:r>
      <w:r w:rsidRPr="00B44CAD">
        <w:rPr>
          <w:lang w:eastAsia="x-none"/>
        </w:rPr>
        <w:t>24</w:t>
      </w:r>
      <w:r w:rsidRPr="00B44CAD">
        <w:rPr>
          <w:lang w:val="x-none" w:eastAsia="x-none"/>
        </w:rPr>
        <w:t xml:space="preserve"> год</w:t>
      </w:r>
      <w:r w:rsidRPr="00B44CAD">
        <w:rPr>
          <w:lang w:eastAsia="x-none"/>
        </w:rPr>
        <w:t>ом</w:t>
      </w:r>
      <w:r w:rsidRPr="00B44CAD">
        <w:rPr>
          <w:lang w:val="x-none" w:eastAsia="x-none"/>
        </w:rPr>
        <w:t xml:space="preserve"> на </w:t>
      </w:r>
      <w:r w:rsidRPr="00B44CAD">
        <w:rPr>
          <w:lang w:eastAsia="x-none"/>
        </w:rPr>
        <w:t>0</w:t>
      </w:r>
      <w:r w:rsidRPr="00B44CAD">
        <w:rPr>
          <w:lang w:val="x-none" w:eastAsia="x-none"/>
        </w:rPr>
        <w:t>,</w:t>
      </w:r>
      <w:r w:rsidRPr="00B44CAD">
        <w:rPr>
          <w:lang w:eastAsia="x-none"/>
        </w:rPr>
        <w:t>29</w:t>
      </w:r>
      <w:r w:rsidRPr="00B44CAD">
        <w:rPr>
          <w:lang w:val="x-none" w:eastAsia="x-none"/>
        </w:rPr>
        <w:t xml:space="preserve"> п.п.</w:t>
      </w:r>
    </w:p>
    <w:p w:rsidR="00A306EF" w:rsidRPr="00B44CAD" w:rsidRDefault="00A306EF" w:rsidP="00B44CAD">
      <w:pPr>
        <w:autoSpaceDE w:val="0"/>
        <w:autoSpaceDN w:val="0"/>
        <w:adjustRightInd w:val="0"/>
        <w:ind w:firstLine="708"/>
        <w:jc w:val="both"/>
      </w:pPr>
      <w:r w:rsidRPr="00B44CAD">
        <w:t xml:space="preserve">В 2025 году трудоустроено 825 граждан, обратившихся в центр занятости населения за содействием в поиске подходящей работы. </w:t>
      </w:r>
      <w:r w:rsidRPr="00B44CAD">
        <w:rPr>
          <w:rFonts w:eastAsia="Calibri"/>
          <w:lang w:eastAsia="en-US"/>
        </w:rPr>
        <w:t>Уровень трудоустройства граждан от числа граждан, обратившихся в центр занятости за содействием в поиске подходящей работы, составил 68% (2024 год – 58%).</w:t>
      </w:r>
      <w:r w:rsidRPr="00B44CAD">
        <w:t xml:space="preserve"> По сравнению с 2024 годом численность трудоустроенных граждан уменьшилась на 0,5% (в 2024 году трудоустроено 829 чел.).</w:t>
      </w:r>
    </w:p>
    <w:p w:rsidR="00A306EF" w:rsidRPr="00B44CAD" w:rsidRDefault="00A306EF" w:rsidP="00B44CAD">
      <w:pPr>
        <w:autoSpaceDE w:val="0"/>
        <w:autoSpaceDN w:val="0"/>
        <w:adjustRightInd w:val="0"/>
        <w:ind w:firstLine="708"/>
        <w:jc w:val="both"/>
      </w:pPr>
      <w:r w:rsidRPr="00B44CAD">
        <w:rPr>
          <w:rFonts w:eastAsia="Calibri"/>
          <w:lang w:eastAsia="en-US"/>
        </w:rPr>
        <w:t>Численность граждан, трудоустроенных на постоянную работу в 2025 году, составила 215 человек (в 2024 году – 239 человек). Доля граждан, трудоустроенных на постоянную работу, в общей численности трудоустроенных граждан за 2025 год, составила 26% (в 2024 году – 29%).</w:t>
      </w:r>
    </w:p>
    <w:p w:rsidR="00A306EF" w:rsidRPr="00B44CAD" w:rsidRDefault="00A306EF" w:rsidP="00B44CAD">
      <w:pPr>
        <w:ind w:firstLine="708"/>
        <w:jc w:val="both"/>
        <w:rPr>
          <w:lang w:val="x-none" w:eastAsia="x-none"/>
        </w:rPr>
      </w:pPr>
      <w:r w:rsidRPr="00B44CAD">
        <w:rPr>
          <w:lang w:val="x-none" w:eastAsia="x-none"/>
        </w:rPr>
        <w:lastRenderedPageBreak/>
        <w:t xml:space="preserve">Численность трудоустроенных безработных граждан </w:t>
      </w:r>
      <w:r w:rsidRPr="00B44CAD">
        <w:rPr>
          <w:lang w:eastAsia="x-none"/>
        </w:rPr>
        <w:t>в</w:t>
      </w:r>
      <w:r w:rsidRPr="00B44CAD">
        <w:rPr>
          <w:lang w:val="x-none" w:eastAsia="x-none"/>
        </w:rPr>
        <w:t xml:space="preserve"> 20</w:t>
      </w:r>
      <w:r w:rsidRPr="00B44CAD">
        <w:rPr>
          <w:lang w:eastAsia="x-none"/>
        </w:rPr>
        <w:t xml:space="preserve">25 </w:t>
      </w:r>
      <w:r w:rsidRPr="00B44CAD">
        <w:rPr>
          <w:lang w:val="x-none" w:eastAsia="x-none"/>
        </w:rPr>
        <w:t>год</w:t>
      </w:r>
      <w:r w:rsidRPr="00B44CAD">
        <w:rPr>
          <w:lang w:eastAsia="x-none"/>
        </w:rPr>
        <w:t>у</w:t>
      </w:r>
      <w:r w:rsidRPr="00B44CAD">
        <w:rPr>
          <w:lang w:val="x-none" w:eastAsia="x-none"/>
        </w:rPr>
        <w:t xml:space="preserve"> составила </w:t>
      </w:r>
      <w:r w:rsidRPr="00B44CAD">
        <w:rPr>
          <w:lang w:eastAsia="x-none"/>
        </w:rPr>
        <w:t>269</w:t>
      </w:r>
      <w:r w:rsidRPr="00B44CAD">
        <w:rPr>
          <w:lang w:val="x-none" w:eastAsia="x-none"/>
        </w:rPr>
        <w:t xml:space="preserve"> человек и по сравнению с 20</w:t>
      </w:r>
      <w:r w:rsidRPr="00B44CAD">
        <w:rPr>
          <w:lang w:eastAsia="x-none"/>
        </w:rPr>
        <w:t>24</w:t>
      </w:r>
      <w:r w:rsidRPr="00B44CAD">
        <w:rPr>
          <w:lang w:val="x-none" w:eastAsia="x-none"/>
        </w:rPr>
        <w:t xml:space="preserve"> годом </w:t>
      </w:r>
      <w:r w:rsidRPr="00B44CAD">
        <w:rPr>
          <w:lang w:eastAsia="x-none"/>
        </w:rPr>
        <w:t>уменьшилась</w:t>
      </w:r>
      <w:r w:rsidRPr="00B44CAD">
        <w:rPr>
          <w:lang w:val="x-none" w:eastAsia="x-none"/>
        </w:rPr>
        <w:t xml:space="preserve"> на </w:t>
      </w:r>
      <w:r w:rsidRPr="00B44CAD">
        <w:rPr>
          <w:lang w:eastAsia="x-none"/>
        </w:rPr>
        <w:t>11</w:t>
      </w:r>
      <w:r w:rsidRPr="00B44CAD">
        <w:rPr>
          <w:lang w:val="x-none" w:eastAsia="x-none"/>
        </w:rPr>
        <w:t>% (</w:t>
      </w:r>
      <w:r w:rsidRPr="00B44CAD">
        <w:rPr>
          <w:lang w:eastAsia="x-none"/>
        </w:rPr>
        <w:t>за</w:t>
      </w:r>
      <w:r w:rsidRPr="00B44CAD">
        <w:rPr>
          <w:lang w:val="x-none" w:eastAsia="x-none"/>
        </w:rPr>
        <w:t xml:space="preserve"> 20</w:t>
      </w:r>
      <w:r w:rsidRPr="00B44CAD">
        <w:rPr>
          <w:lang w:eastAsia="x-none"/>
        </w:rPr>
        <w:t>24 год</w:t>
      </w:r>
      <w:r w:rsidRPr="00B44CAD">
        <w:rPr>
          <w:lang w:val="x-none" w:eastAsia="x-none"/>
        </w:rPr>
        <w:t xml:space="preserve"> трудоустроено </w:t>
      </w:r>
      <w:r w:rsidRPr="00B44CAD">
        <w:rPr>
          <w:lang w:eastAsia="x-none"/>
        </w:rPr>
        <w:t>302</w:t>
      </w:r>
      <w:r w:rsidRPr="00B44CAD">
        <w:rPr>
          <w:lang w:val="x-none" w:eastAsia="x-none"/>
        </w:rPr>
        <w:t xml:space="preserve"> безработных граждан</w:t>
      </w:r>
      <w:r w:rsidRPr="00B44CAD">
        <w:rPr>
          <w:lang w:eastAsia="x-none"/>
        </w:rPr>
        <w:t>ина</w:t>
      </w:r>
      <w:r w:rsidRPr="00B44CAD">
        <w:rPr>
          <w:lang w:val="x-none" w:eastAsia="x-none"/>
        </w:rPr>
        <w:t>).</w:t>
      </w:r>
    </w:p>
    <w:p w:rsidR="00A306EF" w:rsidRPr="00B44CAD" w:rsidRDefault="00A306EF" w:rsidP="00B44CAD">
      <w:pPr>
        <w:ind w:firstLine="708"/>
        <w:jc w:val="both"/>
        <w:rPr>
          <w:lang w:eastAsia="x-none"/>
        </w:rPr>
      </w:pPr>
      <w:r w:rsidRPr="00B44CAD">
        <w:rPr>
          <w:lang w:val="x-none" w:eastAsia="x-none"/>
        </w:rPr>
        <w:t xml:space="preserve">Уровень трудоустройства безработных граждан от числа </w:t>
      </w:r>
      <w:r w:rsidRPr="00B44CAD">
        <w:rPr>
          <w:lang w:eastAsia="x-none"/>
        </w:rPr>
        <w:t>признанных</w:t>
      </w:r>
      <w:r w:rsidRPr="00B44CAD">
        <w:rPr>
          <w:vertAlign w:val="superscript"/>
          <w:lang w:val="x-none" w:eastAsia="x-none"/>
        </w:rPr>
        <w:footnoteReference w:id="1"/>
      </w:r>
      <w:r w:rsidRPr="00B44CAD">
        <w:rPr>
          <w:lang w:eastAsia="x-none"/>
        </w:rPr>
        <w:t xml:space="preserve"> в</w:t>
      </w:r>
      <w:r w:rsidRPr="00B44CAD">
        <w:rPr>
          <w:lang w:val="x-none" w:eastAsia="x-none"/>
        </w:rPr>
        <w:t xml:space="preserve"> 20</w:t>
      </w:r>
      <w:r w:rsidRPr="00B44CAD">
        <w:rPr>
          <w:lang w:eastAsia="x-none"/>
        </w:rPr>
        <w:t>25</w:t>
      </w:r>
      <w:r w:rsidRPr="00B44CAD">
        <w:rPr>
          <w:lang w:val="x-none" w:eastAsia="x-none"/>
        </w:rPr>
        <w:t xml:space="preserve"> год</w:t>
      </w:r>
      <w:r w:rsidRPr="00B44CAD">
        <w:rPr>
          <w:lang w:eastAsia="x-none"/>
        </w:rPr>
        <w:t>у</w:t>
      </w:r>
      <w:r w:rsidRPr="00B44CAD">
        <w:rPr>
          <w:lang w:val="x-none" w:eastAsia="x-none"/>
        </w:rPr>
        <w:t xml:space="preserve"> составил </w:t>
      </w:r>
      <w:r w:rsidRPr="00B44CAD">
        <w:rPr>
          <w:lang w:eastAsia="x-none"/>
        </w:rPr>
        <w:t>49,3</w:t>
      </w:r>
      <w:r w:rsidRPr="00B44CAD">
        <w:rPr>
          <w:lang w:val="x-none" w:eastAsia="x-none"/>
        </w:rPr>
        <w:t>% (</w:t>
      </w:r>
      <w:r w:rsidRPr="00B44CAD">
        <w:rPr>
          <w:lang w:eastAsia="x-none"/>
        </w:rPr>
        <w:t xml:space="preserve">за </w:t>
      </w:r>
      <w:r w:rsidRPr="00B44CAD">
        <w:rPr>
          <w:lang w:val="x-none" w:eastAsia="x-none"/>
        </w:rPr>
        <w:t>20</w:t>
      </w:r>
      <w:r w:rsidRPr="00B44CAD">
        <w:rPr>
          <w:lang w:eastAsia="x-none"/>
        </w:rPr>
        <w:t>24 год</w:t>
      </w:r>
      <w:r w:rsidRPr="00B44CAD">
        <w:rPr>
          <w:lang w:val="x-none" w:eastAsia="x-none"/>
        </w:rPr>
        <w:t xml:space="preserve"> – </w:t>
      </w:r>
      <w:r w:rsidRPr="00B44CAD">
        <w:rPr>
          <w:lang w:eastAsia="x-none"/>
        </w:rPr>
        <w:t>46,4</w:t>
      </w:r>
      <w:r w:rsidRPr="00B44CAD">
        <w:rPr>
          <w:lang w:val="x-none" w:eastAsia="x-none"/>
        </w:rPr>
        <w:t>%).</w:t>
      </w:r>
    </w:p>
    <w:p w:rsidR="00A306EF" w:rsidRPr="00B44CAD" w:rsidRDefault="00A306EF" w:rsidP="00B44CAD">
      <w:pPr>
        <w:ind w:firstLine="708"/>
        <w:jc w:val="both"/>
        <w:rPr>
          <w:lang w:val="x-none" w:eastAsia="x-none"/>
        </w:rPr>
      </w:pPr>
      <w:r w:rsidRPr="00B44CAD">
        <w:rPr>
          <w:lang w:eastAsia="x-none"/>
        </w:rPr>
        <w:t>З</w:t>
      </w:r>
      <w:r w:rsidRPr="00B44CAD">
        <w:rPr>
          <w:lang w:val="x-none" w:eastAsia="x-none"/>
        </w:rPr>
        <w:t xml:space="preserve">аявленная работодателями потребность в работниках составила </w:t>
      </w:r>
      <w:r w:rsidRPr="00B44CAD">
        <w:rPr>
          <w:lang w:eastAsia="x-none"/>
        </w:rPr>
        <w:t>95</w:t>
      </w:r>
      <w:r w:rsidRPr="00B44CAD">
        <w:rPr>
          <w:lang w:val="x-none" w:eastAsia="x-none"/>
        </w:rPr>
        <w:t xml:space="preserve"> свободн</w:t>
      </w:r>
      <w:r w:rsidRPr="00B44CAD">
        <w:rPr>
          <w:lang w:eastAsia="x-none"/>
        </w:rPr>
        <w:t>ых</w:t>
      </w:r>
      <w:r w:rsidRPr="00B44CAD">
        <w:rPr>
          <w:lang w:val="x-none" w:eastAsia="x-none"/>
        </w:rPr>
        <w:t xml:space="preserve"> рабоч</w:t>
      </w:r>
      <w:r w:rsidRPr="00B44CAD">
        <w:rPr>
          <w:lang w:eastAsia="x-none"/>
        </w:rPr>
        <w:t>их</w:t>
      </w:r>
      <w:r w:rsidRPr="00B44CAD">
        <w:rPr>
          <w:lang w:val="x-none" w:eastAsia="x-none"/>
        </w:rPr>
        <w:t xml:space="preserve"> мест (вакантных должностей), по сравнению с предыдущим годом количество вакансий </w:t>
      </w:r>
      <w:r w:rsidRPr="00B44CAD">
        <w:rPr>
          <w:lang w:eastAsia="x-none"/>
        </w:rPr>
        <w:t>уменьшилось</w:t>
      </w:r>
      <w:r w:rsidRPr="00B44CAD">
        <w:rPr>
          <w:lang w:val="x-none" w:eastAsia="x-none"/>
        </w:rPr>
        <w:t xml:space="preserve"> на </w:t>
      </w:r>
      <w:r w:rsidRPr="00B44CAD">
        <w:rPr>
          <w:lang w:eastAsia="x-none"/>
        </w:rPr>
        <w:t>16</w:t>
      </w:r>
      <w:r w:rsidRPr="00B44CAD">
        <w:rPr>
          <w:lang w:val="x-none" w:eastAsia="x-none"/>
        </w:rPr>
        <w:t xml:space="preserve"> ед., или на </w:t>
      </w:r>
      <w:r w:rsidRPr="00B44CAD">
        <w:rPr>
          <w:lang w:eastAsia="x-none"/>
        </w:rPr>
        <w:t>14</w:t>
      </w:r>
      <w:r w:rsidRPr="00B44CAD">
        <w:rPr>
          <w:lang w:val="x-none" w:eastAsia="x-none"/>
        </w:rPr>
        <w:t>%.</w:t>
      </w:r>
    </w:p>
    <w:p w:rsidR="00A306EF" w:rsidRPr="00B44CAD" w:rsidRDefault="00A306EF" w:rsidP="00B44CAD">
      <w:pPr>
        <w:suppressAutoHyphens/>
        <w:ind w:firstLine="708"/>
        <w:jc w:val="both"/>
        <w:rPr>
          <w:lang w:val="x-none" w:eastAsia="x-none"/>
        </w:rPr>
      </w:pPr>
      <w:r w:rsidRPr="00B44CAD">
        <w:rPr>
          <w:lang w:eastAsia="x-none"/>
        </w:rPr>
        <w:t>В</w:t>
      </w:r>
      <w:r w:rsidRPr="00B44CAD">
        <w:rPr>
          <w:lang w:val="x-none" w:eastAsia="x-none"/>
        </w:rPr>
        <w:t xml:space="preserve"> 20</w:t>
      </w:r>
      <w:r w:rsidRPr="00B44CAD">
        <w:rPr>
          <w:lang w:eastAsia="x-none"/>
        </w:rPr>
        <w:t>25</w:t>
      </w:r>
      <w:r w:rsidRPr="00B44CAD">
        <w:rPr>
          <w:lang w:val="x-none" w:eastAsia="x-none"/>
        </w:rPr>
        <w:t xml:space="preserve"> год спрос на рабочую силу составил </w:t>
      </w:r>
      <w:r w:rsidRPr="00B44CAD">
        <w:rPr>
          <w:lang w:eastAsia="x-none"/>
        </w:rPr>
        <w:t>2 249</w:t>
      </w:r>
      <w:r w:rsidRPr="00B44CAD">
        <w:rPr>
          <w:lang w:val="x-none" w:eastAsia="x-none"/>
        </w:rPr>
        <w:t xml:space="preserve"> вакантн</w:t>
      </w:r>
      <w:r w:rsidRPr="00B44CAD">
        <w:rPr>
          <w:lang w:eastAsia="x-none"/>
        </w:rPr>
        <w:t>ых</w:t>
      </w:r>
      <w:r w:rsidRPr="00B44CAD">
        <w:rPr>
          <w:lang w:val="x-none" w:eastAsia="x-none"/>
        </w:rPr>
        <w:t xml:space="preserve"> рабоч</w:t>
      </w:r>
      <w:r w:rsidRPr="00B44CAD">
        <w:rPr>
          <w:lang w:eastAsia="x-none"/>
        </w:rPr>
        <w:t>их</w:t>
      </w:r>
      <w:r w:rsidRPr="00B44CAD">
        <w:rPr>
          <w:lang w:val="x-none" w:eastAsia="x-none"/>
        </w:rPr>
        <w:t xml:space="preserve"> мест (</w:t>
      </w:r>
      <w:r w:rsidRPr="00B44CAD">
        <w:rPr>
          <w:lang w:eastAsia="x-none"/>
        </w:rPr>
        <w:t>111</w:t>
      </w:r>
      <w:r w:rsidRPr="00B44CAD">
        <w:rPr>
          <w:lang w:val="x-none" w:eastAsia="x-none"/>
        </w:rPr>
        <w:t xml:space="preserve"> ваканси</w:t>
      </w:r>
      <w:r w:rsidRPr="00B44CAD">
        <w:rPr>
          <w:lang w:eastAsia="x-none"/>
        </w:rPr>
        <w:t>й</w:t>
      </w:r>
      <w:r w:rsidRPr="00B44CAD">
        <w:rPr>
          <w:lang w:val="x-none" w:eastAsia="x-none"/>
        </w:rPr>
        <w:t xml:space="preserve"> зарегистрирован</w:t>
      </w:r>
      <w:r w:rsidRPr="00B44CAD">
        <w:rPr>
          <w:lang w:eastAsia="x-none"/>
        </w:rPr>
        <w:t>о</w:t>
      </w:r>
      <w:r w:rsidRPr="00B44CAD">
        <w:rPr>
          <w:lang w:val="x-none" w:eastAsia="x-none"/>
        </w:rPr>
        <w:t xml:space="preserve"> на начало отчетного периода + </w:t>
      </w:r>
      <w:r w:rsidRPr="00B44CAD">
        <w:rPr>
          <w:lang w:eastAsia="x-none"/>
        </w:rPr>
        <w:t>2 138</w:t>
      </w:r>
      <w:r w:rsidRPr="00B44CAD">
        <w:rPr>
          <w:lang w:val="x-none" w:eastAsia="x-none"/>
        </w:rPr>
        <w:t xml:space="preserve"> ваканси</w:t>
      </w:r>
      <w:r w:rsidRPr="00B44CAD">
        <w:rPr>
          <w:lang w:eastAsia="x-none"/>
        </w:rPr>
        <w:t>й</w:t>
      </w:r>
      <w:r w:rsidRPr="00B44CAD">
        <w:rPr>
          <w:lang w:val="x-none" w:eastAsia="x-none"/>
        </w:rPr>
        <w:t xml:space="preserve"> заявлен</w:t>
      </w:r>
      <w:r w:rsidRPr="00B44CAD">
        <w:rPr>
          <w:lang w:eastAsia="x-none"/>
        </w:rPr>
        <w:t>о</w:t>
      </w:r>
      <w:r w:rsidRPr="00B44CAD">
        <w:rPr>
          <w:lang w:val="x-none" w:eastAsia="x-none"/>
        </w:rPr>
        <w:t xml:space="preserve"> в течение 20</w:t>
      </w:r>
      <w:r w:rsidRPr="00B44CAD">
        <w:rPr>
          <w:lang w:eastAsia="x-none"/>
        </w:rPr>
        <w:t>25</w:t>
      </w:r>
      <w:r w:rsidRPr="00B44CAD">
        <w:rPr>
          <w:lang w:val="x-none" w:eastAsia="x-none"/>
        </w:rPr>
        <w:t xml:space="preserve"> года). По сравнению с </w:t>
      </w:r>
      <w:r w:rsidRPr="00B44CAD">
        <w:rPr>
          <w:lang w:eastAsia="x-none"/>
        </w:rPr>
        <w:t xml:space="preserve">предыдущим </w:t>
      </w:r>
      <w:r w:rsidRPr="00B44CAD">
        <w:rPr>
          <w:lang w:val="x-none" w:eastAsia="x-none"/>
        </w:rPr>
        <w:t>год</w:t>
      </w:r>
      <w:r w:rsidRPr="00B44CAD">
        <w:rPr>
          <w:lang w:eastAsia="x-none"/>
        </w:rPr>
        <w:t>ом</w:t>
      </w:r>
      <w:r w:rsidRPr="00B44CAD">
        <w:rPr>
          <w:lang w:val="x-none" w:eastAsia="x-none"/>
        </w:rPr>
        <w:t xml:space="preserve">, данный показатель </w:t>
      </w:r>
      <w:r w:rsidRPr="00B44CAD">
        <w:rPr>
          <w:lang w:eastAsia="x-none"/>
        </w:rPr>
        <w:t>увеличился</w:t>
      </w:r>
      <w:r w:rsidRPr="00B44CAD">
        <w:rPr>
          <w:lang w:val="x-none" w:eastAsia="x-none"/>
        </w:rPr>
        <w:t xml:space="preserve"> на </w:t>
      </w:r>
      <w:r w:rsidRPr="00B44CAD">
        <w:rPr>
          <w:lang w:eastAsia="x-none"/>
        </w:rPr>
        <w:t>7</w:t>
      </w:r>
      <w:r w:rsidRPr="00B44CAD">
        <w:rPr>
          <w:lang w:val="x-none" w:eastAsia="x-none"/>
        </w:rPr>
        <w:t xml:space="preserve">%, или на </w:t>
      </w:r>
      <w:r w:rsidRPr="00B44CAD">
        <w:rPr>
          <w:lang w:eastAsia="x-none"/>
        </w:rPr>
        <w:t>150</w:t>
      </w:r>
      <w:r w:rsidRPr="00B44CAD">
        <w:rPr>
          <w:lang w:val="x-none" w:eastAsia="x-none"/>
        </w:rPr>
        <w:t xml:space="preserve"> рабочих мест.</w:t>
      </w:r>
    </w:p>
    <w:p w:rsidR="00A306EF" w:rsidRPr="00B44CAD" w:rsidRDefault="00A306EF" w:rsidP="00B44CAD">
      <w:pPr>
        <w:ind w:firstLine="709"/>
        <w:jc w:val="both"/>
        <w:rPr>
          <w:lang w:val="x-none" w:eastAsia="x-none"/>
        </w:rPr>
      </w:pPr>
      <w:r w:rsidRPr="00B44CAD">
        <w:rPr>
          <w:lang w:val="x-none" w:eastAsia="x-none"/>
        </w:rPr>
        <w:t xml:space="preserve">Из числа вакансий, заявленных работодателями района </w:t>
      </w:r>
      <w:r w:rsidRPr="00B44CAD">
        <w:rPr>
          <w:lang w:eastAsia="x-none"/>
        </w:rPr>
        <w:t>в</w:t>
      </w:r>
      <w:r w:rsidRPr="00B44CAD">
        <w:rPr>
          <w:lang w:val="x-none" w:eastAsia="x-none"/>
        </w:rPr>
        <w:t xml:space="preserve"> 20</w:t>
      </w:r>
      <w:r w:rsidRPr="00B44CAD">
        <w:rPr>
          <w:lang w:eastAsia="x-none"/>
        </w:rPr>
        <w:t>25</w:t>
      </w:r>
      <w:r w:rsidRPr="00B44CAD">
        <w:rPr>
          <w:lang w:val="x-none" w:eastAsia="x-none"/>
        </w:rPr>
        <w:t xml:space="preserve"> год</w:t>
      </w:r>
      <w:r w:rsidRPr="00B44CAD">
        <w:rPr>
          <w:lang w:eastAsia="x-none"/>
        </w:rPr>
        <w:t>у</w:t>
      </w:r>
      <w:r w:rsidRPr="00B44CAD">
        <w:rPr>
          <w:lang w:val="x-none" w:eastAsia="x-none"/>
        </w:rPr>
        <w:t xml:space="preserve">, </w:t>
      </w:r>
      <w:r w:rsidRPr="00B44CAD">
        <w:rPr>
          <w:lang w:eastAsia="x-none"/>
        </w:rPr>
        <w:t>19</w:t>
      </w:r>
      <w:r w:rsidRPr="00B44CAD">
        <w:rPr>
          <w:lang w:val="x-none" w:eastAsia="x-none"/>
        </w:rPr>
        <w:t>%</w:t>
      </w:r>
      <w:r w:rsidRPr="00B44CAD">
        <w:rPr>
          <w:lang w:eastAsia="x-none"/>
        </w:rPr>
        <w:t xml:space="preserve"> </w:t>
      </w:r>
      <w:r w:rsidRPr="00B44CAD">
        <w:rPr>
          <w:lang w:val="x-none" w:eastAsia="x-none"/>
        </w:rPr>
        <w:t xml:space="preserve">- это вакансии постоянного характера, </w:t>
      </w:r>
      <w:r w:rsidRPr="00B44CAD">
        <w:rPr>
          <w:lang w:eastAsia="x-none"/>
        </w:rPr>
        <w:t>81</w:t>
      </w:r>
      <w:r w:rsidRPr="00B44CAD">
        <w:rPr>
          <w:lang w:val="x-none" w:eastAsia="x-none"/>
        </w:rPr>
        <w:t>% - временного характера.</w:t>
      </w:r>
    </w:p>
    <w:p w:rsidR="00A306EF" w:rsidRPr="00B44CAD" w:rsidRDefault="00A306EF" w:rsidP="00B44CAD">
      <w:pPr>
        <w:ind w:firstLine="708"/>
        <w:jc w:val="both"/>
        <w:rPr>
          <w:lang w:val="x-none" w:eastAsia="x-none"/>
        </w:rPr>
      </w:pPr>
      <w:r w:rsidRPr="00B44CAD">
        <w:rPr>
          <w:lang w:eastAsia="x-none"/>
        </w:rPr>
        <w:t xml:space="preserve">Уменьшение численности безработных граждан </w:t>
      </w:r>
      <w:r w:rsidRPr="00B44CAD">
        <w:rPr>
          <w:lang w:val="x-none" w:eastAsia="x-none"/>
        </w:rPr>
        <w:t xml:space="preserve">привело к </w:t>
      </w:r>
      <w:r w:rsidRPr="00B44CAD">
        <w:rPr>
          <w:lang w:eastAsia="x-none"/>
        </w:rPr>
        <w:t>уменьшению</w:t>
      </w:r>
      <w:r w:rsidRPr="00B44CAD">
        <w:rPr>
          <w:lang w:val="x-none" w:eastAsia="x-none"/>
        </w:rPr>
        <w:t xml:space="preserve"> коэффициента напряженности на рынке труда</w:t>
      </w:r>
      <w:r w:rsidRPr="00B44CAD">
        <w:rPr>
          <w:lang w:eastAsia="x-none"/>
        </w:rPr>
        <w:t>.</w:t>
      </w:r>
      <w:r w:rsidRPr="00B44CAD">
        <w:rPr>
          <w:lang w:val="x-none" w:eastAsia="x-none"/>
        </w:rPr>
        <w:t xml:space="preserve"> </w:t>
      </w:r>
      <w:r w:rsidRPr="00B44CAD">
        <w:rPr>
          <w:lang w:eastAsia="x-none"/>
        </w:rPr>
        <w:t>К</w:t>
      </w:r>
      <w:r w:rsidRPr="00B44CAD">
        <w:rPr>
          <w:lang w:val="x-none" w:eastAsia="x-none"/>
        </w:rPr>
        <w:t xml:space="preserve">оэффициент напряженности на рынке труда составил </w:t>
      </w:r>
      <w:r w:rsidRPr="00B44CAD">
        <w:rPr>
          <w:lang w:eastAsia="x-none"/>
        </w:rPr>
        <w:t>2,14</w:t>
      </w:r>
      <w:r w:rsidRPr="00B44CAD">
        <w:rPr>
          <w:lang w:val="x-none" w:eastAsia="x-none"/>
        </w:rPr>
        <w:t xml:space="preserve"> чел./на 1 рабочее место, против </w:t>
      </w:r>
      <w:r w:rsidRPr="00B44CAD">
        <w:rPr>
          <w:lang w:eastAsia="x-none"/>
        </w:rPr>
        <w:t>2,3</w:t>
      </w:r>
      <w:r w:rsidRPr="00B44CAD">
        <w:rPr>
          <w:lang w:val="x-none" w:eastAsia="x-none"/>
        </w:rPr>
        <w:t xml:space="preserve"> чел./на 1 рабочее место</w:t>
      </w:r>
      <w:r w:rsidRPr="00B44CAD">
        <w:rPr>
          <w:lang w:eastAsia="x-none"/>
        </w:rPr>
        <w:t>.</w:t>
      </w:r>
    </w:p>
    <w:p w:rsidR="00A306EF" w:rsidRPr="00B44CAD" w:rsidRDefault="00A306EF" w:rsidP="00B44CAD">
      <w:pPr>
        <w:suppressAutoHyphens/>
        <w:ind w:firstLine="708"/>
        <w:jc w:val="both"/>
        <w:rPr>
          <w:bCs/>
          <w:lang w:val="x-none" w:eastAsia="x-none"/>
        </w:rPr>
      </w:pPr>
      <w:r w:rsidRPr="00B44CAD">
        <w:rPr>
          <w:bCs/>
          <w:lang w:val="x-none" w:eastAsia="x-none"/>
        </w:rPr>
        <w:t>Одним из инструментов, влияющих на сдерживание напряженности</w:t>
      </w:r>
      <w:r w:rsidRPr="00B44CAD">
        <w:rPr>
          <w:bCs/>
          <w:lang w:eastAsia="x-none"/>
        </w:rPr>
        <w:t xml:space="preserve"> и</w:t>
      </w:r>
      <w:r w:rsidRPr="00B44CAD">
        <w:rPr>
          <w:bCs/>
          <w:lang w:val="x-none" w:eastAsia="x-none"/>
        </w:rPr>
        <w:t xml:space="preserve"> стабилизацию ситуации на рынке труда в районе</w:t>
      </w:r>
      <w:r w:rsidRPr="00B44CAD">
        <w:rPr>
          <w:bCs/>
          <w:lang w:eastAsia="x-none"/>
        </w:rPr>
        <w:t>,</w:t>
      </w:r>
      <w:r w:rsidRPr="00B44CAD">
        <w:rPr>
          <w:bCs/>
          <w:lang w:val="x-none" w:eastAsia="x-none"/>
        </w:rPr>
        <w:t xml:space="preserve"> является реализация мероприятий государственной программы Ханты-Мансийского автономного округа – Югры «</w:t>
      </w:r>
      <w:r w:rsidRPr="00B44CAD">
        <w:rPr>
          <w:bCs/>
          <w:lang w:eastAsia="x-none"/>
        </w:rPr>
        <w:t>Поддержка занятости населения</w:t>
      </w:r>
      <w:r w:rsidRPr="00B44CAD">
        <w:rPr>
          <w:bCs/>
          <w:lang w:val="x-none" w:eastAsia="x-none"/>
        </w:rPr>
        <w:t>».</w:t>
      </w:r>
    </w:p>
    <w:p w:rsidR="00A306EF" w:rsidRPr="00B44CAD" w:rsidRDefault="00A306EF" w:rsidP="00B44CAD">
      <w:pPr>
        <w:ind w:firstLine="709"/>
        <w:jc w:val="both"/>
        <w:rPr>
          <w:rFonts w:eastAsia="Calibri"/>
          <w:lang w:eastAsia="en-US"/>
        </w:rPr>
      </w:pPr>
      <w:r w:rsidRPr="00B44CAD">
        <w:rPr>
          <w:rFonts w:eastAsia="Calibri"/>
          <w:bCs/>
          <w:lang w:eastAsia="en-US"/>
        </w:rPr>
        <w:t>В результате реализации Программы в 2025 году мероприятиями охвачено 3 475</w:t>
      </w:r>
      <w:r w:rsidRPr="00B44CAD">
        <w:rPr>
          <w:rFonts w:eastAsia="Calibri"/>
          <w:lang w:eastAsia="en-US"/>
        </w:rPr>
        <w:t xml:space="preserve"> человек, или 97,5% от годового плана – 3 565 чел. Освоено 97,5% средств, выделенных на её реализацию.</w:t>
      </w:r>
    </w:p>
    <w:p w:rsidR="00A306EF" w:rsidRPr="00B44CAD" w:rsidRDefault="00A306EF" w:rsidP="00B44CAD">
      <w:pPr>
        <w:ind w:firstLine="708"/>
        <w:jc w:val="both"/>
        <w:rPr>
          <w:lang w:eastAsia="x-none"/>
        </w:rPr>
      </w:pPr>
      <w:r w:rsidRPr="00B44CAD">
        <w:rPr>
          <w:lang w:val="x-none" w:eastAsia="x-none"/>
        </w:rPr>
        <w:t>За 20</w:t>
      </w:r>
      <w:r w:rsidRPr="00B44CAD">
        <w:rPr>
          <w:lang w:eastAsia="x-none"/>
        </w:rPr>
        <w:t>25</w:t>
      </w:r>
      <w:r w:rsidRPr="00B44CAD">
        <w:rPr>
          <w:lang w:val="x-none" w:eastAsia="x-none"/>
        </w:rPr>
        <w:t xml:space="preserve"> год на регистрируемом рынке труда Кондинского района, по сравнению с </w:t>
      </w:r>
      <w:r w:rsidRPr="00B44CAD">
        <w:rPr>
          <w:lang w:eastAsia="x-none"/>
        </w:rPr>
        <w:t xml:space="preserve">2024 </w:t>
      </w:r>
      <w:r w:rsidRPr="00B44CAD">
        <w:rPr>
          <w:lang w:val="x-none" w:eastAsia="x-none"/>
        </w:rPr>
        <w:t>год</w:t>
      </w:r>
      <w:r w:rsidRPr="00B44CAD">
        <w:rPr>
          <w:lang w:eastAsia="x-none"/>
        </w:rPr>
        <w:t>ом</w:t>
      </w:r>
      <w:r w:rsidRPr="00B44CAD">
        <w:rPr>
          <w:lang w:val="x-none" w:eastAsia="x-none"/>
        </w:rPr>
        <w:t>:</w:t>
      </w:r>
    </w:p>
    <w:p w:rsidR="00A306EF" w:rsidRPr="00B44CAD" w:rsidRDefault="00A306EF" w:rsidP="00B44CAD">
      <w:pPr>
        <w:numPr>
          <w:ilvl w:val="2"/>
          <w:numId w:val="51"/>
        </w:numPr>
        <w:tabs>
          <w:tab w:val="num" w:pos="540"/>
          <w:tab w:val="num" w:pos="567"/>
        </w:tabs>
        <w:ind w:left="0" w:firstLine="709"/>
        <w:jc w:val="both"/>
        <w:rPr>
          <w:lang w:val="x-none" w:eastAsia="x-none"/>
        </w:rPr>
      </w:pPr>
      <w:r w:rsidRPr="00B44CAD">
        <w:rPr>
          <w:lang w:eastAsia="x-none"/>
        </w:rPr>
        <w:t>уменьшилась</w:t>
      </w:r>
      <w:r w:rsidRPr="00B44CAD">
        <w:rPr>
          <w:lang w:val="x-none" w:eastAsia="x-none"/>
        </w:rPr>
        <w:t xml:space="preserve"> численность граждан, обратившихся в органы службы занятости населения за содействием в поиске подходящей работы;</w:t>
      </w:r>
    </w:p>
    <w:p w:rsidR="00A306EF" w:rsidRPr="00B44CAD" w:rsidRDefault="00A306EF" w:rsidP="00B44CAD">
      <w:pPr>
        <w:numPr>
          <w:ilvl w:val="2"/>
          <w:numId w:val="51"/>
        </w:numPr>
        <w:tabs>
          <w:tab w:val="num" w:pos="540"/>
          <w:tab w:val="num" w:pos="709"/>
        </w:tabs>
        <w:ind w:left="0" w:firstLine="709"/>
        <w:jc w:val="both"/>
        <w:rPr>
          <w:lang w:val="x-none" w:eastAsia="x-none"/>
        </w:rPr>
      </w:pPr>
      <w:r w:rsidRPr="00B44CAD">
        <w:rPr>
          <w:lang w:val="x-none" w:eastAsia="x-none"/>
        </w:rPr>
        <w:t xml:space="preserve">произошло </w:t>
      </w:r>
      <w:r w:rsidRPr="00B44CAD">
        <w:rPr>
          <w:lang w:eastAsia="x-none"/>
        </w:rPr>
        <w:t>уменьшение</w:t>
      </w:r>
      <w:r w:rsidRPr="00B44CAD">
        <w:rPr>
          <w:lang w:val="x-none" w:eastAsia="x-none"/>
        </w:rPr>
        <w:t xml:space="preserve"> численности граждан, признанных органами службы занятости населения безработными;</w:t>
      </w:r>
    </w:p>
    <w:p w:rsidR="00A306EF" w:rsidRPr="00B44CAD" w:rsidRDefault="00A306EF" w:rsidP="00B44CAD">
      <w:pPr>
        <w:numPr>
          <w:ilvl w:val="2"/>
          <w:numId w:val="51"/>
        </w:numPr>
        <w:tabs>
          <w:tab w:val="num" w:pos="540"/>
          <w:tab w:val="num" w:pos="709"/>
        </w:tabs>
        <w:ind w:left="0" w:firstLine="709"/>
        <w:jc w:val="both"/>
        <w:rPr>
          <w:lang w:val="x-none" w:eastAsia="x-none"/>
        </w:rPr>
      </w:pPr>
      <w:r w:rsidRPr="00B44CAD">
        <w:rPr>
          <w:lang w:eastAsia="x-none"/>
        </w:rPr>
        <w:t>произошло снижение</w:t>
      </w:r>
      <w:r w:rsidRPr="00B44CAD">
        <w:rPr>
          <w:lang w:val="x-none" w:eastAsia="x-none"/>
        </w:rPr>
        <w:t xml:space="preserve"> уровня регистрируемой безработицы;</w:t>
      </w:r>
    </w:p>
    <w:p w:rsidR="00A306EF" w:rsidRPr="00B44CAD" w:rsidRDefault="00A306EF" w:rsidP="00B44CAD">
      <w:pPr>
        <w:numPr>
          <w:ilvl w:val="2"/>
          <w:numId w:val="51"/>
        </w:numPr>
        <w:tabs>
          <w:tab w:val="num" w:pos="540"/>
        </w:tabs>
        <w:ind w:firstLine="169"/>
        <w:jc w:val="both"/>
        <w:rPr>
          <w:lang w:val="x-none" w:eastAsia="x-none"/>
        </w:rPr>
      </w:pPr>
      <w:r w:rsidRPr="00B44CAD">
        <w:rPr>
          <w:lang w:eastAsia="x-none"/>
        </w:rPr>
        <w:t xml:space="preserve">увеличился </w:t>
      </w:r>
      <w:r w:rsidRPr="00B44CAD">
        <w:rPr>
          <w:lang w:val="x-none" w:eastAsia="x-none"/>
        </w:rPr>
        <w:t>спрос на рабочую силу;</w:t>
      </w:r>
    </w:p>
    <w:p w:rsidR="00A306EF" w:rsidRPr="00B44CAD" w:rsidRDefault="00A306EF" w:rsidP="00B44CAD">
      <w:pPr>
        <w:numPr>
          <w:ilvl w:val="2"/>
          <w:numId w:val="51"/>
        </w:numPr>
        <w:tabs>
          <w:tab w:val="num" w:pos="540"/>
        </w:tabs>
        <w:ind w:firstLine="169"/>
        <w:jc w:val="both"/>
        <w:rPr>
          <w:lang w:val="x-none" w:eastAsia="x-none"/>
        </w:rPr>
      </w:pPr>
      <w:r w:rsidRPr="00B44CAD">
        <w:rPr>
          <w:lang w:eastAsia="x-none"/>
        </w:rPr>
        <w:t>уменьшился коэффициент напряженности на рынке труда.</w:t>
      </w:r>
    </w:p>
    <w:p w:rsidR="00A306EF" w:rsidRPr="00B44CAD" w:rsidRDefault="00A306EF" w:rsidP="00B44CAD">
      <w:pPr>
        <w:ind w:firstLine="708"/>
        <w:jc w:val="both"/>
      </w:pPr>
      <w:r w:rsidRPr="00B44CAD">
        <w:t>Для своевременного контроля за ситуацией на рынке труда района администрацией Кондинского района проводятся следующие мероприятия:</w:t>
      </w:r>
    </w:p>
    <w:p w:rsidR="00A306EF" w:rsidRPr="00B44CAD" w:rsidRDefault="00A306EF" w:rsidP="00B44CAD">
      <w:pPr>
        <w:ind w:firstLine="708"/>
        <w:jc w:val="both"/>
      </w:pPr>
      <w:r w:rsidRPr="00B44CAD">
        <w:t>формируется комплексный план создания постоянных рабочих мест с учетом предложений администраций поселений, включающий создание постоянных рабочих мест в рамках государственных программ Ханты-Мансийского автономного округа - Югры «Поддержка занятости населения», муниципальной программы «Развитие экономического потенциала», работодателями, за 2025 год создано 88 постоянных рабочих мест, в том числе:</w:t>
      </w:r>
    </w:p>
    <w:p w:rsidR="00A306EF" w:rsidRPr="00B44CAD" w:rsidRDefault="00A306EF" w:rsidP="00B44CAD">
      <w:pPr>
        <w:ind w:firstLine="708"/>
        <w:jc w:val="both"/>
      </w:pPr>
      <w:r w:rsidRPr="00B44CAD">
        <w:t>по государственной программе Ханты-Мансийского автономного округа - Югры «Поддержка занятости населения» - 35;</w:t>
      </w:r>
    </w:p>
    <w:p w:rsidR="00A306EF" w:rsidRPr="00B44CAD" w:rsidRDefault="00A306EF" w:rsidP="00B44CAD">
      <w:pPr>
        <w:ind w:firstLine="708"/>
        <w:jc w:val="both"/>
      </w:pPr>
      <w:r w:rsidRPr="00B44CAD">
        <w:t>по муниципальной программе «Развитие экономического потенциала» -  2;</w:t>
      </w:r>
    </w:p>
    <w:p w:rsidR="00A306EF" w:rsidRPr="00B44CAD" w:rsidRDefault="00A306EF" w:rsidP="00B44CAD">
      <w:pPr>
        <w:ind w:firstLine="708"/>
        <w:jc w:val="both"/>
      </w:pPr>
      <w:r w:rsidRPr="00B44CAD">
        <w:t xml:space="preserve">работодателями самостоятельно – 51 (производство хлеба и мучных кондитерских изделий, тортов и пирожных недлительного хранения; рыболовство пресноводное; торговля розничная незамороженными продуктами, включая напитки и табачные изделия, в неспециализированных магазинах; торговля розничная прочая; деятельность ресторанов и услуг по доставке продуктов питания; деятельность легкового такси и арендованных </w:t>
      </w:r>
      <w:r w:rsidRPr="00B44CAD">
        <w:lastRenderedPageBreak/>
        <w:t>легковых автомобилей с водителем; торговля розничная в неспециализированных магазинах; деятельность административно-хозяйственная комплексная по обеспечению работы организации; производство строительных металлических конструкций, изделий и их частей; образование дополнительное детей и взрослых; торговля розничная по почте или по информационно-коммуникационной сети интернет; торговля розничная одеждой в специализированных магазинах; торговля оптовая компьютерами, периферийными устройствами к компьютерам и программным обеспечением; распиловка и строгание древесины);</w:t>
      </w:r>
    </w:p>
    <w:p w:rsidR="00A306EF" w:rsidRPr="00B44CAD" w:rsidRDefault="00A306EF" w:rsidP="00B44CAD">
      <w:pPr>
        <w:ind w:firstLine="708"/>
        <w:jc w:val="both"/>
      </w:pPr>
      <w:r w:rsidRPr="00B44CAD">
        <w:t xml:space="preserve">определяется перечень объектов (предприятий) в Кондинском районе с количеством квот на рабочие места для отбывания наказания граждан, осужденных к исправительным или обязательным работам (муниципальный правовой акт администрации Кондинского района, разработанный с учетом предложений администраций поселений); </w:t>
      </w:r>
    </w:p>
    <w:p w:rsidR="00A306EF" w:rsidRPr="00B44CAD" w:rsidRDefault="00A306EF" w:rsidP="00B44CAD">
      <w:pPr>
        <w:ind w:firstLine="708"/>
        <w:jc w:val="both"/>
      </w:pPr>
      <w:r w:rsidRPr="00B44CAD">
        <w:t>определяется перечень объектов (предприятий) в поселениях с количеством квот на рабочие места для трудоустройства граждан, освободившихся из мест лишения свободы (муниципальные правовые акты администраций поселений);</w:t>
      </w:r>
    </w:p>
    <w:p w:rsidR="00A306EF" w:rsidRPr="00B44CAD" w:rsidRDefault="00A306EF" w:rsidP="00B44CAD">
      <w:pPr>
        <w:ind w:firstLine="708"/>
        <w:jc w:val="both"/>
      </w:pPr>
      <w:r w:rsidRPr="00B44CAD">
        <w:t>организована работа по снижению неформальной занятости:</w:t>
      </w:r>
    </w:p>
    <w:p w:rsidR="00A306EF" w:rsidRPr="00B44CAD" w:rsidRDefault="00A306EF" w:rsidP="00B44CAD">
      <w:pPr>
        <w:ind w:firstLine="708"/>
        <w:jc w:val="both"/>
      </w:pPr>
      <w:r w:rsidRPr="00B44CAD">
        <w:t>- в администрации Кондинского района создана рабочая группа межведомственной комиссии Ханты-Мансийского автономного округа-Югры по противодействию нелегальной занятости в муниципальном образовании Кондинский район (постановление администрации Кондинского района от 16 сентября 2024 года № 964 «О создании рабочей группы межведомственной комиссии Ханты-Мансийского автономного округа-Югры по противодействию нелегальной занятости в муниципальном образовании Кондинский район»);</w:t>
      </w:r>
    </w:p>
    <w:p w:rsidR="00A306EF" w:rsidRPr="00B44CAD" w:rsidRDefault="00A306EF" w:rsidP="00B44CAD">
      <w:pPr>
        <w:ind w:firstLine="708"/>
        <w:jc w:val="both"/>
      </w:pPr>
      <w:r w:rsidRPr="00B44CAD">
        <w:t>- в течение 2025 года проведено 5 заседаний рабочей группы межведомственной комиссии Ханты-Мансийского автономного округа-Югры по противодействию нелегальной занятости, на которых были рассмотрены пояснения 9 работодателей о наличии (отсутствии) имеющихся рисков нарушений трудового законодательства в части неформальной занятости</w:t>
      </w:r>
      <w:r w:rsidRPr="00B44CAD">
        <w:rPr>
          <w:bCs/>
        </w:rPr>
        <w:t>;</w:t>
      </w:r>
    </w:p>
    <w:p w:rsidR="00A306EF" w:rsidRPr="00B44CAD" w:rsidRDefault="00A306EF" w:rsidP="00B44CAD">
      <w:pPr>
        <w:ind w:firstLine="709"/>
        <w:jc w:val="both"/>
        <w:rPr>
          <w:rFonts w:eastAsia="Calibri"/>
          <w:lang w:eastAsia="en-US"/>
        </w:rPr>
      </w:pPr>
      <w:r w:rsidRPr="00B44CAD">
        <w:rPr>
          <w:color w:val="000000"/>
        </w:rPr>
        <w:t xml:space="preserve">- проводилась информационно-разъяснительная работа посредством </w:t>
      </w:r>
      <w:r w:rsidRPr="00B44CAD">
        <w:t>размещения новостей (информационно-разъяснительных материалов) на официальном сайте</w:t>
      </w:r>
      <w:r w:rsidRPr="00B44CAD">
        <w:rPr>
          <w:i/>
          <w:sz w:val="28"/>
          <w:szCs w:val="28"/>
        </w:rPr>
        <w:t xml:space="preserve"> </w:t>
      </w:r>
      <w:r w:rsidRPr="00B44CAD">
        <w:rPr>
          <w:rFonts w:eastAsia="Calibri"/>
          <w:lang w:eastAsia="en-US"/>
        </w:rPr>
        <w:t xml:space="preserve">органов местного самоуправления и </w:t>
      </w:r>
      <w:r w:rsidRPr="00B44CAD">
        <w:t>на официальных аккаунтах в социальных сетях,</w:t>
      </w:r>
      <w:r w:rsidRPr="00B44CAD">
        <w:rPr>
          <w:b/>
          <w:i/>
        </w:rPr>
        <w:t xml:space="preserve"> </w:t>
      </w:r>
      <w:r w:rsidRPr="00B44CAD">
        <w:t>распространения раздаточных полиграфических материалов, телефонных консультаций населения и организаций</w:t>
      </w:r>
      <w:r w:rsidRPr="00B44CAD">
        <w:rPr>
          <w:rFonts w:eastAsia="Calibri"/>
          <w:lang w:eastAsia="en-US"/>
        </w:rPr>
        <w:t xml:space="preserve">; </w:t>
      </w:r>
    </w:p>
    <w:p w:rsidR="00A306EF" w:rsidRPr="00B44CAD" w:rsidRDefault="00A306EF" w:rsidP="00B44CAD">
      <w:pPr>
        <w:ind w:firstLine="709"/>
        <w:jc w:val="both"/>
      </w:pPr>
      <w:r w:rsidRPr="00B44CAD">
        <w:rPr>
          <w:rFonts w:eastAsia="Calibri"/>
          <w:lang w:eastAsia="en-US"/>
        </w:rPr>
        <w:t xml:space="preserve">- </w:t>
      </w:r>
      <w:r w:rsidRPr="00B44CAD">
        <w:t>ответственными исполнителями в администрациях поселений района в течение отчетного периода выявлено 190 человек, с кем трудовые отношения надлежащим образом не были оформлены, из них все легализованы, в том числе заключены трудовые договоры – 120 человек, зарегистрировались в качестве индивидуальных предпринимателей – 43 человека, зарегистрировались в качестве самозанятых – 27 человек.</w:t>
      </w:r>
    </w:p>
    <w:p w:rsidR="001827E5" w:rsidRPr="00B44CAD" w:rsidRDefault="001827E5" w:rsidP="00B44CAD">
      <w:pPr>
        <w:keepNext/>
        <w:spacing w:before="240"/>
        <w:ind w:firstLine="709"/>
        <w:jc w:val="both"/>
        <w:outlineLvl w:val="1"/>
        <w:rPr>
          <w:b/>
          <w:bCs/>
          <w:lang w:eastAsia="x-none"/>
        </w:rPr>
      </w:pPr>
      <w:bookmarkStart w:id="5" w:name="_Toc321487482"/>
      <w:r w:rsidRPr="00B44CAD">
        <w:rPr>
          <w:b/>
          <w:bCs/>
          <w:lang w:eastAsia="x-none"/>
        </w:rPr>
        <w:t>1</w:t>
      </w:r>
      <w:r w:rsidRPr="00B44CAD">
        <w:rPr>
          <w:b/>
          <w:bCs/>
          <w:lang w:val="x-none" w:eastAsia="x-none"/>
        </w:rPr>
        <w:t>.</w:t>
      </w:r>
      <w:r w:rsidR="008D542E" w:rsidRPr="00B44CAD">
        <w:rPr>
          <w:b/>
          <w:bCs/>
          <w:lang w:eastAsia="x-none"/>
        </w:rPr>
        <w:t>4</w:t>
      </w:r>
      <w:r w:rsidRPr="00B44CAD">
        <w:rPr>
          <w:b/>
          <w:bCs/>
          <w:lang w:val="x-none" w:eastAsia="x-none"/>
        </w:rPr>
        <w:t>. Денежные доходы и расходы населения</w:t>
      </w:r>
      <w:bookmarkEnd w:id="5"/>
    </w:p>
    <w:p w:rsidR="00CB707F" w:rsidRPr="00B44CAD" w:rsidRDefault="00CB707F" w:rsidP="00B44CAD">
      <w:pPr>
        <w:ind w:firstLine="709"/>
        <w:jc w:val="both"/>
      </w:pPr>
      <w:r w:rsidRPr="00B44CAD">
        <w:t>Совокупные денежные доходы населения района составили 24 552,9 млн. руб. или 105% в сравнении с прошлым годом за счет роста фонда оплаты труда и других доходов. Основную долю в доходах населения района занимает заработная плата и социальные трансферты.</w:t>
      </w:r>
    </w:p>
    <w:p w:rsidR="00CB707F" w:rsidRPr="00B44CAD" w:rsidRDefault="00CB707F" w:rsidP="00B44CAD">
      <w:pPr>
        <w:overflowPunct w:val="0"/>
        <w:autoSpaceDE w:val="0"/>
        <w:autoSpaceDN w:val="0"/>
        <w:adjustRightInd w:val="0"/>
        <w:ind w:firstLine="708"/>
        <w:jc w:val="both"/>
        <w:textAlignment w:val="baseline"/>
      </w:pPr>
      <w:r w:rsidRPr="00B44CAD">
        <w:t>Номинальные денежные доходы в расчете на одного жителя за 2025 год составили 68116</w:t>
      </w:r>
      <w:r w:rsidRPr="00B44CAD">
        <w:rPr>
          <w:b/>
          <w:iCs/>
        </w:rPr>
        <w:t xml:space="preserve"> </w:t>
      </w:r>
      <w:r w:rsidRPr="00B44CAD">
        <w:rPr>
          <w:iCs/>
        </w:rPr>
        <w:t>руб. в месяц</w:t>
      </w:r>
      <w:r w:rsidRPr="00B44CAD">
        <w:t xml:space="preserve"> и увеличились на 5,5</w:t>
      </w:r>
      <w:r w:rsidRPr="00B44CAD">
        <w:rPr>
          <w:iCs/>
        </w:rPr>
        <w:t>%</w:t>
      </w:r>
      <w:r w:rsidRPr="00B44CAD">
        <w:t xml:space="preserve"> по сравнению с 2024 годом за счет роста фонда оплаты труда и социальных трансфертов.</w:t>
      </w:r>
    </w:p>
    <w:p w:rsidR="00CB707F" w:rsidRPr="00B44CAD" w:rsidRDefault="00CB707F" w:rsidP="00CB707F">
      <w:pPr>
        <w:suppressAutoHyphens/>
        <w:ind w:firstLine="708"/>
        <w:jc w:val="both"/>
        <w:rPr>
          <w:bCs/>
          <w:szCs w:val="20"/>
        </w:rPr>
      </w:pPr>
      <w:r w:rsidRPr="00B44CAD">
        <w:rPr>
          <w:rFonts w:hint="eastAsia"/>
          <w:bCs/>
          <w:szCs w:val="20"/>
        </w:rPr>
        <w:t>Среднемесячная</w:t>
      </w:r>
      <w:r w:rsidRPr="00B44CAD">
        <w:rPr>
          <w:bCs/>
          <w:szCs w:val="20"/>
        </w:rPr>
        <w:t xml:space="preserve"> </w:t>
      </w:r>
      <w:r w:rsidRPr="00B44CAD">
        <w:rPr>
          <w:rFonts w:hint="eastAsia"/>
          <w:bCs/>
          <w:szCs w:val="20"/>
        </w:rPr>
        <w:t>заработная</w:t>
      </w:r>
      <w:r w:rsidRPr="00B44CAD">
        <w:rPr>
          <w:bCs/>
          <w:szCs w:val="20"/>
        </w:rPr>
        <w:t xml:space="preserve"> </w:t>
      </w:r>
      <w:r w:rsidRPr="00B44CAD">
        <w:rPr>
          <w:rFonts w:hint="eastAsia"/>
          <w:bCs/>
          <w:szCs w:val="20"/>
        </w:rPr>
        <w:t>плата</w:t>
      </w:r>
      <w:r w:rsidRPr="00B44CAD">
        <w:rPr>
          <w:bCs/>
          <w:szCs w:val="20"/>
        </w:rPr>
        <w:t xml:space="preserve"> по крупным и средним предприятиям </w:t>
      </w:r>
      <w:r w:rsidRPr="00B44CAD">
        <w:rPr>
          <w:rFonts w:hint="eastAsia"/>
          <w:bCs/>
          <w:szCs w:val="20"/>
        </w:rPr>
        <w:t>район</w:t>
      </w:r>
      <w:r w:rsidRPr="00B44CAD">
        <w:rPr>
          <w:bCs/>
          <w:szCs w:val="20"/>
        </w:rPr>
        <w:t>а (по данным органов статистики) увеличилась на 12% по сравнению с 2024 годом и составила 126535,5 руб.</w:t>
      </w:r>
    </w:p>
    <w:p w:rsidR="00CB707F" w:rsidRPr="00B44CAD" w:rsidRDefault="00CB707F" w:rsidP="00CB707F">
      <w:pPr>
        <w:overflowPunct w:val="0"/>
        <w:autoSpaceDE w:val="0"/>
        <w:autoSpaceDN w:val="0"/>
        <w:adjustRightInd w:val="0"/>
        <w:ind w:firstLine="709"/>
        <w:jc w:val="both"/>
        <w:textAlignment w:val="baseline"/>
        <w:rPr>
          <w:rFonts w:ascii="Times New Roman CYR" w:hAnsi="Times New Roman CYR"/>
        </w:rPr>
      </w:pPr>
      <w:r w:rsidRPr="00B44CAD">
        <w:rPr>
          <w:bCs/>
          <w:szCs w:val="20"/>
        </w:rPr>
        <w:t>Численност</w:t>
      </w:r>
      <w:r w:rsidRPr="00B44CAD">
        <w:rPr>
          <w:rFonts w:ascii="TimesET" w:hAnsi="TimesET" w:hint="eastAsia"/>
          <w:bCs/>
          <w:szCs w:val="20"/>
        </w:rPr>
        <w:t>ь</w:t>
      </w:r>
      <w:r w:rsidRPr="00B44CAD">
        <w:rPr>
          <w:rFonts w:ascii="TimesET" w:hAnsi="TimesET"/>
          <w:bCs/>
          <w:szCs w:val="20"/>
        </w:rPr>
        <w:t xml:space="preserve"> </w:t>
      </w:r>
      <w:r w:rsidRPr="00B44CAD">
        <w:rPr>
          <w:rFonts w:ascii="TimesET" w:hAnsi="TimesET" w:hint="eastAsia"/>
          <w:bCs/>
          <w:szCs w:val="20"/>
        </w:rPr>
        <w:t>получателей</w:t>
      </w:r>
      <w:r w:rsidRPr="00B44CAD">
        <w:rPr>
          <w:rFonts w:ascii="TimesET" w:hAnsi="TimesET"/>
          <w:bCs/>
          <w:szCs w:val="20"/>
        </w:rPr>
        <w:t xml:space="preserve"> </w:t>
      </w:r>
      <w:r w:rsidRPr="00B44CAD">
        <w:rPr>
          <w:rFonts w:ascii="TimesET" w:hAnsi="TimesET" w:hint="eastAsia"/>
          <w:bCs/>
          <w:szCs w:val="20"/>
        </w:rPr>
        <w:t>пенсий</w:t>
      </w:r>
      <w:r w:rsidRPr="00B44CAD">
        <w:rPr>
          <w:rFonts w:ascii="TimesET" w:hAnsi="TimesET"/>
          <w:bCs/>
          <w:szCs w:val="20"/>
        </w:rPr>
        <w:t xml:space="preserve"> </w:t>
      </w:r>
      <w:r w:rsidRPr="00B44CAD">
        <w:rPr>
          <w:rFonts w:ascii="TimesET" w:hAnsi="TimesET" w:hint="eastAsia"/>
          <w:bCs/>
          <w:szCs w:val="20"/>
        </w:rPr>
        <w:t>на</w:t>
      </w:r>
      <w:r w:rsidRPr="00B44CAD">
        <w:rPr>
          <w:rFonts w:ascii="TimesET" w:hAnsi="TimesET"/>
          <w:bCs/>
          <w:szCs w:val="20"/>
        </w:rPr>
        <w:t xml:space="preserve"> </w:t>
      </w:r>
      <w:r w:rsidRPr="00B44CAD">
        <w:rPr>
          <w:rFonts w:ascii="Times New Roman CYR" w:hAnsi="Times New Roman CYR"/>
          <w:bCs/>
          <w:szCs w:val="20"/>
        </w:rPr>
        <w:t>0</w:t>
      </w:r>
      <w:r w:rsidRPr="00B44CAD">
        <w:rPr>
          <w:rFonts w:ascii="TimesET" w:hAnsi="TimesET"/>
          <w:bCs/>
          <w:szCs w:val="20"/>
        </w:rPr>
        <w:t>1.</w:t>
      </w:r>
      <w:r w:rsidRPr="00B44CAD">
        <w:rPr>
          <w:rFonts w:ascii="Times New Roman CYR" w:hAnsi="Times New Roman CYR"/>
          <w:bCs/>
          <w:szCs w:val="20"/>
        </w:rPr>
        <w:t>01</w:t>
      </w:r>
      <w:r w:rsidRPr="00B44CAD">
        <w:rPr>
          <w:rFonts w:ascii="TimesET" w:hAnsi="TimesET"/>
          <w:bCs/>
          <w:szCs w:val="20"/>
        </w:rPr>
        <w:t>.</w:t>
      </w:r>
      <w:r w:rsidRPr="00B44CAD">
        <w:rPr>
          <w:rFonts w:ascii="Times New Roman CYR" w:hAnsi="Times New Roman CYR"/>
          <w:bCs/>
          <w:szCs w:val="20"/>
        </w:rPr>
        <w:t>2026 составила</w:t>
      </w:r>
      <w:r w:rsidRPr="00B44CAD">
        <w:rPr>
          <w:rFonts w:ascii="TimesET" w:hAnsi="TimesET"/>
          <w:bCs/>
          <w:szCs w:val="20"/>
        </w:rPr>
        <w:t xml:space="preserve"> </w:t>
      </w:r>
      <w:r w:rsidRPr="00B44CAD">
        <w:rPr>
          <w:rFonts w:ascii="Times New Roman CYR" w:hAnsi="Times New Roman CYR"/>
          <w:bCs/>
          <w:szCs w:val="20"/>
        </w:rPr>
        <w:t>10 850 чел</w:t>
      </w:r>
      <w:r w:rsidRPr="00B44CAD">
        <w:rPr>
          <w:rFonts w:ascii="Calibri" w:hAnsi="Calibri"/>
          <w:bCs/>
          <w:szCs w:val="20"/>
        </w:rPr>
        <w:t xml:space="preserve">. </w:t>
      </w:r>
      <w:r w:rsidRPr="00B44CAD">
        <w:rPr>
          <w:rFonts w:ascii="Times New Roman CYR" w:hAnsi="Times New Roman CYR"/>
          <w:bCs/>
          <w:szCs w:val="20"/>
        </w:rPr>
        <w:t>(98% к уровню прошлого года)</w:t>
      </w:r>
      <w:r w:rsidRPr="00B44CAD">
        <w:rPr>
          <w:rFonts w:ascii="TimesET" w:hAnsi="TimesET"/>
          <w:bCs/>
          <w:szCs w:val="20"/>
        </w:rPr>
        <w:t xml:space="preserve">, </w:t>
      </w:r>
      <w:r w:rsidRPr="00B44CAD">
        <w:rPr>
          <w:rFonts w:ascii="Times New Roman CYR" w:hAnsi="Times New Roman CYR"/>
          <w:bCs/>
          <w:szCs w:val="20"/>
        </w:rPr>
        <w:t xml:space="preserve">что составляет 36% от общей численности населения. За 2025 год в районе </w:t>
      </w:r>
      <w:r w:rsidRPr="00B44CAD">
        <w:rPr>
          <w:rFonts w:ascii="Times New Roman CYR" w:hAnsi="Times New Roman CYR"/>
          <w:bCs/>
          <w:szCs w:val="20"/>
        </w:rPr>
        <w:lastRenderedPageBreak/>
        <w:t xml:space="preserve">произведено пенсионных выплат в сумме 3 900,1 млн. руб. (112%). </w:t>
      </w:r>
      <w:r w:rsidRPr="00B44CAD">
        <w:rPr>
          <w:rFonts w:ascii="TimesET" w:hAnsi="TimesET" w:hint="eastAsia"/>
          <w:bCs/>
          <w:szCs w:val="20"/>
        </w:rPr>
        <w:t>Средний</w:t>
      </w:r>
      <w:r w:rsidRPr="00B44CAD">
        <w:rPr>
          <w:rFonts w:ascii="TimesET" w:hAnsi="TimesET"/>
          <w:bCs/>
          <w:szCs w:val="20"/>
        </w:rPr>
        <w:t xml:space="preserve"> </w:t>
      </w:r>
      <w:r w:rsidRPr="00B44CAD">
        <w:rPr>
          <w:rFonts w:ascii="TimesET" w:hAnsi="TimesET" w:hint="eastAsia"/>
          <w:bCs/>
          <w:szCs w:val="20"/>
        </w:rPr>
        <w:t>размер</w:t>
      </w:r>
      <w:r w:rsidRPr="00B44CAD">
        <w:rPr>
          <w:rFonts w:ascii="TimesET" w:hAnsi="TimesET"/>
          <w:bCs/>
          <w:szCs w:val="20"/>
        </w:rPr>
        <w:t xml:space="preserve"> </w:t>
      </w:r>
      <w:r w:rsidRPr="00B44CAD">
        <w:rPr>
          <w:rFonts w:ascii="TimesET" w:hAnsi="TimesET" w:hint="eastAsia"/>
          <w:bCs/>
          <w:szCs w:val="20"/>
        </w:rPr>
        <w:t>назначенн</w:t>
      </w:r>
      <w:r w:rsidRPr="00B44CAD">
        <w:rPr>
          <w:rFonts w:ascii="Times New Roman CYR" w:hAnsi="Times New Roman CYR"/>
          <w:bCs/>
          <w:szCs w:val="20"/>
        </w:rPr>
        <w:t>ой</w:t>
      </w:r>
      <w:r w:rsidRPr="00B44CAD">
        <w:rPr>
          <w:rFonts w:ascii="TimesET" w:hAnsi="TimesET"/>
          <w:bCs/>
          <w:szCs w:val="20"/>
        </w:rPr>
        <w:t xml:space="preserve"> </w:t>
      </w:r>
      <w:r w:rsidRPr="00B44CAD">
        <w:rPr>
          <w:rFonts w:ascii="TimesET" w:hAnsi="TimesET" w:hint="eastAsia"/>
          <w:bCs/>
          <w:szCs w:val="20"/>
        </w:rPr>
        <w:t>пенси</w:t>
      </w:r>
      <w:r w:rsidRPr="00B44CAD">
        <w:rPr>
          <w:rFonts w:ascii="Times New Roman CYR" w:hAnsi="Times New Roman CYR"/>
          <w:bCs/>
          <w:szCs w:val="20"/>
        </w:rPr>
        <w:t>и на конец отчётного периода составил 31 543,2 руб. (111%), в том числе по старости 33 761,1 руб. (111%).</w:t>
      </w:r>
      <w:r w:rsidRPr="00B44CAD">
        <w:rPr>
          <w:rFonts w:ascii="TimesET" w:hAnsi="TimesET"/>
          <w:bCs/>
          <w:color w:val="0000FF"/>
          <w:szCs w:val="20"/>
        </w:rPr>
        <w:t xml:space="preserve"> </w:t>
      </w:r>
      <w:r w:rsidRPr="00B44CAD">
        <w:rPr>
          <w:rFonts w:ascii="TimesET" w:hAnsi="TimesET"/>
          <w:bCs/>
          <w:szCs w:val="20"/>
        </w:rPr>
        <w:t>Соотношение среднемесячного дохода пенсионера и прожиточного минимума пенсионера составляе</w:t>
      </w:r>
      <w:r w:rsidRPr="00B44CAD">
        <w:rPr>
          <w:rFonts w:ascii="TimesET" w:hAnsi="TimesET" w:hint="eastAsia"/>
          <w:bCs/>
          <w:szCs w:val="20"/>
        </w:rPr>
        <w:t>т</w:t>
      </w:r>
      <w:r w:rsidRPr="00B44CAD">
        <w:rPr>
          <w:rFonts w:ascii="TimesET" w:hAnsi="TimesET"/>
          <w:bCs/>
          <w:szCs w:val="20"/>
        </w:rPr>
        <w:t xml:space="preserve"> </w:t>
      </w:r>
      <w:r w:rsidRPr="00B44CAD">
        <w:rPr>
          <w:bCs/>
          <w:szCs w:val="20"/>
        </w:rPr>
        <w:t>165%.</w:t>
      </w:r>
    </w:p>
    <w:p w:rsidR="00CB707F" w:rsidRPr="00B44CAD" w:rsidRDefault="00CB707F" w:rsidP="00CB707F">
      <w:pPr>
        <w:suppressAutoHyphens/>
        <w:ind w:firstLine="709"/>
        <w:jc w:val="both"/>
      </w:pPr>
      <w:r w:rsidRPr="00B44CAD">
        <w:t>Учтённые денежные расходы населения за 2025 год, по предварительной оценке, сложились в объеме 14 533,7 млн. руб. и увеличились по сравнению с 2024 годом на 8%. Потребительские расходы увеличились на 16% к уровню прошлого года и составили 17 892 руб. на одного жителя. Структура использования денежных расходов населения в отчетном периоде остаётся без существенных изменений: большая часть денежных расходов населения направлена на потребительские расходы, уплату налогов и сборов, процентов за предоставленные кредиты, а также других расходов.</w:t>
      </w:r>
    </w:p>
    <w:p w:rsidR="001827E5" w:rsidRPr="00B44CAD" w:rsidRDefault="001827E5" w:rsidP="00207E13">
      <w:pPr>
        <w:spacing w:before="240"/>
        <w:ind w:firstLine="709"/>
        <w:jc w:val="both"/>
        <w:rPr>
          <w:lang w:val="x-none" w:eastAsia="x-none"/>
        </w:rPr>
      </w:pPr>
      <w:r w:rsidRPr="00B44CAD">
        <w:rPr>
          <w:b/>
          <w:lang w:eastAsia="x-none"/>
        </w:rPr>
        <w:t>1.</w:t>
      </w:r>
      <w:r w:rsidR="00CB707F" w:rsidRPr="00B44CAD">
        <w:rPr>
          <w:b/>
          <w:lang w:eastAsia="x-none"/>
        </w:rPr>
        <w:t>5</w:t>
      </w:r>
      <w:r w:rsidRPr="00B44CAD">
        <w:rPr>
          <w:b/>
          <w:lang w:eastAsia="x-none"/>
        </w:rPr>
        <w:t>. Реализация муниципальных программ</w:t>
      </w:r>
      <w:bookmarkStart w:id="6" w:name="_Toc321487484"/>
    </w:p>
    <w:p w:rsidR="00AD3235" w:rsidRPr="00AD3235" w:rsidRDefault="00AD3235" w:rsidP="00AD3235">
      <w:pPr>
        <w:ind w:firstLine="709"/>
        <w:jc w:val="both"/>
      </w:pPr>
      <w:r w:rsidRPr="00AD3235">
        <w:t>Объем финансирования по муниципальным программам, реализуемым на территории Кондинского района с 2021 по 2025 год, составил 28 014 009,</w:t>
      </w:r>
      <w:r w:rsidRPr="00B44CAD">
        <w:t>7</w:t>
      </w:r>
      <w:r w:rsidRPr="00AD3235">
        <w:t xml:space="preserve"> тыс. руб., в том числе бюджет автономного округа 15 109579,9 тыс. руб. </w:t>
      </w:r>
    </w:p>
    <w:p w:rsidR="00AD3235" w:rsidRPr="00AD3235" w:rsidRDefault="00AD3235" w:rsidP="00AD3235">
      <w:pPr>
        <w:ind w:firstLine="709"/>
        <w:jc w:val="both"/>
      </w:pPr>
      <w:r w:rsidRPr="00AD3235">
        <w:t>С 2021 по 2025 год в Кондинском районе введено 98 объектов социально-бытового назначения, в том числе:</w:t>
      </w:r>
    </w:p>
    <w:p w:rsidR="00AD3235" w:rsidRPr="00AD3235" w:rsidRDefault="00AD3235" w:rsidP="00AD3235">
      <w:pPr>
        <w:ind w:firstLine="709"/>
        <w:jc w:val="both"/>
        <w:rPr>
          <w:rFonts w:eastAsia="Calibri"/>
          <w:color w:val="000000"/>
          <w:lang w:eastAsia="en-US"/>
        </w:rPr>
      </w:pPr>
      <w:r w:rsidRPr="00AD3235">
        <w:t>в сфере образования: реконструкция школы с пристроем для размещения групп детского сада, с. Чантырья, реконструкция школы с пристроем для размещения групп детского сада, п. Половинка, школа-детский сад в д.</w:t>
      </w:r>
      <w:r w:rsidRPr="00B44CAD">
        <w:t xml:space="preserve"> </w:t>
      </w:r>
      <w:r w:rsidRPr="00AD3235">
        <w:t xml:space="preserve">Ушья. </w:t>
      </w:r>
    </w:p>
    <w:p w:rsidR="00AD3235" w:rsidRPr="00AD3235" w:rsidRDefault="00AD3235" w:rsidP="00AD3235">
      <w:pPr>
        <w:ind w:firstLine="709"/>
        <w:jc w:val="both"/>
        <w:rPr>
          <w:rFonts w:eastAsia="Calibri"/>
          <w:lang w:eastAsia="en-US"/>
        </w:rPr>
      </w:pPr>
      <w:r w:rsidRPr="00AD3235">
        <w:t xml:space="preserve">в сфере физической культуры и спорта введен объект в пгт. Междуреченский: </w:t>
      </w:r>
      <w:r w:rsidRPr="00AD3235">
        <w:rPr>
          <w:rFonts w:eastAsia="Calibri"/>
          <w:lang w:eastAsia="en-US"/>
        </w:rPr>
        <w:t>спортивный комплекс.</w:t>
      </w:r>
    </w:p>
    <w:p w:rsidR="00AD3235" w:rsidRPr="00AD3235" w:rsidRDefault="00AD3235" w:rsidP="00AD3235">
      <w:pPr>
        <w:ind w:firstLine="709"/>
        <w:jc w:val="both"/>
      </w:pPr>
      <w:r w:rsidRPr="00AD3235">
        <w:t xml:space="preserve">в сфере дорожного хозяйства введены объекты: автомобильная дорога общего пользования местного значения в с. Леуши. </w:t>
      </w:r>
    </w:p>
    <w:p w:rsidR="00AD3235" w:rsidRPr="00AD3235" w:rsidRDefault="00AD3235" w:rsidP="00AD3235">
      <w:pPr>
        <w:ind w:firstLine="709"/>
        <w:jc w:val="both"/>
      </w:pPr>
      <w:r w:rsidRPr="00AD3235">
        <w:t>в сфере жилищно-коммунального хозяйства введены «Канализационные очистные сооружения 300 м3/сут. в пгт.Кондинское, Кондинского района».</w:t>
      </w:r>
    </w:p>
    <w:p w:rsidR="00AD3235" w:rsidRPr="00AD3235" w:rsidRDefault="00AD3235" w:rsidP="00AD3235">
      <w:pPr>
        <w:shd w:val="clear" w:color="auto" w:fill="FFFFFF"/>
        <w:ind w:firstLine="709"/>
        <w:jc w:val="both"/>
      </w:pPr>
      <w:r w:rsidRPr="00AD3235">
        <w:t>в пгт. Междуреченский</w:t>
      </w:r>
    </w:p>
    <w:p w:rsidR="00AD3235" w:rsidRPr="00AD3235" w:rsidRDefault="00AD3235" w:rsidP="00AD3235">
      <w:pPr>
        <w:shd w:val="clear" w:color="auto" w:fill="FFFFFF"/>
        <w:ind w:firstLine="709"/>
        <w:jc w:val="both"/>
      </w:pPr>
      <w:r w:rsidRPr="00AD3235">
        <w:t>сети теплоснабжения: инженерные сети теплоснабжения котельной «Южная», сети теплоснабжения от теплового пункта ул. Таежная до котельной «Больница» ул. Чехова; сети теплоснабжения от ТВК17У по пер. Линейный, по ул. Строителей; по ул. Титова от ТВК110 до жилого дома №1 ул. Гагарина.</w:t>
      </w:r>
    </w:p>
    <w:p w:rsidR="00AD3235" w:rsidRPr="00AD3235" w:rsidRDefault="00AD3235" w:rsidP="00AD3235">
      <w:pPr>
        <w:shd w:val="clear" w:color="auto" w:fill="FFFFFF"/>
        <w:ind w:firstLine="709"/>
        <w:jc w:val="both"/>
      </w:pPr>
      <w:r w:rsidRPr="00AD3235">
        <w:t>сети тепловодоснабжения: ул. Титова, ул. Набережная, ул. 60 лет ВЛКСМ, ул. Шевцовой, от ТВК-110 до жилого дома № 3 по ул. Титова и до жилых домов № 1, № 2 и № 6 по пер. Школьный; сети тепловодоснабжения от перекрестка ул. Первомайская-ул. Гагарина до перекрестка ул. Первомайская-ул. Республики.</w:t>
      </w:r>
    </w:p>
    <w:p w:rsidR="00AD3235" w:rsidRPr="00E55717" w:rsidRDefault="00AD3235" w:rsidP="00AD3235">
      <w:pPr>
        <w:ind w:firstLine="708"/>
        <w:jc w:val="both"/>
        <w:rPr>
          <w:rFonts w:eastAsia="Calibri"/>
          <w:lang w:eastAsia="en-US"/>
        </w:rPr>
      </w:pPr>
      <w:r w:rsidRPr="00E55717">
        <w:rPr>
          <w:rFonts w:eastAsia="Calibri"/>
        </w:rPr>
        <w:t xml:space="preserve">сети водоснабжения: от ВК возле жилого дома № 7 пер. Школьный до ВК возле жилого здания № 6 по ул. Титова, </w:t>
      </w:r>
      <w:r w:rsidRPr="00E55717">
        <w:rPr>
          <w:rFonts w:eastAsia="Calibri"/>
          <w:lang w:eastAsia="en-US"/>
        </w:rPr>
        <w:t>ул. Речников, ул. Луначарского, ул. Титова, ул. Буденного, ул. Глинки, ул. 50 лет Победы, ул. Дзержинского, ул. Попова, ул. Маяковского, от ТВК-110 до жилого дома № 3 по ул. Титова и до жилых домов № 1, № 2 и № 6 по пер. Школьный; от ВК50 по ул. Первый квартальный проезд по ул. Центральная до ул. Второй квартальный проезд; от дома №44 по ул. Дзержинского до дома №4/1 по ул. Быковского; от жилого дома №4А до жилого дома №10 по ул. Титова, от жилого дома №33 до жилого дома №49 по ул. Первомайская, ул. Дружбы.</w:t>
      </w:r>
    </w:p>
    <w:p w:rsidR="00AD3235" w:rsidRPr="00E55717" w:rsidRDefault="00AD3235" w:rsidP="00AD3235">
      <w:pPr>
        <w:ind w:firstLine="708"/>
        <w:jc w:val="both"/>
      </w:pPr>
      <w:r w:rsidRPr="00E55717">
        <w:rPr>
          <w:rFonts w:eastAsia="Calibri"/>
          <w:lang w:eastAsia="en-US"/>
        </w:rPr>
        <w:t>сети водоотведения:</w:t>
      </w:r>
      <w:r w:rsidRPr="00E55717">
        <w:rPr>
          <w:color w:val="000000"/>
        </w:rPr>
        <w:t xml:space="preserve"> </w:t>
      </w:r>
      <w:r w:rsidRPr="00E55717">
        <w:rPr>
          <w:rFonts w:eastAsia="Calibri"/>
          <w:lang w:eastAsia="en-US"/>
        </w:rPr>
        <w:t xml:space="preserve">по ул. Железнодорожная, пер. Линейный, ул. Строителей, </w:t>
      </w:r>
      <w:r w:rsidRPr="00E55717">
        <w:t>замена ветхого оборудования: канализационно-насосных станций по ул. Нефтяников 5А; водоочистных сооружений ВОС-5000.</w:t>
      </w:r>
    </w:p>
    <w:p w:rsidR="00AD3235" w:rsidRPr="00AD3235" w:rsidRDefault="00BF01B2" w:rsidP="00AD3235">
      <w:pPr>
        <w:shd w:val="clear" w:color="auto" w:fill="FFFFFF"/>
        <w:ind w:firstLine="709"/>
        <w:jc w:val="both"/>
      </w:pPr>
      <w:r w:rsidRPr="00B44CAD">
        <w:t>В</w:t>
      </w:r>
      <w:r w:rsidR="00AD3235" w:rsidRPr="00AD3235">
        <w:t xml:space="preserve"> пгт. Мортка</w:t>
      </w:r>
      <w:r w:rsidRPr="00B44CAD">
        <w:t>:</w:t>
      </w:r>
    </w:p>
    <w:p w:rsidR="00AD3235" w:rsidRPr="00AD3235" w:rsidRDefault="00AD3235" w:rsidP="00AD3235">
      <w:pPr>
        <w:shd w:val="clear" w:color="auto" w:fill="FFFFFF"/>
        <w:ind w:firstLine="709"/>
        <w:jc w:val="both"/>
      </w:pPr>
      <w:r w:rsidRPr="00AD3235">
        <w:t xml:space="preserve">сети водоснабжения: от водоочистных сооружений (ВОС-1200) до жилого дома № 4 по ул. Строителей. </w:t>
      </w:r>
    </w:p>
    <w:p w:rsidR="00AD3235" w:rsidRPr="00AD3235" w:rsidRDefault="00BF01B2" w:rsidP="00AD3235">
      <w:pPr>
        <w:shd w:val="clear" w:color="auto" w:fill="FFFFFF"/>
        <w:ind w:firstLine="709"/>
        <w:jc w:val="both"/>
      </w:pPr>
      <w:r w:rsidRPr="00B44CAD">
        <w:t>В</w:t>
      </w:r>
      <w:r w:rsidR="00AD3235" w:rsidRPr="00AD3235">
        <w:t xml:space="preserve"> пгт. Луговой</w:t>
      </w:r>
      <w:r w:rsidRPr="00B44CAD">
        <w:t>:</w:t>
      </w:r>
    </w:p>
    <w:p w:rsidR="00AD3235" w:rsidRPr="00AD3235" w:rsidRDefault="00AD3235" w:rsidP="00AD3235">
      <w:pPr>
        <w:shd w:val="clear" w:color="auto" w:fill="FFFFFF"/>
        <w:ind w:firstLine="709"/>
        <w:jc w:val="both"/>
      </w:pPr>
      <w:r w:rsidRPr="00AD3235">
        <w:lastRenderedPageBreak/>
        <w:t>сети водоснабжения: ул. Гагарина, ул. Фр</w:t>
      </w:r>
      <w:r w:rsidR="00020510">
        <w:t>унзе 1 этап, ул. Некрасова, ул.</w:t>
      </w:r>
      <w:r w:rsidRPr="00AD3235">
        <w:t>Просвещения; ул. Гагарина, ул. Фрунзе, ул. Некрасова, ул. Просвещения 2 и 3 этапы.</w:t>
      </w:r>
    </w:p>
    <w:p w:rsidR="00AD3235" w:rsidRPr="00AD3235" w:rsidRDefault="00BF01B2" w:rsidP="00AD3235">
      <w:pPr>
        <w:shd w:val="clear" w:color="auto" w:fill="FFFFFF"/>
        <w:ind w:firstLine="709"/>
        <w:jc w:val="both"/>
      </w:pPr>
      <w:r w:rsidRPr="00B44CAD">
        <w:t>В</w:t>
      </w:r>
      <w:r w:rsidR="00AD3235" w:rsidRPr="00AD3235">
        <w:t xml:space="preserve"> пгт. Куминский</w:t>
      </w:r>
      <w:r w:rsidRPr="00B44CAD">
        <w:t>:</w:t>
      </w:r>
    </w:p>
    <w:p w:rsidR="00AD3235" w:rsidRPr="00AD3235" w:rsidRDefault="00AD3235" w:rsidP="00AD3235">
      <w:pPr>
        <w:ind w:firstLine="708"/>
        <w:jc w:val="both"/>
        <w:rPr>
          <w:rFonts w:eastAsia="Calibri"/>
        </w:rPr>
      </w:pPr>
      <w:r w:rsidRPr="00AD3235">
        <w:rPr>
          <w:rFonts w:eastAsia="Calibri"/>
          <w:lang w:eastAsia="en-US"/>
        </w:rPr>
        <w:t>сети тепловодоснабжения: ул. Космонавтов, ул. Почтовая,</w:t>
      </w:r>
      <w:r w:rsidRPr="00AD3235">
        <w:rPr>
          <w:rFonts w:eastAsia="Calibri"/>
        </w:rPr>
        <w:t xml:space="preserve"> от жилого дома № 5 по ул. Космонавтов до ул. Станционной, до ул. Школьной.</w:t>
      </w:r>
    </w:p>
    <w:p w:rsidR="00AD3235" w:rsidRPr="00AD3235" w:rsidRDefault="00BF01B2" w:rsidP="00AD3235">
      <w:pPr>
        <w:shd w:val="clear" w:color="auto" w:fill="FFFFFF"/>
        <w:ind w:firstLine="709"/>
        <w:jc w:val="both"/>
      </w:pPr>
      <w:r w:rsidRPr="00B44CAD">
        <w:t>В</w:t>
      </w:r>
      <w:r w:rsidR="00AD3235" w:rsidRPr="00AD3235">
        <w:t xml:space="preserve"> пгт. Кондинское</w:t>
      </w:r>
      <w:r w:rsidRPr="00B44CAD">
        <w:t>:</w:t>
      </w:r>
    </w:p>
    <w:p w:rsidR="00AD3235" w:rsidRPr="00AD3235" w:rsidRDefault="00AD3235" w:rsidP="00AD3235">
      <w:pPr>
        <w:shd w:val="clear" w:color="auto" w:fill="FFFFFF"/>
        <w:ind w:firstLine="709"/>
        <w:jc w:val="both"/>
      </w:pPr>
      <w:r w:rsidRPr="00AD3235">
        <w:t>сети тепловодоснабжения: ул. Гагарина, ул. Набережная, ул. 60 лет ВЛКСМ.</w:t>
      </w:r>
    </w:p>
    <w:p w:rsidR="00AD3235" w:rsidRPr="00AD3235" w:rsidRDefault="00BF01B2" w:rsidP="00AD3235">
      <w:pPr>
        <w:shd w:val="clear" w:color="auto" w:fill="FFFFFF"/>
        <w:ind w:firstLine="709"/>
        <w:jc w:val="both"/>
      </w:pPr>
      <w:r w:rsidRPr="00B44CAD">
        <w:t>В</w:t>
      </w:r>
      <w:r w:rsidR="00AD3235" w:rsidRPr="00AD3235">
        <w:t xml:space="preserve"> с. Болчары:</w:t>
      </w:r>
    </w:p>
    <w:p w:rsidR="00AD3235" w:rsidRPr="00AD3235" w:rsidRDefault="00AD3235" w:rsidP="00AD3235">
      <w:pPr>
        <w:shd w:val="clear" w:color="auto" w:fill="FFFFFF"/>
        <w:ind w:firstLine="709"/>
        <w:jc w:val="both"/>
      </w:pPr>
      <w:r w:rsidRPr="00AD3235">
        <w:t xml:space="preserve">сети тепловодоснабжения: ул. Комсомольская. </w:t>
      </w:r>
    </w:p>
    <w:p w:rsidR="00AD3235" w:rsidRPr="00AD3235" w:rsidRDefault="00AD3235" w:rsidP="00AD3235">
      <w:pPr>
        <w:ind w:firstLine="709"/>
        <w:jc w:val="both"/>
        <w:rPr>
          <w:bCs/>
          <w:kern w:val="28"/>
        </w:rPr>
      </w:pPr>
      <w:r w:rsidRPr="00AD3235">
        <w:rPr>
          <w:bCs/>
          <w:kern w:val="28"/>
        </w:rPr>
        <w:t>В рамках муниципальной программы «Пространственное развитие и формирование комфортной городской среды» реализованы следующие мероприятия благоустройства поселений:</w:t>
      </w:r>
    </w:p>
    <w:p w:rsidR="00AD3235" w:rsidRPr="00AD3235" w:rsidRDefault="00AD3235" w:rsidP="00AD3235">
      <w:pPr>
        <w:ind w:firstLine="708"/>
        <w:jc w:val="both"/>
        <w:outlineLvl w:val="0"/>
        <w:rPr>
          <w:bCs/>
          <w:kern w:val="28"/>
        </w:rPr>
      </w:pPr>
      <w:r w:rsidRPr="00AD3235">
        <w:rPr>
          <w:bCs/>
          <w:kern w:val="28"/>
        </w:rPr>
        <w:t>В пгт. Междуреченский:</w:t>
      </w:r>
    </w:p>
    <w:p w:rsidR="00AD3235" w:rsidRPr="00AD3235" w:rsidRDefault="00AD3235" w:rsidP="00AD3235">
      <w:pPr>
        <w:ind w:firstLine="708"/>
        <w:jc w:val="both"/>
        <w:outlineLvl w:val="0"/>
        <w:rPr>
          <w:bCs/>
          <w:kern w:val="28"/>
        </w:rPr>
      </w:pPr>
      <w:r w:rsidRPr="00AD3235">
        <w:rPr>
          <w:bCs/>
          <w:kern w:val="28"/>
        </w:rPr>
        <w:t>1 Детский городок и спортивная площадка на центральной площади;</w:t>
      </w:r>
    </w:p>
    <w:p w:rsidR="00AD3235" w:rsidRPr="00AD3235" w:rsidRDefault="00AD3235" w:rsidP="00AD3235">
      <w:pPr>
        <w:ind w:firstLine="708"/>
        <w:jc w:val="both"/>
        <w:outlineLvl w:val="0"/>
        <w:rPr>
          <w:bCs/>
          <w:kern w:val="28"/>
        </w:rPr>
      </w:pPr>
      <w:r w:rsidRPr="00AD3235">
        <w:rPr>
          <w:bCs/>
          <w:kern w:val="28"/>
        </w:rPr>
        <w:t>1 Спортивно-игровая площадка (в рамках реализации проекта «Станция спортивная)»;</w:t>
      </w:r>
    </w:p>
    <w:p w:rsidR="00AD3235" w:rsidRPr="00AD3235" w:rsidRDefault="00AD3235" w:rsidP="00AD3235">
      <w:pPr>
        <w:ind w:firstLine="708"/>
        <w:jc w:val="both"/>
        <w:outlineLvl w:val="0"/>
        <w:rPr>
          <w:bCs/>
          <w:kern w:val="28"/>
        </w:rPr>
      </w:pPr>
      <w:r w:rsidRPr="00AD3235">
        <w:rPr>
          <w:bCs/>
          <w:kern w:val="28"/>
        </w:rPr>
        <w:t xml:space="preserve">1 Детская игровая площадки по ул. Первомайская в пгт. </w:t>
      </w:r>
      <w:r w:rsidR="00BF01B2" w:rsidRPr="00B44CAD">
        <w:rPr>
          <w:bCs/>
          <w:kern w:val="28"/>
        </w:rPr>
        <w:t>Междуреченский</w:t>
      </w:r>
    </w:p>
    <w:p w:rsidR="00AD3235" w:rsidRPr="00AD3235" w:rsidRDefault="00AD3235" w:rsidP="00AD3235">
      <w:pPr>
        <w:ind w:firstLine="709"/>
        <w:jc w:val="both"/>
        <w:rPr>
          <w:rFonts w:eastAsia="Calibri"/>
          <w:lang w:eastAsia="en-US"/>
        </w:rPr>
      </w:pPr>
      <w:r w:rsidRPr="00AD3235">
        <w:rPr>
          <w:rFonts w:eastAsia="Calibri"/>
          <w:lang w:eastAsia="en-US"/>
        </w:rPr>
        <w:t>Обустройство дворовых территорий жилых домов по ул. Лесная д.2; ул. Кедровая д.1,3,5,7; ул. Кедровая д.1,3,5,7 (2 этап);</w:t>
      </w:r>
    </w:p>
    <w:p w:rsidR="00AD3235" w:rsidRPr="00AD3235" w:rsidRDefault="00AD3235" w:rsidP="00AD3235">
      <w:pPr>
        <w:ind w:firstLine="709"/>
        <w:jc w:val="both"/>
      </w:pPr>
      <w:r w:rsidRPr="00AD3235">
        <w:t>Ремонт гидротехнического сооружения - причал, расположенный на правом берегу р. Конда между 493,85-493,8 км. пгт. Междуреченский (в рамках реализации инициативного проекта «Ах, Конда - набережная нашего будущего»);</w:t>
      </w:r>
    </w:p>
    <w:p w:rsidR="00AD3235" w:rsidRPr="00AD3235" w:rsidRDefault="00AD3235" w:rsidP="00AD3235">
      <w:pPr>
        <w:ind w:firstLine="709"/>
        <w:jc w:val="both"/>
        <w:rPr>
          <w:bCs/>
          <w:kern w:val="28"/>
        </w:rPr>
      </w:pPr>
      <w:r w:rsidRPr="00AD3235">
        <w:rPr>
          <w:bCs/>
          <w:kern w:val="28"/>
        </w:rPr>
        <w:t>Обустройство набережной в пгт. Междуреченский (2 этап);</w:t>
      </w:r>
    </w:p>
    <w:p w:rsidR="00AD3235" w:rsidRPr="00AD3235" w:rsidRDefault="00AD3235" w:rsidP="00AD3235">
      <w:pPr>
        <w:ind w:firstLine="709"/>
        <w:jc w:val="both"/>
        <w:rPr>
          <w:bCs/>
          <w:kern w:val="28"/>
        </w:rPr>
      </w:pPr>
      <w:r w:rsidRPr="00AD3235">
        <w:t>Обустройство набережной пгт. Междуреченский (3 этап);</w:t>
      </w:r>
    </w:p>
    <w:p w:rsidR="00AD3235" w:rsidRPr="00AD3235" w:rsidRDefault="00AD3235" w:rsidP="005E5A91">
      <w:pPr>
        <w:ind w:firstLine="709"/>
        <w:jc w:val="both"/>
      </w:pPr>
      <w:r w:rsidRPr="00AD3235">
        <w:t xml:space="preserve">Инициативный проект «Новый забор» </w:t>
      </w:r>
      <w:r w:rsidR="005E5A91">
        <w:t>по улицам Ленина, Титова в пгт.</w:t>
      </w:r>
      <w:r w:rsidRPr="00AD3235">
        <w:t>Междуреченский;</w:t>
      </w:r>
    </w:p>
    <w:p w:rsidR="00AD3235" w:rsidRPr="00AD3235" w:rsidRDefault="00AD3235" w:rsidP="00AD3235">
      <w:pPr>
        <w:ind w:firstLine="709"/>
        <w:jc w:val="both"/>
      </w:pPr>
      <w:r w:rsidRPr="00AD3235">
        <w:t>Установка памятной стелы Герою Советского Союза, генералу армии Маргелову В.Ф. в Парке Победы пгт. Междуреченский;</w:t>
      </w:r>
    </w:p>
    <w:p w:rsidR="00AD3235" w:rsidRPr="00AD3235" w:rsidRDefault="00AD3235" w:rsidP="00AD3235">
      <w:pPr>
        <w:ind w:firstLine="709"/>
        <w:jc w:val="both"/>
      </w:pPr>
      <w:r w:rsidRPr="00AD3235">
        <w:t>Модернизация уличного освещения;</w:t>
      </w:r>
    </w:p>
    <w:p w:rsidR="00AD3235" w:rsidRPr="00AD3235" w:rsidRDefault="00AD3235" w:rsidP="00AD3235">
      <w:pPr>
        <w:ind w:firstLine="709"/>
        <w:jc w:val="both"/>
      </w:pPr>
      <w:r w:rsidRPr="00AD3235">
        <w:t>Обустройство пешеходной зоны центральной площади, по ул. Кондинская;</w:t>
      </w:r>
    </w:p>
    <w:p w:rsidR="00AD3235" w:rsidRPr="00AD3235" w:rsidRDefault="00AD3235" w:rsidP="00AD3235">
      <w:pPr>
        <w:ind w:firstLine="709"/>
        <w:jc w:val="both"/>
      </w:pPr>
      <w:r w:rsidRPr="00AD3235">
        <w:rPr>
          <w:rFonts w:eastAsiaTheme="minorEastAsia"/>
        </w:rPr>
        <w:t xml:space="preserve">Обустройство пешеходного тротуара по ул. Луначарского пгт. Междуреченский «Безопасный маршрут» </w:t>
      </w:r>
      <w:r w:rsidRPr="00AD3235">
        <w:t>(в рамках реализации инициативного проекта);</w:t>
      </w:r>
    </w:p>
    <w:p w:rsidR="00AD3235" w:rsidRPr="00AD3235" w:rsidRDefault="00AD3235" w:rsidP="00AD3235">
      <w:pPr>
        <w:ind w:firstLine="709"/>
        <w:jc w:val="both"/>
      </w:pPr>
      <w:r w:rsidRPr="00AD3235">
        <w:t>Инициативный проект «Зимняя горка» приобретение зимней горки (входная группа площади РДКИ «Конда» ул. Волгоградская, д.11);</w:t>
      </w:r>
    </w:p>
    <w:p w:rsidR="00AD3235" w:rsidRPr="00AD3235" w:rsidRDefault="00AD3235" w:rsidP="00AD3235">
      <w:pPr>
        <w:ind w:firstLine="709"/>
        <w:jc w:val="both"/>
      </w:pPr>
      <w:r w:rsidRPr="00AD3235">
        <w:t>Инициативный проект «Мы помним» обустройство территории возле мемориальных плит (входная группа №1);</w:t>
      </w:r>
    </w:p>
    <w:p w:rsidR="00AD3235" w:rsidRPr="00AD3235" w:rsidRDefault="00AD3235" w:rsidP="00AD3235">
      <w:pPr>
        <w:ind w:firstLine="709"/>
        <w:jc w:val="both"/>
        <w:rPr>
          <w:rFonts w:eastAsia="Calibri"/>
          <w:lang w:eastAsia="en-US"/>
        </w:rPr>
      </w:pPr>
      <w:r w:rsidRPr="00AD3235">
        <w:rPr>
          <w:rFonts w:eastAsia="Calibri"/>
          <w:lang w:eastAsia="en-US"/>
        </w:rPr>
        <w:t>Обустройство общественной территории "Игровой остров" по ул. Энергетиков в пгт. Междуреченский (1 этап);</w:t>
      </w:r>
    </w:p>
    <w:p w:rsidR="00AD3235" w:rsidRPr="00AD3235" w:rsidRDefault="00AD3235" w:rsidP="00AD3235">
      <w:pPr>
        <w:ind w:firstLine="709"/>
        <w:jc w:val="both"/>
        <w:rPr>
          <w:rFonts w:eastAsia="Calibri"/>
          <w:lang w:eastAsia="en-US"/>
        </w:rPr>
      </w:pPr>
      <w:r w:rsidRPr="00AD3235">
        <w:rPr>
          <w:rFonts w:eastAsia="Calibri"/>
          <w:lang w:eastAsia="en-US"/>
        </w:rPr>
        <w:t>Обустройство общественного пространства по ул. Энергетиков, 19В, пгт. Междуреченский "Карта приключений".</w:t>
      </w:r>
    </w:p>
    <w:p w:rsidR="00AD3235" w:rsidRPr="00AD3235" w:rsidRDefault="00AD3235" w:rsidP="00AD3235">
      <w:pPr>
        <w:ind w:firstLine="709"/>
        <w:jc w:val="both"/>
      </w:pPr>
      <w:r w:rsidRPr="00AD3235">
        <w:t>В п. Кондинское:</w:t>
      </w:r>
    </w:p>
    <w:p w:rsidR="00AD3235" w:rsidRPr="00AD3235" w:rsidRDefault="00AD3235" w:rsidP="00AD3235">
      <w:pPr>
        <w:ind w:firstLine="709"/>
        <w:jc w:val="both"/>
      </w:pPr>
      <w:r w:rsidRPr="00AD3235">
        <w:t xml:space="preserve">Обустройство пешеходной зоны с элементами освещения и </w:t>
      </w:r>
      <w:r w:rsidR="005E5A91">
        <w:t>зоны отдыха в пгт.</w:t>
      </w:r>
      <w:r w:rsidRPr="00AD3235">
        <w:t>Кондинское (в рамках реализации инициативного проекта «Помним. Чтим. Гордимся.»);</w:t>
      </w:r>
    </w:p>
    <w:p w:rsidR="00AD3235" w:rsidRPr="00AD3235" w:rsidRDefault="00AD3235" w:rsidP="00AD3235">
      <w:pPr>
        <w:ind w:firstLine="708"/>
        <w:jc w:val="both"/>
        <w:rPr>
          <w:rFonts w:eastAsiaTheme="minorEastAsia"/>
        </w:rPr>
      </w:pPr>
      <w:r w:rsidRPr="00AD3235">
        <w:rPr>
          <w:rFonts w:eastAsiaTheme="minorEastAsia"/>
        </w:rPr>
        <w:t xml:space="preserve">«Набережная Конды» по благоустройству причала п. Кондинское </w:t>
      </w:r>
      <w:r w:rsidRPr="00AD3235">
        <w:t>(в рамках реализации инициативного проекта)</w:t>
      </w:r>
      <w:r w:rsidRPr="00AD3235">
        <w:rPr>
          <w:rFonts w:eastAsiaTheme="minorEastAsia"/>
        </w:rPr>
        <w:t>.</w:t>
      </w:r>
    </w:p>
    <w:p w:rsidR="00AD3235" w:rsidRPr="00AD3235" w:rsidRDefault="00AD3235" w:rsidP="00AD3235">
      <w:pPr>
        <w:ind w:firstLine="709"/>
        <w:jc w:val="both"/>
      </w:pPr>
      <w:r w:rsidRPr="00AD3235">
        <w:t>В п</w:t>
      </w:r>
      <w:r w:rsidR="005E5A91">
        <w:t>гт</w:t>
      </w:r>
      <w:r w:rsidRPr="00AD3235">
        <w:t>. Мортка:</w:t>
      </w:r>
    </w:p>
    <w:p w:rsidR="00AD3235" w:rsidRPr="00AD3235" w:rsidRDefault="00AD3235" w:rsidP="00AD3235">
      <w:pPr>
        <w:ind w:firstLine="709"/>
        <w:jc w:val="both"/>
      </w:pPr>
      <w:r w:rsidRPr="00AD3235">
        <w:t>Ремонт и обустройство объекта «Обелиск воинам ВОВ» (в рамках реализации инициативного проекта «Площадь памяти пгт. Мортка»);</w:t>
      </w:r>
    </w:p>
    <w:p w:rsidR="00AD3235" w:rsidRPr="00AD3235" w:rsidRDefault="00AD3235" w:rsidP="00AD3235">
      <w:pPr>
        <w:ind w:firstLine="709"/>
        <w:jc w:val="both"/>
        <w:rPr>
          <w:rFonts w:eastAsia="Calibri"/>
          <w:lang w:eastAsia="en-US"/>
        </w:rPr>
      </w:pPr>
      <w:r w:rsidRPr="00AD3235">
        <w:rPr>
          <w:rFonts w:eastAsia="Calibri"/>
          <w:lang w:eastAsia="en-US"/>
        </w:rPr>
        <w:t>Обустроена общественная территория «Сквер лесозаготовителей в пгт. Мортка»</w:t>
      </w:r>
    </w:p>
    <w:p w:rsidR="00AD3235" w:rsidRPr="00AD3235" w:rsidRDefault="00AD3235" w:rsidP="00AD3235">
      <w:pPr>
        <w:ind w:firstLine="709"/>
        <w:jc w:val="both"/>
        <w:rPr>
          <w:rFonts w:eastAsia="Calibri"/>
          <w:lang w:eastAsia="en-US"/>
        </w:rPr>
      </w:pPr>
      <w:r w:rsidRPr="00AD3235">
        <w:rPr>
          <w:rFonts w:eastAsia="Calibri"/>
          <w:lang w:eastAsia="en-US"/>
        </w:rPr>
        <w:t>В с. Леуши</w:t>
      </w:r>
      <w:r w:rsidR="00BF01B2" w:rsidRPr="00B44CAD">
        <w:rPr>
          <w:rFonts w:eastAsia="Calibri"/>
          <w:lang w:eastAsia="en-US"/>
        </w:rPr>
        <w:t>:</w:t>
      </w:r>
      <w:r w:rsidRPr="00AD3235">
        <w:rPr>
          <w:rFonts w:eastAsia="Calibri"/>
          <w:lang w:eastAsia="en-US"/>
        </w:rPr>
        <w:t xml:space="preserve"> </w:t>
      </w:r>
    </w:p>
    <w:p w:rsidR="00AD3235" w:rsidRPr="00AD3235" w:rsidRDefault="00AD3235" w:rsidP="00AD3235">
      <w:pPr>
        <w:ind w:firstLine="709"/>
        <w:jc w:val="both"/>
        <w:rPr>
          <w:rFonts w:eastAsia="Calibri"/>
          <w:lang w:eastAsia="en-US"/>
        </w:rPr>
      </w:pPr>
      <w:r w:rsidRPr="00AD3235">
        <w:rPr>
          <w:rFonts w:eastAsia="Calibri"/>
          <w:lang w:eastAsia="en-US"/>
        </w:rPr>
        <w:t>Обустройство березовой рощи;</w:t>
      </w:r>
    </w:p>
    <w:p w:rsidR="00AD3235" w:rsidRPr="00AD3235" w:rsidRDefault="00AD3235" w:rsidP="00AD3235">
      <w:pPr>
        <w:ind w:firstLine="709"/>
        <w:jc w:val="both"/>
      </w:pPr>
      <w:r w:rsidRPr="00AD3235">
        <w:lastRenderedPageBreak/>
        <w:t>Обустройство общественной территории парк спорта и отдыха «Олимп» в сп. Леуши (в рамках реализации инициативного проекта «Общественная территория парк спорта и отдыха «Олимп»);</w:t>
      </w:r>
    </w:p>
    <w:p w:rsidR="00AD3235" w:rsidRPr="00AD3235" w:rsidRDefault="00AD3235" w:rsidP="00AD3235">
      <w:pPr>
        <w:ind w:firstLine="709"/>
        <w:jc w:val="both"/>
      </w:pPr>
      <w:r w:rsidRPr="00AD3235">
        <w:t>Обустройство детской площадки "Территория детства" в с.Леуши;</w:t>
      </w:r>
    </w:p>
    <w:p w:rsidR="00AD3235" w:rsidRPr="00AD3235" w:rsidRDefault="00AD3235" w:rsidP="00AD3235">
      <w:pPr>
        <w:ind w:firstLine="709"/>
        <w:jc w:val="both"/>
        <w:rPr>
          <w:color w:val="000000"/>
        </w:rPr>
      </w:pPr>
      <w:r w:rsidRPr="00AD3235">
        <w:rPr>
          <w:rFonts w:eastAsiaTheme="minorEastAsia"/>
        </w:rPr>
        <w:t>Детская игровая площадка в п. Лиственичный.</w:t>
      </w:r>
    </w:p>
    <w:p w:rsidR="00AD3235" w:rsidRPr="00AD3235" w:rsidRDefault="00AD3235" w:rsidP="00AD3235">
      <w:pPr>
        <w:ind w:firstLine="709"/>
        <w:jc w:val="both"/>
        <w:rPr>
          <w:rFonts w:eastAsia="Calibri"/>
          <w:lang w:eastAsia="en-US"/>
        </w:rPr>
      </w:pPr>
      <w:r w:rsidRPr="00AD3235">
        <w:rPr>
          <w:rFonts w:eastAsia="Calibri"/>
          <w:lang w:eastAsia="en-US"/>
        </w:rPr>
        <w:t>В п. Половинка:</w:t>
      </w:r>
    </w:p>
    <w:p w:rsidR="00AD3235" w:rsidRPr="00AD3235" w:rsidRDefault="00AD3235" w:rsidP="00AD3235">
      <w:pPr>
        <w:ind w:firstLine="709"/>
        <w:jc w:val="both"/>
      </w:pPr>
      <w:r w:rsidRPr="00AD3235">
        <w:t>Ремонт и обустройство объекта «Обелиск воинам ВОВ» в п. Половинка (в рамках реализации инициативного проекта «Обустройство парка «Воинам и участникам ВОВ в п. Половинка»);</w:t>
      </w:r>
    </w:p>
    <w:p w:rsidR="00AD3235" w:rsidRPr="00AD3235" w:rsidRDefault="00AD3235" w:rsidP="00AD3235">
      <w:pPr>
        <w:ind w:firstLine="709"/>
        <w:jc w:val="both"/>
      </w:pPr>
      <w:r w:rsidRPr="00AD3235">
        <w:t>Обустройство спортивной зоны в Парке «Кедровый» по ул. Советская, 4, в п. Половинка.</w:t>
      </w:r>
    </w:p>
    <w:p w:rsidR="00AD3235" w:rsidRPr="00AD3235" w:rsidRDefault="00AD3235" w:rsidP="00AD3235">
      <w:pPr>
        <w:ind w:firstLine="709"/>
        <w:jc w:val="both"/>
        <w:rPr>
          <w:rFonts w:eastAsia="Calibri"/>
          <w:lang w:eastAsia="en-US"/>
        </w:rPr>
      </w:pPr>
      <w:r w:rsidRPr="00AD3235">
        <w:rPr>
          <w:rFonts w:eastAsia="Calibri"/>
          <w:lang w:eastAsia="en-US"/>
        </w:rPr>
        <w:t>В с. Чантырья</w:t>
      </w:r>
      <w:r w:rsidR="00BF01B2" w:rsidRPr="00B44CAD">
        <w:rPr>
          <w:rFonts w:eastAsia="Calibri"/>
          <w:lang w:eastAsia="en-US"/>
        </w:rPr>
        <w:t>:</w:t>
      </w:r>
    </w:p>
    <w:p w:rsidR="00AD3235" w:rsidRPr="00AD3235" w:rsidRDefault="00AD3235" w:rsidP="00AD3235">
      <w:pPr>
        <w:ind w:firstLine="708"/>
        <w:jc w:val="both"/>
        <w:rPr>
          <w:rFonts w:eastAsiaTheme="minorEastAsia"/>
        </w:rPr>
      </w:pPr>
      <w:r w:rsidRPr="00AD3235">
        <w:rPr>
          <w:rFonts w:eastAsiaTheme="minorEastAsia"/>
        </w:rPr>
        <w:t>Детская игровая площадка в с.</w:t>
      </w:r>
      <w:r w:rsidR="00BF01B2" w:rsidRPr="00B44CAD">
        <w:rPr>
          <w:rFonts w:eastAsiaTheme="minorEastAsia"/>
        </w:rPr>
        <w:t xml:space="preserve"> </w:t>
      </w:r>
      <w:r w:rsidRPr="00AD3235">
        <w:rPr>
          <w:rFonts w:eastAsiaTheme="minorEastAsia"/>
        </w:rPr>
        <w:t>Чантырья.</w:t>
      </w:r>
    </w:p>
    <w:p w:rsidR="00AD3235" w:rsidRPr="00AD3235" w:rsidRDefault="00AD3235" w:rsidP="00AD3235">
      <w:pPr>
        <w:ind w:firstLine="709"/>
        <w:jc w:val="both"/>
        <w:rPr>
          <w:rFonts w:eastAsia="Calibri"/>
          <w:lang w:eastAsia="en-US"/>
        </w:rPr>
      </w:pPr>
      <w:r w:rsidRPr="00AD3235">
        <w:rPr>
          <w:rFonts w:eastAsia="Calibri"/>
          <w:lang w:eastAsia="en-US"/>
        </w:rPr>
        <w:t>В с. Болчары:</w:t>
      </w:r>
    </w:p>
    <w:p w:rsidR="00AD3235" w:rsidRPr="00AD3235" w:rsidRDefault="00AD3235" w:rsidP="00AD3235">
      <w:pPr>
        <w:ind w:firstLine="709"/>
        <w:jc w:val="both"/>
        <w:rPr>
          <w:rFonts w:eastAsia="Calibri"/>
          <w:lang w:eastAsia="en-US"/>
        </w:rPr>
      </w:pPr>
      <w:r w:rsidRPr="00AD3235">
        <w:t>Обустройство центральной площади в с. Болчары</w:t>
      </w:r>
    </w:p>
    <w:p w:rsidR="00AD3235" w:rsidRPr="00AD3235" w:rsidRDefault="00AD3235" w:rsidP="00AD3235">
      <w:pPr>
        <w:ind w:firstLine="708"/>
        <w:jc w:val="both"/>
      </w:pPr>
      <w:r w:rsidRPr="00AD3235">
        <w:t>Обустройство спортивной зоны «Энергия роста» в с. Болчары.</w:t>
      </w:r>
    </w:p>
    <w:p w:rsidR="00AD3235" w:rsidRPr="00AD3235" w:rsidRDefault="00AD3235" w:rsidP="00AD3235">
      <w:pPr>
        <w:ind w:firstLine="709"/>
        <w:jc w:val="both"/>
      </w:pPr>
      <w:r w:rsidRPr="00AD3235">
        <w:t>Обустройство набережных и создание комфортной среды для проживания в с. Болчары, с. Алтай, д. Кама (в рамках реализации инициативного проекта «Обустройство набережной «Высокий берег»).</w:t>
      </w:r>
    </w:p>
    <w:p w:rsidR="00AD3235" w:rsidRPr="00AD3235" w:rsidRDefault="00AD3235" w:rsidP="00AD3235">
      <w:pPr>
        <w:ind w:firstLine="709"/>
        <w:jc w:val="both"/>
        <w:rPr>
          <w:rFonts w:eastAsia="Calibri"/>
          <w:lang w:eastAsia="en-US"/>
        </w:rPr>
      </w:pPr>
      <w:r w:rsidRPr="00AD3235">
        <w:rPr>
          <w:rFonts w:eastAsia="Calibri"/>
          <w:lang w:eastAsia="en-US"/>
        </w:rPr>
        <w:t>В с. Алтай обустроен парк «Яблоневый сад»;</w:t>
      </w:r>
    </w:p>
    <w:p w:rsidR="00AD3235" w:rsidRPr="00AD3235" w:rsidRDefault="00AD3235" w:rsidP="00AD3235">
      <w:pPr>
        <w:ind w:firstLine="709"/>
        <w:jc w:val="both"/>
        <w:rPr>
          <w:rFonts w:eastAsia="Calibri"/>
          <w:lang w:eastAsia="en-US"/>
        </w:rPr>
      </w:pPr>
      <w:r w:rsidRPr="00AD3235">
        <w:rPr>
          <w:rFonts w:eastAsia="Calibri"/>
          <w:lang w:eastAsia="en-US"/>
        </w:rPr>
        <w:t>В п</w:t>
      </w:r>
      <w:r w:rsidR="005E5A91">
        <w:rPr>
          <w:rFonts w:eastAsia="Calibri"/>
          <w:lang w:eastAsia="en-US"/>
        </w:rPr>
        <w:t>гт</w:t>
      </w:r>
      <w:r w:rsidRPr="00AD3235">
        <w:rPr>
          <w:rFonts w:eastAsia="Calibri"/>
          <w:lang w:eastAsia="en-US"/>
        </w:rPr>
        <w:t>.</w:t>
      </w:r>
      <w:r w:rsidR="00BF01B2" w:rsidRPr="00B44CAD">
        <w:rPr>
          <w:rFonts w:eastAsia="Calibri"/>
          <w:lang w:eastAsia="en-US"/>
        </w:rPr>
        <w:t xml:space="preserve"> </w:t>
      </w:r>
      <w:r w:rsidRPr="00AD3235">
        <w:rPr>
          <w:rFonts w:eastAsia="Calibri"/>
          <w:lang w:eastAsia="en-US"/>
        </w:rPr>
        <w:t>Луговой:</w:t>
      </w:r>
    </w:p>
    <w:p w:rsidR="00AD3235" w:rsidRPr="00AD3235" w:rsidRDefault="00AD3235" w:rsidP="00AD3235">
      <w:pPr>
        <w:ind w:firstLine="709"/>
        <w:jc w:val="both"/>
      </w:pPr>
      <w:r w:rsidRPr="00AD3235">
        <w:rPr>
          <w:rFonts w:eastAsia="Calibri"/>
          <w:lang w:eastAsia="en-US"/>
        </w:rPr>
        <w:t xml:space="preserve">Сквер «100-летия» </w:t>
      </w:r>
      <w:r w:rsidRPr="00AD3235">
        <w:t>(в рамках реализации инициативного проекта);</w:t>
      </w:r>
    </w:p>
    <w:p w:rsidR="00AD3235" w:rsidRPr="00AD3235" w:rsidRDefault="00AD3235" w:rsidP="00AD3235">
      <w:pPr>
        <w:ind w:firstLine="709"/>
        <w:jc w:val="both"/>
        <w:rPr>
          <w:rFonts w:eastAsia="Calibri"/>
          <w:lang w:eastAsia="en-US"/>
        </w:rPr>
      </w:pPr>
      <w:r w:rsidRPr="00AD3235">
        <w:t>Обустройство детской игровой площадки в пгт. Луговой.</w:t>
      </w:r>
    </w:p>
    <w:p w:rsidR="00AD3235" w:rsidRPr="00AD3235" w:rsidRDefault="00AD3235" w:rsidP="00AD3235">
      <w:pPr>
        <w:ind w:firstLine="709"/>
        <w:jc w:val="both"/>
        <w:rPr>
          <w:rFonts w:eastAsia="Calibri"/>
          <w:lang w:eastAsia="en-US"/>
        </w:rPr>
      </w:pPr>
      <w:r w:rsidRPr="00AD3235">
        <w:rPr>
          <w:rFonts w:eastAsia="Calibri"/>
          <w:lang w:eastAsia="en-US"/>
        </w:rPr>
        <w:t>В д.</w:t>
      </w:r>
      <w:r w:rsidR="00BF01B2" w:rsidRPr="00B44CAD">
        <w:rPr>
          <w:rFonts w:eastAsia="Calibri"/>
          <w:lang w:eastAsia="en-US"/>
        </w:rPr>
        <w:t xml:space="preserve"> </w:t>
      </w:r>
      <w:r w:rsidRPr="00AD3235">
        <w:rPr>
          <w:rFonts w:eastAsia="Calibri"/>
          <w:lang w:eastAsia="en-US"/>
        </w:rPr>
        <w:t>Шугур:</w:t>
      </w:r>
    </w:p>
    <w:p w:rsidR="00AD3235" w:rsidRPr="00AD3235" w:rsidRDefault="00AD3235" w:rsidP="00AD3235">
      <w:pPr>
        <w:ind w:firstLine="708"/>
        <w:jc w:val="both"/>
        <w:rPr>
          <w:rFonts w:eastAsiaTheme="minorEastAsia"/>
        </w:rPr>
      </w:pPr>
      <w:r w:rsidRPr="00AD3235">
        <w:rPr>
          <w:rFonts w:eastAsiaTheme="minorEastAsia"/>
        </w:rPr>
        <w:t>Реконструкция памятника «Погибшим воинам ВОВ» д. Шугур и благоустройство прилежащей к нему территории</w:t>
      </w:r>
      <w:r w:rsidRPr="00AD3235">
        <w:t xml:space="preserve"> (в рамках реализации инициативного проекта «</w:t>
      </w:r>
      <w:r w:rsidRPr="00AD3235">
        <w:rPr>
          <w:rFonts w:eastAsiaTheme="minorEastAsia"/>
        </w:rPr>
        <w:t>Реконструкция памятника «Погибшим воинам ВОВ» д. Шугур и благоустройство прилежащей к нему территории</w:t>
      </w:r>
      <w:r w:rsidRPr="00AD3235">
        <w:t>»)</w:t>
      </w:r>
      <w:r w:rsidRPr="00AD3235">
        <w:rPr>
          <w:rFonts w:eastAsiaTheme="minorEastAsia"/>
        </w:rPr>
        <w:t xml:space="preserve">; </w:t>
      </w:r>
    </w:p>
    <w:p w:rsidR="00AD3235" w:rsidRPr="00AD3235" w:rsidRDefault="00AD3235" w:rsidP="00AD3235">
      <w:pPr>
        <w:ind w:firstLine="708"/>
        <w:jc w:val="both"/>
        <w:rPr>
          <w:rFonts w:eastAsiaTheme="minorEastAsia"/>
        </w:rPr>
      </w:pPr>
      <w:r w:rsidRPr="00AD3235">
        <w:rPr>
          <w:rFonts w:eastAsiaTheme="minorEastAsia"/>
        </w:rPr>
        <w:t>Детская игровая площадка в д. Шугур.</w:t>
      </w:r>
    </w:p>
    <w:p w:rsidR="00AD3235" w:rsidRPr="00AD3235" w:rsidRDefault="00AD3235" w:rsidP="00AD3235">
      <w:pPr>
        <w:ind w:firstLine="709"/>
        <w:jc w:val="both"/>
      </w:pPr>
      <w:r w:rsidRPr="00AD3235">
        <w:t>Обустройство детской игровой площадки пгт. Куминский.</w:t>
      </w:r>
    </w:p>
    <w:p w:rsidR="00AD3235" w:rsidRPr="00AD3235" w:rsidRDefault="00AD3235" w:rsidP="00AD3235">
      <w:pPr>
        <w:ind w:firstLine="709"/>
        <w:jc w:val="both"/>
      </w:pPr>
      <w:r w:rsidRPr="00AD3235">
        <w:t>На 2026-2028 годы объем финансирования по муниципальным программам запланирован в сумме 17 368 676,36 тыс. руб., в том числе бюджет автономного округа 9 872 196,67 тыс. руб.</w:t>
      </w:r>
    </w:p>
    <w:p w:rsidR="00AD3235" w:rsidRPr="00AD3235" w:rsidRDefault="00AD3235" w:rsidP="00AD3235">
      <w:pPr>
        <w:ind w:firstLine="709"/>
        <w:jc w:val="both"/>
      </w:pPr>
      <w:r w:rsidRPr="00AD3235">
        <w:t>В 2026-2028 годах планируется и реализуется:</w:t>
      </w:r>
    </w:p>
    <w:p w:rsidR="00BF01B2" w:rsidRPr="00B44CAD" w:rsidRDefault="00AD3235" w:rsidP="00BF01B2">
      <w:pPr>
        <w:ind w:firstLine="709"/>
        <w:jc w:val="both"/>
      </w:pPr>
      <w:r w:rsidRPr="00AD3235">
        <w:t>1. Твердотопливная котельн</w:t>
      </w:r>
      <w:r w:rsidR="00BF01B2" w:rsidRPr="00B44CAD">
        <w:t>ая в пгт. Междуреченский.</w:t>
      </w:r>
    </w:p>
    <w:p w:rsidR="00AD3235" w:rsidRPr="00AD3235" w:rsidRDefault="00AD3235" w:rsidP="00BF01B2">
      <w:pPr>
        <w:ind w:firstLine="709"/>
        <w:jc w:val="both"/>
        <w:rPr>
          <w:rFonts w:eastAsia="Calibri"/>
          <w:lang w:eastAsia="en-US"/>
        </w:rPr>
      </w:pPr>
      <w:r w:rsidRPr="00AD3235">
        <w:t>2.</w:t>
      </w:r>
      <w:r w:rsidRPr="00AD3235">
        <w:rPr>
          <w:rFonts w:eastAsia="Calibri"/>
          <w:lang w:eastAsia="en-US"/>
        </w:rPr>
        <w:t xml:space="preserve"> Разработка проектно-сметной документации и софинансирование строительства твердотопливной котельной в пгт. Междуреченский.</w:t>
      </w:r>
    </w:p>
    <w:p w:rsidR="00AD3235" w:rsidRPr="00AD3235" w:rsidRDefault="00AD3235" w:rsidP="00AD3235">
      <w:pPr>
        <w:ind w:firstLine="709"/>
        <w:jc w:val="both"/>
        <w:rPr>
          <w:i/>
        </w:rPr>
      </w:pPr>
      <w:r w:rsidRPr="00AD3235">
        <w:t xml:space="preserve">3. Разработка </w:t>
      </w:r>
      <w:r w:rsidRPr="00AD3235">
        <w:rPr>
          <w:rFonts w:eastAsia="Calibri"/>
          <w:lang w:eastAsia="en-US"/>
        </w:rPr>
        <w:t>проектно-сметной документации</w:t>
      </w:r>
      <w:r w:rsidRPr="00AD3235">
        <w:t xml:space="preserve"> по объекту «Детский сад Мортка» </w:t>
      </w:r>
      <w:r w:rsidRPr="00AD3235">
        <w:rPr>
          <w:i/>
        </w:rPr>
        <w:t>(в гос. программе 2025-2026)</w:t>
      </w:r>
      <w:r w:rsidR="00BF01B2" w:rsidRPr="00B44CAD">
        <w:rPr>
          <w:i/>
        </w:rPr>
        <w:t>.</w:t>
      </w:r>
    </w:p>
    <w:p w:rsidR="00AD3235" w:rsidRPr="00AD3235" w:rsidRDefault="00AD3235" w:rsidP="00AD3235">
      <w:pPr>
        <w:ind w:firstLine="709"/>
        <w:jc w:val="both"/>
        <w:rPr>
          <w:i/>
        </w:rPr>
      </w:pPr>
      <w:r w:rsidRPr="00AD3235">
        <w:t xml:space="preserve">4. Разработка </w:t>
      </w:r>
      <w:r w:rsidRPr="00AD3235">
        <w:rPr>
          <w:rFonts w:eastAsia="Calibri"/>
          <w:lang w:eastAsia="en-US"/>
        </w:rPr>
        <w:t>проектно-сметной документации</w:t>
      </w:r>
      <w:r w:rsidRPr="00AD3235">
        <w:t xml:space="preserve"> "Дом культуры" с. Леуши" </w:t>
      </w:r>
      <w:r w:rsidRPr="00AD3235">
        <w:rPr>
          <w:i/>
        </w:rPr>
        <w:t>(в гос. программе 2025-2026)</w:t>
      </w:r>
      <w:r w:rsidR="00BF01B2" w:rsidRPr="00B44CAD">
        <w:rPr>
          <w:i/>
        </w:rPr>
        <w:t>.</w:t>
      </w:r>
    </w:p>
    <w:p w:rsidR="00AD3235" w:rsidRPr="00AD3235" w:rsidRDefault="00AD3235" w:rsidP="00AD3235">
      <w:pPr>
        <w:ind w:firstLine="709"/>
        <w:jc w:val="both"/>
        <w:rPr>
          <w:i/>
        </w:rPr>
      </w:pPr>
      <w:r w:rsidRPr="00AD3235">
        <w:t xml:space="preserve">5. Разработка </w:t>
      </w:r>
      <w:r w:rsidRPr="00AD3235">
        <w:rPr>
          <w:rFonts w:eastAsia="Calibri"/>
          <w:lang w:eastAsia="en-US"/>
        </w:rPr>
        <w:t>проектно-сметной документации</w:t>
      </w:r>
      <w:r w:rsidRPr="00AD3235">
        <w:t xml:space="preserve"> "Школа в пгт. Междуреченский, Кондинского района" </w:t>
      </w:r>
      <w:r w:rsidRPr="00AD3235">
        <w:rPr>
          <w:i/>
        </w:rPr>
        <w:t>(в гос. программе 2027)</w:t>
      </w:r>
      <w:r w:rsidR="00BF01B2" w:rsidRPr="00B44CAD">
        <w:rPr>
          <w:i/>
        </w:rPr>
        <w:t>.</w:t>
      </w:r>
    </w:p>
    <w:p w:rsidR="001827E5" w:rsidRPr="00B44CAD" w:rsidRDefault="001827E5" w:rsidP="00207E13">
      <w:pPr>
        <w:suppressAutoHyphens/>
        <w:spacing w:before="240"/>
        <w:ind w:firstLine="709"/>
        <w:jc w:val="both"/>
        <w:rPr>
          <w:b/>
          <w:bCs/>
        </w:rPr>
      </w:pPr>
      <w:r w:rsidRPr="00B44CAD">
        <w:rPr>
          <w:b/>
          <w:color w:val="000000"/>
        </w:rPr>
        <w:t>1.</w:t>
      </w:r>
      <w:r w:rsidR="00FA2033" w:rsidRPr="00B44CAD">
        <w:rPr>
          <w:b/>
          <w:color w:val="000000"/>
        </w:rPr>
        <w:t>6</w:t>
      </w:r>
      <w:r w:rsidRPr="00B44CAD">
        <w:rPr>
          <w:b/>
          <w:color w:val="000000"/>
        </w:rPr>
        <w:t xml:space="preserve">. </w:t>
      </w:r>
      <w:r w:rsidRPr="00B44CAD">
        <w:rPr>
          <w:b/>
          <w:bCs/>
        </w:rPr>
        <w:t>О реализации национальных проектов в Кондинском районе</w:t>
      </w:r>
    </w:p>
    <w:p w:rsidR="00187135" w:rsidRPr="00B44CAD" w:rsidRDefault="00187135" w:rsidP="00187135">
      <w:pPr>
        <w:suppressAutoHyphens/>
        <w:ind w:firstLine="709"/>
        <w:jc w:val="both"/>
      </w:pPr>
      <w:r w:rsidRPr="00B44CAD">
        <w:rPr>
          <w:bCs/>
        </w:rPr>
        <w:t xml:space="preserve">Администрация района </w:t>
      </w:r>
      <w:r w:rsidRPr="00B44CAD">
        <w:t>участвует в 3 национальных проектах: «Инфраструктура для жизни», «Эффективная и конкурентная экономика», «Молодежь и дети».</w:t>
      </w:r>
    </w:p>
    <w:p w:rsidR="00187135" w:rsidRPr="00B44CAD" w:rsidRDefault="00187135" w:rsidP="00187135">
      <w:pPr>
        <w:suppressAutoHyphens/>
        <w:ind w:firstLine="709"/>
        <w:jc w:val="both"/>
      </w:pPr>
      <w:r w:rsidRPr="00B44CAD">
        <w:t>Реализация национальных проектов осуществляется с применением методов проектного управления. Общий объем финансирования по национальным проектам за 2025 год составил 582,1 млн. руб., в том числе средства федерального бюджета и бюджета округа 553,3 млн. руб., средства местного бюджета 28,8 млн. руб.</w:t>
      </w:r>
    </w:p>
    <w:p w:rsidR="00187135" w:rsidRPr="00B44CAD" w:rsidRDefault="00187135" w:rsidP="00187135">
      <w:pPr>
        <w:suppressAutoHyphens/>
        <w:ind w:firstLine="709"/>
        <w:jc w:val="both"/>
      </w:pPr>
      <w:r w:rsidRPr="00B44CAD">
        <w:lastRenderedPageBreak/>
        <w:t xml:space="preserve">Для оценки выполнения мероприятий национальных проектов для Кондинского района установлено 14 целевых показателей. По итогам 2025 года целевые показатели по всем региональным проектам достигнуты на 100 и более процентов </w:t>
      </w:r>
    </w:p>
    <w:p w:rsidR="00187135" w:rsidRPr="00B44CAD" w:rsidRDefault="00187135" w:rsidP="00187135">
      <w:pPr>
        <w:autoSpaceDE w:val="0"/>
        <w:autoSpaceDN w:val="0"/>
        <w:adjustRightInd w:val="0"/>
        <w:ind w:firstLine="708"/>
        <w:jc w:val="both"/>
        <w:outlineLvl w:val="0"/>
        <w:rPr>
          <w:i/>
        </w:rPr>
      </w:pPr>
      <w:r w:rsidRPr="00B44CAD">
        <w:rPr>
          <w:i/>
        </w:rPr>
        <w:t>1. Национальный проект "Инфраструктура для жизни":</w:t>
      </w:r>
    </w:p>
    <w:p w:rsidR="00187135" w:rsidRPr="00B44CAD" w:rsidRDefault="00187135" w:rsidP="00187135">
      <w:pPr>
        <w:autoSpaceDE w:val="0"/>
        <w:autoSpaceDN w:val="0"/>
        <w:adjustRightInd w:val="0"/>
        <w:ind w:firstLine="708"/>
        <w:jc w:val="both"/>
        <w:outlineLvl w:val="0"/>
      </w:pPr>
      <w:r w:rsidRPr="00B44CAD">
        <w:t>Федеральный проект "Жилье"</w:t>
      </w:r>
    </w:p>
    <w:p w:rsidR="00187135" w:rsidRPr="00B44CAD" w:rsidRDefault="00187135" w:rsidP="00187135">
      <w:pPr>
        <w:autoSpaceDE w:val="0"/>
        <w:autoSpaceDN w:val="0"/>
        <w:adjustRightInd w:val="0"/>
        <w:ind w:firstLine="708"/>
        <w:jc w:val="both"/>
        <w:rPr>
          <w:i/>
        </w:rPr>
      </w:pPr>
      <w:r w:rsidRPr="00B44CAD">
        <w:rPr>
          <w:i/>
        </w:rPr>
        <w:t>Региональный проект "Жилье"</w:t>
      </w:r>
    </w:p>
    <w:p w:rsidR="00187135" w:rsidRPr="00B44CAD" w:rsidRDefault="00187135" w:rsidP="00187135">
      <w:pPr>
        <w:autoSpaceDE w:val="0"/>
        <w:autoSpaceDN w:val="0"/>
        <w:adjustRightInd w:val="0"/>
        <w:ind w:firstLine="708"/>
        <w:jc w:val="both"/>
      </w:pPr>
      <w:r w:rsidRPr="00B44CAD">
        <w:t>В рамках регионального проекта всего расселено в 2025 году 2 694,0 кв. м.</w:t>
      </w:r>
    </w:p>
    <w:p w:rsidR="00187135" w:rsidRPr="00B44CAD" w:rsidRDefault="00187135" w:rsidP="00187135">
      <w:pPr>
        <w:autoSpaceDE w:val="0"/>
        <w:autoSpaceDN w:val="0"/>
        <w:adjustRightInd w:val="0"/>
        <w:ind w:firstLine="708"/>
        <w:jc w:val="both"/>
        <w:outlineLvl w:val="0"/>
        <w:rPr>
          <w:i/>
        </w:rPr>
      </w:pPr>
      <w:r w:rsidRPr="00B44CAD">
        <w:rPr>
          <w:i/>
        </w:rPr>
        <w:t>Федеральный проект "Формирование комфортной городской среды"</w:t>
      </w:r>
    </w:p>
    <w:p w:rsidR="00187135" w:rsidRPr="00B44CAD" w:rsidRDefault="00187135" w:rsidP="00187135">
      <w:pPr>
        <w:autoSpaceDE w:val="0"/>
        <w:autoSpaceDN w:val="0"/>
        <w:adjustRightInd w:val="0"/>
        <w:ind w:firstLine="708"/>
        <w:jc w:val="both"/>
        <w:rPr>
          <w:color w:val="000000"/>
        </w:rPr>
      </w:pPr>
      <w:r w:rsidRPr="00B44CAD">
        <w:t xml:space="preserve">Региональный проект «Формирование комфортной городской среды» </w:t>
      </w:r>
    </w:p>
    <w:p w:rsidR="00187135" w:rsidRPr="00B44CAD" w:rsidRDefault="00187135" w:rsidP="00187135">
      <w:pPr>
        <w:widowControl w:val="0"/>
        <w:ind w:firstLine="709"/>
        <w:contextualSpacing/>
        <w:jc w:val="both"/>
        <w:rPr>
          <w:rFonts w:eastAsia="Calibri"/>
        </w:rPr>
      </w:pPr>
      <w:r w:rsidRPr="00B44CAD">
        <w:rPr>
          <w:rFonts w:eastAsia="Calibri"/>
        </w:rPr>
        <w:t xml:space="preserve">В рамках регионального проекта реализованы следующие мероприятия: </w:t>
      </w:r>
    </w:p>
    <w:p w:rsidR="00187135" w:rsidRPr="00B44CAD" w:rsidRDefault="00187135" w:rsidP="00187135">
      <w:pPr>
        <w:widowControl w:val="0"/>
        <w:ind w:firstLine="709"/>
        <w:contextualSpacing/>
        <w:jc w:val="both"/>
      </w:pPr>
      <w:r w:rsidRPr="00B44CAD">
        <w:rPr>
          <w:rFonts w:eastAsia="Calibri"/>
        </w:rPr>
        <w:t>- «</w:t>
      </w:r>
      <w:r w:rsidRPr="00B44CAD">
        <w:t>Обустройство общественной территории «Игровой остров» по ул. Энергетиков в пгт. Междуреченский (1 этап)»;</w:t>
      </w:r>
    </w:p>
    <w:p w:rsidR="00187135" w:rsidRPr="00B44CAD" w:rsidRDefault="00187135" w:rsidP="00187135">
      <w:pPr>
        <w:widowControl w:val="0"/>
        <w:ind w:firstLine="709"/>
        <w:contextualSpacing/>
        <w:jc w:val="both"/>
      </w:pPr>
      <w:r w:rsidRPr="00B44CAD">
        <w:t xml:space="preserve">- «Обустройство спортивной площадки в д. Кама»; </w:t>
      </w:r>
    </w:p>
    <w:p w:rsidR="00187135" w:rsidRPr="00B44CAD" w:rsidRDefault="00187135" w:rsidP="00187135">
      <w:pPr>
        <w:widowControl w:val="0"/>
        <w:ind w:firstLine="709"/>
        <w:contextualSpacing/>
        <w:jc w:val="both"/>
      </w:pPr>
      <w:r w:rsidRPr="00B44CAD">
        <w:t>- «Обустройство места отдыха у воды в с. Болчары (2-й этап)»;</w:t>
      </w:r>
    </w:p>
    <w:p w:rsidR="00187135" w:rsidRPr="00B44CAD" w:rsidRDefault="00187135" w:rsidP="00187135">
      <w:pPr>
        <w:widowControl w:val="0"/>
        <w:ind w:firstLine="709"/>
        <w:contextualSpacing/>
        <w:jc w:val="both"/>
      </w:pPr>
      <w:r w:rsidRPr="00B44CAD">
        <w:t>- «Обустройство выездных стел на территории с. Болчары».</w:t>
      </w:r>
    </w:p>
    <w:p w:rsidR="00187135" w:rsidRPr="00B44CAD" w:rsidRDefault="00187135" w:rsidP="00187135">
      <w:pPr>
        <w:autoSpaceDE w:val="0"/>
        <w:autoSpaceDN w:val="0"/>
        <w:adjustRightInd w:val="0"/>
        <w:ind w:firstLine="708"/>
        <w:jc w:val="both"/>
        <w:outlineLvl w:val="0"/>
        <w:rPr>
          <w:i/>
        </w:rPr>
      </w:pPr>
      <w:r w:rsidRPr="00B44CAD">
        <w:rPr>
          <w:i/>
        </w:rPr>
        <w:t>2. Национальный проект "Эффективная и конкурентная экономика"</w:t>
      </w:r>
    </w:p>
    <w:p w:rsidR="00187135" w:rsidRPr="00B44CAD" w:rsidRDefault="00187135" w:rsidP="00187135">
      <w:pPr>
        <w:autoSpaceDE w:val="0"/>
        <w:autoSpaceDN w:val="0"/>
        <w:adjustRightInd w:val="0"/>
        <w:ind w:firstLine="708"/>
        <w:jc w:val="both"/>
        <w:outlineLvl w:val="0"/>
      </w:pPr>
      <w:r w:rsidRPr="00B44CAD">
        <w:t>Федеральный проект "Малое и среднее предпринимательство и поддержка индивидуальной предпринимательской инициативы"</w:t>
      </w:r>
    </w:p>
    <w:p w:rsidR="00187135" w:rsidRPr="00B44CAD" w:rsidRDefault="00187135" w:rsidP="00187135">
      <w:pPr>
        <w:widowControl w:val="0"/>
        <w:ind w:firstLine="709"/>
        <w:contextualSpacing/>
        <w:jc w:val="both"/>
        <w:rPr>
          <w:i/>
        </w:rPr>
      </w:pPr>
      <w:r w:rsidRPr="00B44CAD">
        <w:rPr>
          <w:i/>
        </w:rPr>
        <w:t>Региональный проект "Малое и среднее предпринимательство и поддержка индивидуальной предпринимательской инициативы"</w:t>
      </w:r>
    </w:p>
    <w:p w:rsidR="00187135" w:rsidRPr="00B44CAD" w:rsidRDefault="00187135" w:rsidP="00187135">
      <w:pPr>
        <w:widowControl w:val="0"/>
        <w:ind w:firstLine="709"/>
        <w:contextualSpacing/>
        <w:jc w:val="both"/>
      </w:pPr>
      <w:r w:rsidRPr="00B44CAD">
        <w:t>В рамках регионального проекта оказано поддержки 11 субъектам малого и среднего предпринимательства на сумму 3 723,8 тыс.руб.</w:t>
      </w:r>
    </w:p>
    <w:p w:rsidR="00187135" w:rsidRPr="00B44CAD" w:rsidRDefault="00187135" w:rsidP="00187135">
      <w:pPr>
        <w:autoSpaceDE w:val="0"/>
        <w:autoSpaceDN w:val="0"/>
        <w:adjustRightInd w:val="0"/>
        <w:ind w:firstLine="708"/>
        <w:jc w:val="both"/>
        <w:outlineLvl w:val="0"/>
        <w:rPr>
          <w:i/>
        </w:rPr>
      </w:pPr>
      <w:r w:rsidRPr="00B44CAD">
        <w:rPr>
          <w:i/>
        </w:rPr>
        <w:t>3. Национальный проект "Молодежь и дети"</w:t>
      </w:r>
    </w:p>
    <w:p w:rsidR="00187135" w:rsidRPr="00B44CAD" w:rsidRDefault="00187135" w:rsidP="00187135">
      <w:pPr>
        <w:autoSpaceDE w:val="0"/>
        <w:autoSpaceDN w:val="0"/>
        <w:adjustRightInd w:val="0"/>
        <w:ind w:firstLine="708"/>
        <w:jc w:val="both"/>
        <w:outlineLvl w:val="0"/>
      </w:pPr>
      <w:r w:rsidRPr="00B44CAD">
        <w:t>Федеральный проект "Педагоги и наставники"</w:t>
      </w:r>
    </w:p>
    <w:p w:rsidR="00187135" w:rsidRPr="00B44CAD" w:rsidRDefault="00187135" w:rsidP="00187135">
      <w:pPr>
        <w:autoSpaceDE w:val="0"/>
        <w:autoSpaceDN w:val="0"/>
        <w:adjustRightInd w:val="0"/>
        <w:ind w:firstLine="708"/>
        <w:jc w:val="both"/>
        <w:outlineLvl w:val="0"/>
        <w:rPr>
          <w:i/>
        </w:rPr>
      </w:pPr>
      <w:r w:rsidRPr="00B44CAD">
        <w:rPr>
          <w:i/>
        </w:rPr>
        <w:t>Региональный проект "Педагоги и наставники"</w:t>
      </w:r>
    </w:p>
    <w:p w:rsidR="00187135" w:rsidRPr="00B44CAD" w:rsidRDefault="00187135" w:rsidP="00187135">
      <w:pPr>
        <w:autoSpaceDE w:val="0"/>
        <w:autoSpaceDN w:val="0"/>
        <w:adjustRightInd w:val="0"/>
        <w:ind w:firstLine="708"/>
        <w:jc w:val="both"/>
        <w:outlineLvl w:val="0"/>
      </w:pPr>
      <w:r w:rsidRPr="00B44CAD">
        <w:t>В рамках регионального проекта:</w:t>
      </w:r>
    </w:p>
    <w:p w:rsidR="00187135" w:rsidRPr="00B44CAD" w:rsidRDefault="00187135" w:rsidP="00187135">
      <w:pPr>
        <w:autoSpaceDE w:val="0"/>
        <w:autoSpaceDN w:val="0"/>
        <w:adjustRightInd w:val="0"/>
        <w:ind w:firstLine="708"/>
        <w:jc w:val="both"/>
        <w:outlineLvl w:val="0"/>
      </w:pPr>
      <w:r w:rsidRPr="00B44CAD">
        <w:t xml:space="preserve">- осуществлены </w:t>
      </w:r>
      <w:r w:rsidRPr="00B44CAD">
        <w:rPr>
          <w:color w:val="000000"/>
        </w:rPr>
        <w:t>расходы на обеспечение выплаты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в размере 2 330,3 тыс. Доплату получили 16</w:t>
      </w:r>
      <w:r w:rsidRPr="00B44CAD">
        <w:t xml:space="preserve"> </w:t>
      </w:r>
      <w:r w:rsidRPr="00B44CAD">
        <w:rPr>
          <w:color w:val="000000"/>
        </w:rPr>
        <w:t>советников директора по воспитанию и взаимодействию с детскими общественными объединениями рублей.</w:t>
      </w:r>
    </w:p>
    <w:p w:rsidR="00187135" w:rsidRPr="00B44CAD" w:rsidRDefault="00187135" w:rsidP="00187135">
      <w:pPr>
        <w:ind w:firstLine="708"/>
        <w:contextualSpacing/>
        <w:jc w:val="both"/>
        <w:rPr>
          <w:color w:val="000000"/>
        </w:rPr>
      </w:pPr>
      <w:r w:rsidRPr="00B44CAD">
        <w:rPr>
          <w:color w:val="000000"/>
        </w:rPr>
        <w:t>- выплачено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Pr="00B44CAD">
        <w:t xml:space="preserve"> </w:t>
      </w:r>
      <w:r w:rsidRPr="00B44CAD">
        <w:rPr>
          <w:color w:val="000000"/>
        </w:rPr>
        <w:t>Выплату за классное руководство получили 244 классных руководителей общеобразовательных организаций в размере 70 373,8 тыс. рублей</w:t>
      </w:r>
    </w:p>
    <w:p w:rsidR="00187135" w:rsidRPr="00B44CAD" w:rsidRDefault="00187135" w:rsidP="00187135">
      <w:pPr>
        <w:autoSpaceDE w:val="0"/>
        <w:autoSpaceDN w:val="0"/>
        <w:adjustRightInd w:val="0"/>
        <w:ind w:firstLine="709"/>
        <w:contextualSpacing/>
        <w:jc w:val="both"/>
        <w:outlineLvl w:val="0"/>
        <w:rPr>
          <w:color w:val="000000"/>
        </w:rPr>
      </w:pPr>
      <w:r w:rsidRPr="00B44CAD">
        <w:rPr>
          <w:color w:val="000000"/>
        </w:rPr>
        <w:t>- проводятся 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Включает в себя выплату заработной платы советникам директора. Заработную плату получили 6 советников директора по воспитанию и взаимодействию с детскими общественными объединениями в общеобразовательных организациях в размере 3 168,6 тыс. рублей.</w:t>
      </w:r>
    </w:p>
    <w:p w:rsidR="00187135" w:rsidRPr="00B44CAD" w:rsidRDefault="00187135" w:rsidP="00187135">
      <w:pPr>
        <w:autoSpaceDE w:val="0"/>
        <w:autoSpaceDN w:val="0"/>
        <w:adjustRightInd w:val="0"/>
        <w:ind w:firstLine="709"/>
        <w:contextualSpacing/>
        <w:jc w:val="both"/>
        <w:outlineLvl w:val="0"/>
      </w:pPr>
      <w:r w:rsidRPr="00B44CAD">
        <w:t>Федеральный проект «Россия - страна возможностей»</w:t>
      </w:r>
    </w:p>
    <w:p w:rsidR="00187135" w:rsidRPr="00B44CAD" w:rsidRDefault="00187135" w:rsidP="00187135">
      <w:pPr>
        <w:ind w:firstLine="709"/>
        <w:contextualSpacing/>
        <w:jc w:val="both"/>
        <w:rPr>
          <w:i/>
        </w:rPr>
      </w:pPr>
      <w:r w:rsidRPr="00B44CAD">
        <w:rPr>
          <w:i/>
        </w:rPr>
        <w:t>Региональный проект «Россия - страна возможностей»</w:t>
      </w:r>
    </w:p>
    <w:p w:rsidR="00187135" w:rsidRPr="00B44CAD" w:rsidRDefault="00187135" w:rsidP="00187135">
      <w:pPr>
        <w:pBdr>
          <w:top w:val="none" w:sz="4" w:space="0" w:color="000000"/>
          <w:left w:val="none" w:sz="4" w:space="0" w:color="000000"/>
          <w:bottom w:val="none" w:sz="4" w:space="0" w:color="000000"/>
          <w:right w:val="none" w:sz="4" w:space="0" w:color="000000"/>
        </w:pBdr>
        <w:ind w:firstLine="709"/>
        <w:jc w:val="both"/>
      </w:pPr>
      <w:r w:rsidRPr="00B44CAD">
        <w:t>В рамках регионального проекта проводится организация мероприятий в сфере молодежной политики, направленных на профессиональное развитие и самоопределение молодежи.</w:t>
      </w:r>
    </w:p>
    <w:p w:rsidR="00187135" w:rsidRPr="00B44CAD" w:rsidRDefault="00187135" w:rsidP="00187135">
      <w:pPr>
        <w:pBdr>
          <w:top w:val="none" w:sz="4" w:space="0" w:color="000000"/>
          <w:left w:val="none" w:sz="4" w:space="0" w:color="000000"/>
          <w:bottom w:val="none" w:sz="4" w:space="0" w:color="000000"/>
          <w:right w:val="none" w:sz="4" w:space="0" w:color="000000"/>
        </w:pBdr>
        <w:ind w:firstLine="709"/>
        <w:jc w:val="both"/>
      </w:pPr>
      <w:r w:rsidRPr="00B44CAD">
        <w:lastRenderedPageBreak/>
        <w:t>Охват молодежи мероприятиями, проводимыми на базе инфраструктуры молодежной политики – составил 7,19%. Доля молодых людей, вовлеченных в мероприятия, направленные на профессиональное развитие – составила 33,28%.</w:t>
      </w:r>
    </w:p>
    <w:p w:rsidR="00187135" w:rsidRPr="00B44CAD" w:rsidRDefault="00187135" w:rsidP="00187135">
      <w:pPr>
        <w:autoSpaceDE w:val="0"/>
        <w:autoSpaceDN w:val="0"/>
        <w:adjustRightInd w:val="0"/>
        <w:ind w:firstLine="709"/>
        <w:contextualSpacing/>
        <w:jc w:val="both"/>
        <w:outlineLvl w:val="0"/>
      </w:pPr>
      <w:r w:rsidRPr="00B44CAD">
        <w:t>Федеральный проект «Мы вместе»</w:t>
      </w:r>
    </w:p>
    <w:p w:rsidR="00187135" w:rsidRPr="00B44CAD" w:rsidRDefault="00187135" w:rsidP="00187135">
      <w:pPr>
        <w:ind w:firstLine="709"/>
        <w:contextualSpacing/>
        <w:jc w:val="both"/>
        <w:rPr>
          <w:i/>
        </w:rPr>
      </w:pPr>
      <w:r w:rsidRPr="00B44CAD">
        <w:rPr>
          <w:i/>
        </w:rPr>
        <w:t>Региональный проект «Мы вместе»</w:t>
      </w:r>
    </w:p>
    <w:p w:rsidR="00187135" w:rsidRPr="00B44CAD" w:rsidRDefault="00187135" w:rsidP="00187135">
      <w:pPr>
        <w:pBdr>
          <w:top w:val="none" w:sz="4" w:space="0" w:color="000000"/>
          <w:left w:val="none" w:sz="4" w:space="0" w:color="000000"/>
          <w:bottom w:val="none" w:sz="4" w:space="0" w:color="000000"/>
          <w:right w:val="none" w:sz="4" w:space="0" w:color="000000"/>
        </w:pBdr>
        <w:ind w:firstLine="709"/>
        <w:jc w:val="both"/>
      </w:pPr>
      <w:r w:rsidRPr="00B44CAD">
        <w:t>В рамках регионального проекта проводится организация мероприятий в сфере молодежной политики, направленных на продвижение традиционных духовно-нравственных ценностей, в том числе, в проекты и программы, направленные на патриотическое воспитание, в добровольческую и общественную деятельность; патриотическое воспитание молодых семей, в том числе молодых семей имеющих детей.</w:t>
      </w:r>
    </w:p>
    <w:p w:rsidR="00187135" w:rsidRPr="00B44CAD" w:rsidRDefault="00187135" w:rsidP="00187135">
      <w:pPr>
        <w:pBdr>
          <w:top w:val="none" w:sz="4" w:space="0" w:color="000000"/>
          <w:left w:val="none" w:sz="4" w:space="0" w:color="000000"/>
          <w:bottom w:val="none" w:sz="4" w:space="0" w:color="000000"/>
          <w:right w:val="none" w:sz="4" w:space="0" w:color="000000"/>
        </w:pBdr>
        <w:ind w:firstLine="709"/>
        <w:jc w:val="both"/>
      </w:pPr>
      <w:r w:rsidRPr="00B44CAD">
        <w:t>Доля молодых людей, участвующих в проектах и программах, направленных на патриотическое воспитание 70,06%.</w:t>
      </w:r>
    </w:p>
    <w:p w:rsidR="00187135" w:rsidRPr="00B44CAD" w:rsidRDefault="00187135" w:rsidP="00187135">
      <w:pPr>
        <w:pBdr>
          <w:top w:val="none" w:sz="4" w:space="0" w:color="000000"/>
          <w:left w:val="none" w:sz="4" w:space="0" w:color="000000"/>
          <w:bottom w:val="none" w:sz="4" w:space="0" w:color="000000"/>
          <w:right w:val="none" w:sz="4" w:space="0" w:color="000000"/>
        </w:pBdr>
        <w:ind w:firstLine="709"/>
        <w:jc w:val="both"/>
      </w:pPr>
      <w:r w:rsidRPr="00B44CAD">
        <w:t>Доля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проекты и программы, направленные на патриотическое воспитание, в добровольческую и общественную деятельность 15,07%.</w:t>
      </w:r>
    </w:p>
    <w:p w:rsidR="00187135" w:rsidRPr="00B44CAD" w:rsidRDefault="00187135" w:rsidP="00187135">
      <w:pPr>
        <w:ind w:firstLine="709"/>
        <w:contextualSpacing/>
        <w:jc w:val="both"/>
        <w:rPr>
          <w:color w:val="000000"/>
        </w:rPr>
      </w:pPr>
      <w:r w:rsidRPr="00B44CAD">
        <w:rPr>
          <w:i/>
        </w:rPr>
        <w:t>Региональный проект «Профессионалитет»</w:t>
      </w:r>
    </w:p>
    <w:p w:rsidR="00187135" w:rsidRPr="00B44CAD" w:rsidRDefault="00187135" w:rsidP="00187135">
      <w:pPr>
        <w:ind w:firstLine="709"/>
        <w:jc w:val="both"/>
      </w:pPr>
      <w:r w:rsidRPr="00B44CAD">
        <w:t>Доля обучающихся 6-11 классов, охваченных комплексом профориентационных мероприятий в рамках Единой модели профориентации, составляет 61,56%. В рамках реализации Единой модели профориентации в образовательных организациях проводятся мероприятия: диагностика, курс внеурочной деятельности «Россия-мои горизонты», экскурсии на предприятия, Дни открытых дверей, классные часы, профпробы, мастер-классы, встречи с представителями профессий.</w:t>
      </w:r>
    </w:p>
    <w:p w:rsidR="001827E5" w:rsidRPr="00B44CAD" w:rsidRDefault="00FA2033" w:rsidP="00187135">
      <w:pPr>
        <w:spacing w:before="240"/>
        <w:ind w:left="709"/>
        <w:jc w:val="both"/>
        <w:rPr>
          <w:b/>
        </w:rPr>
      </w:pPr>
      <w:r w:rsidRPr="00B44CAD">
        <w:rPr>
          <w:b/>
        </w:rPr>
        <w:t xml:space="preserve">1.7. </w:t>
      </w:r>
      <w:r w:rsidR="001827E5" w:rsidRPr="00B44CAD">
        <w:rPr>
          <w:b/>
        </w:rPr>
        <w:t>Развитие некоммерческого сектора экономики.</w:t>
      </w:r>
    </w:p>
    <w:p w:rsidR="0033367B" w:rsidRPr="00B44CAD" w:rsidRDefault="0033367B" w:rsidP="0033367B">
      <w:pPr>
        <w:ind w:firstLine="708"/>
        <w:jc w:val="both"/>
      </w:pPr>
      <w:r w:rsidRPr="00B44CAD">
        <w:t>В муниципальном образовании Кондинский район для передачи бюджетных средств немуниципальным поставщикам на оказание услуг в социальной сфере используются следующие механизмы финансирования: персонифицированное финансирование (сертификаты), компенсация расходов за оказанные услуги в форме субсидии, грантов, размещения муниципального заказа.</w:t>
      </w:r>
    </w:p>
    <w:p w:rsidR="0033367B" w:rsidRPr="00B44CAD" w:rsidRDefault="0033367B" w:rsidP="0033367B">
      <w:pPr>
        <w:ind w:right="-2" w:firstLine="708"/>
        <w:jc w:val="both"/>
      </w:pPr>
      <w:r w:rsidRPr="00B44CAD">
        <w:rPr>
          <w:bCs/>
        </w:rPr>
        <w:t>За 2025 год</w:t>
      </w:r>
      <w:r w:rsidRPr="00B44CAD">
        <w:rPr>
          <w:b/>
          <w:bCs/>
        </w:rPr>
        <w:t xml:space="preserve"> </w:t>
      </w:r>
      <w:r w:rsidRPr="00B44CAD">
        <w:t>финансовая поддержка предоставлена 6 немуниципальным поставщикам, оказывающим услуги (выполняющим работы) в социальной сфере в объеме 12 366,78 тыс. рублей.</w:t>
      </w:r>
    </w:p>
    <w:p w:rsidR="0033367B" w:rsidRPr="00B44CAD" w:rsidRDefault="0033367B" w:rsidP="0033367B">
      <w:pPr>
        <w:ind w:right="-285" w:firstLine="708"/>
        <w:jc w:val="both"/>
      </w:pPr>
      <w:r w:rsidRPr="00B44CAD">
        <w:t>В сфере образования и молодежной политики передано 5 услуг:</w:t>
      </w:r>
    </w:p>
    <w:p w:rsidR="0033367B" w:rsidRPr="00B44CAD" w:rsidRDefault="0033367B" w:rsidP="0033367B">
      <w:pPr>
        <w:ind w:right="-2" w:firstLine="708"/>
        <w:jc w:val="both"/>
      </w:pPr>
      <w:r w:rsidRPr="00B44CAD">
        <w:t>- «Реализация дополнительных общеразвивающих программ (художественной направленности)» ИП Ищенко Е.В. – 264,30 тыс. рублей;</w:t>
      </w:r>
    </w:p>
    <w:p w:rsidR="0033367B" w:rsidRPr="00B44CAD" w:rsidRDefault="0033367B" w:rsidP="0033367B">
      <w:pPr>
        <w:ind w:right="-2" w:firstLine="708"/>
        <w:jc w:val="both"/>
      </w:pPr>
      <w:r w:rsidRPr="00B44CAD">
        <w:t>- «Реализация дополнительных общеразвивающих программ (художественной направленности)» ИП Половинкина Я.А. – 235,70 тыс. рублей;</w:t>
      </w:r>
    </w:p>
    <w:p w:rsidR="0033367B" w:rsidRPr="00B44CAD" w:rsidRDefault="0033367B" w:rsidP="0033367B">
      <w:pPr>
        <w:ind w:right="-2" w:firstLine="708"/>
        <w:jc w:val="both"/>
      </w:pPr>
      <w:r w:rsidRPr="00B44CAD">
        <w:t>- «Организация перевозки обучающихся к месту обучения и обратно между -поселениями Кондинского района» ИП Кардаков Валерий Петрович (СП Леуши, с. Чантырья) – 11 300,00 тыс. рублей;</w:t>
      </w:r>
    </w:p>
    <w:p w:rsidR="0033367B" w:rsidRPr="00B44CAD" w:rsidRDefault="0033367B" w:rsidP="0033367B">
      <w:pPr>
        <w:ind w:firstLine="708"/>
        <w:jc w:val="both"/>
      </w:pPr>
      <w:r w:rsidRPr="00B44CAD">
        <w:t>- «Мероприятия в сфере молодежной политики, направленных на гражданское и патриотическое воспитание молодежи, воспитание толерантности в молодежной среде, формирование правовых, культурных и нравственных ценностей среди молодежи» (</w:t>
      </w:r>
      <w:r w:rsidRPr="00B44CAD">
        <w:rPr>
          <w:bCs/>
          <w:color w:val="2C2D2E"/>
        </w:rPr>
        <w:t>проведение тактических маневров в игре по пейнтболу</w:t>
      </w:r>
      <w:r w:rsidRPr="00B44CAD">
        <w:t>) местной общественной организации «Федерация пэйнтбола Кондинского района» - 291,72 тыс. рублей;</w:t>
      </w:r>
    </w:p>
    <w:p w:rsidR="0033367B" w:rsidRPr="00B44CAD" w:rsidRDefault="0033367B" w:rsidP="0033367B">
      <w:pPr>
        <w:ind w:firstLine="708"/>
        <w:jc w:val="both"/>
      </w:pPr>
      <w:r w:rsidRPr="00B44CAD">
        <w:t>- «Мероприятия в сфере молодежной политики, направленных на вовлечение молодежи в инновационную, предпринимательскую, добровольческую деятельность, а также на развитие гражданской активности молодежи и формирование здорового образа жизни» (</w:t>
      </w:r>
      <w:r w:rsidRPr="00B44CAD">
        <w:rPr>
          <w:bCs/>
          <w:color w:val="2C2D2E"/>
        </w:rPr>
        <w:t>проведение добровольческой экологической акции</w:t>
      </w:r>
      <w:r w:rsidRPr="00B44CAD">
        <w:t>) автономной некоммерческой организации «Центр помощи животным Конды «Дорога к дому» - 115,06 тыс. рублей.</w:t>
      </w:r>
    </w:p>
    <w:p w:rsidR="0033367B" w:rsidRPr="00B44CAD" w:rsidRDefault="0033367B" w:rsidP="0033367B">
      <w:pPr>
        <w:ind w:right="-285" w:firstLine="708"/>
        <w:jc w:val="both"/>
      </w:pPr>
      <w:r w:rsidRPr="00B44CAD">
        <w:t>В сфере культуры передана 1 услуга:</w:t>
      </w:r>
    </w:p>
    <w:p w:rsidR="0033367B" w:rsidRPr="00B44CAD" w:rsidRDefault="0033367B" w:rsidP="0033367B">
      <w:pPr>
        <w:shd w:val="clear" w:color="auto" w:fill="FFFFFF"/>
        <w:ind w:firstLine="708"/>
        <w:jc w:val="both"/>
      </w:pPr>
      <w:r w:rsidRPr="00B44CAD">
        <w:lastRenderedPageBreak/>
        <w:t xml:space="preserve">- Организация и проведение культурно-массовых мероприятий </w:t>
      </w:r>
      <w:r w:rsidRPr="00B44CAD">
        <w:rPr>
          <w:color w:val="1A1A1A"/>
        </w:rPr>
        <w:t>XXVII районный фестиваль хоровых коллективов «С песней по Конде», посвященного 80-летию со дня Победы в Великой Отечественной войне</w:t>
      </w:r>
      <w:r w:rsidRPr="00B44CAD">
        <w:t xml:space="preserve"> Кондинской районной организации ветеранов (пенсионеров) войны, труда, Вооружённых сил и правоохранительных органов» - 160,00 тыс. рублей.</w:t>
      </w:r>
    </w:p>
    <w:p w:rsidR="0033367B" w:rsidRPr="00B44CAD" w:rsidRDefault="0033367B" w:rsidP="0033367B">
      <w:pPr>
        <w:ind w:firstLine="708"/>
        <w:jc w:val="both"/>
        <w:rPr>
          <w:rFonts w:eastAsia="Calibri"/>
        </w:rPr>
      </w:pPr>
      <w:r w:rsidRPr="00B44CAD">
        <w:t xml:space="preserve">На официальном сайте органов местного самоуправления Кондинский район </w:t>
      </w:r>
      <w:hyperlink r:id="rId12" w:history="1">
        <w:r w:rsidRPr="00B44CAD">
          <w:rPr>
            <w:color w:val="0000FF"/>
            <w:u w:val="single"/>
            <w:lang w:val="en-US"/>
          </w:rPr>
          <w:t>www</w:t>
        </w:r>
        <w:r w:rsidRPr="00B44CAD">
          <w:rPr>
            <w:color w:val="0000FF"/>
            <w:u w:val="single"/>
          </w:rPr>
          <w:t>.</w:t>
        </w:r>
        <w:r w:rsidRPr="00B44CAD">
          <w:rPr>
            <w:color w:val="0000FF"/>
            <w:u w:val="single"/>
            <w:lang w:val="en-US"/>
          </w:rPr>
          <w:t>admkonda</w:t>
        </w:r>
        <w:r w:rsidRPr="00B44CAD">
          <w:rPr>
            <w:color w:val="0000FF"/>
            <w:u w:val="single"/>
          </w:rPr>
          <w:t>.</w:t>
        </w:r>
        <w:r w:rsidRPr="00B44CAD">
          <w:rPr>
            <w:color w:val="0000FF"/>
            <w:u w:val="single"/>
            <w:lang w:val="en-US"/>
          </w:rPr>
          <w:t>ru</w:t>
        </w:r>
      </w:hyperlink>
      <w:r w:rsidRPr="00B44CAD">
        <w:t xml:space="preserve"> создан раздел «</w:t>
      </w:r>
      <w:hyperlink r:id="rId13" w:history="1">
        <w:r w:rsidRPr="00B44CAD">
          <w:rPr>
            <w:color w:val="0000FF"/>
            <w:u w:val="single"/>
          </w:rPr>
          <w:t>Информация для немуниципальных поставщиков социальных услуг, в том числе СОНКО</w:t>
        </w:r>
      </w:hyperlink>
      <w:r w:rsidRPr="00B44CAD">
        <w:t xml:space="preserve">», в котором размещена вся необходимая </w:t>
      </w:r>
      <w:r w:rsidRPr="00B44CAD">
        <w:rPr>
          <w:rFonts w:eastAsia="Calibri"/>
        </w:rPr>
        <w:t>информация, предназначенная для поставщиков социальных услуг, в том числе размещен перечень муниципального имущества, в который включены объекты социального назначения, возможные к передаче немуниципальным поставщикам социальных услуг, в т.ч. СОНКО.</w:t>
      </w:r>
    </w:p>
    <w:p w:rsidR="0033367B" w:rsidRPr="00B44CAD" w:rsidRDefault="0033367B" w:rsidP="0033367B">
      <w:pPr>
        <w:ind w:firstLine="708"/>
        <w:jc w:val="both"/>
      </w:pPr>
      <w:r w:rsidRPr="00B44CAD">
        <w:t>Основным документом, регулирующим предоставление имущественной поддержки СОНКО, является постановление администрации Кондинского района от 21 июня 2013 года № 1281 «Об утверждении Порядка расчета арендной платы за пользование муниципальным имуществом Кондинского района».</w:t>
      </w:r>
    </w:p>
    <w:p w:rsidR="0033367B" w:rsidRPr="00B44CAD" w:rsidRDefault="0033367B" w:rsidP="0033367B">
      <w:pPr>
        <w:ind w:firstLine="708"/>
        <w:jc w:val="both"/>
      </w:pPr>
      <w:r w:rsidRPr="00B44CAD">
        <w:t>На сегодняшний день и</w:t>
      </w:r>
      <w:r w:rsidRPr="00B44CAD">
        <w:rPr>
          <w:bCs/>
        </w:rPr>
        <w:t>мущественная поддержка СО НКО может осуществляться путем</w:t>
      </w:r>
      <w:r w:rsidRPr="00B44CAD">
        <w:t xml:space="preserve"> передачи муниципального имущества в безвозмездное пользование или в аренду.</w:t>
      </w:r>
    </w:p>
    <w:p w:rsidR="0033367B" w:rsidRPr="00B44CAD" w:rsidRDefault="0033367B" w:rsidP="0033367B">
      <w:pPr>
        <w:ind w:firstLine="708"/>
        <w:jc w:val="both"/>
      </w:pPr>
      <w:r w:rsidRPr="00B44CAD">
        <w:t>Размер арендной платы для СОНКО составляет 1 рубль в месяц за один объект муниципального имущества.</w:t>
      </w:r>
    </w:p>
    <w:p w:rsidR="0033367B" w:rsidRPr="00B44CAD" w:rsidRDefault="0033367B" w:rsidP="0033367B">
      <w:pPr>
        <w:ind w:firstLine="708"/>
        <w:jc w:val="both"/>
      </w:pPr>
      <w:r w:rsidRPr="00B44CAD">
        <w:t>СОНКО меры имущественной поддержки предоставляются на срок не менее двух лет.</w:t>
      </w:r>
    </w:p>
    <w:p w:rsidR="0033367B" w:rsidRPr="00B44CAD" w:rsidRDefault="0033367B" w:rsidP="0033367B">
      <w:pPr>
        <w:ind w:firstLine="708"/>
        <w:jc w:val="both"/>
      </w:pPr>
      <w:r w:rsidRPr="00B44CAD">
        <w:t>Общественным организациям, действующим в интересах инвалидов, меры имущественной поддержки предоставляются на срок не менее пяти лет.</w:t>
      </w:r>
    </w:p>
    <w:p w:rsidR="0033367B" w:rsidRPr="00B44CAD" w:rsidRDefault="0033367B" w:rsidP="0033367B">
      <w:pPr>
        <w:ind w:firstLine="708"/>
        <w:jc w:val="both"/>
        <w:rPr>
          <w:rFonts w:eastAsia="Calibri"/>
        </w:rPr>
      </w:pPr>
      <w:r w:rsidRPr="00B44CAD">
        <w:t>Также возможно применение почасовой оплаты за аренду имущества в размере 1 руб./час.</w:t>
      </w:r>
    </w:p>
    <w:p w:rsidR="0033367B" w:rsidRPr="00B44CAD" w:rsidRDefault="0033367B" w:rsidP="0033367B">
      <w:pPr>
        <w:ind w:firstLine="708"/>
        <w:jc w:val="both"/>
      </w:pPr>
      <w:r w:rsidRPr="00B44CAD">
        <w:rPr>
          <w:bCs/>
        </w:rPr>
        <w:t>Приказом Комитета по управлению муниципальным имуществом администрации Кондинского района от 11.03.2024 № 135 утвержден Перечень</w:t>
      </w:r>
      <w:r w:rsidRPr="00B44CAD">
        <w:rPr>
          <w:b/>
          <w:bCs/>
        </w:rPr>
        <w:t xml:space="preserve"> </w:t>
      </w:r>
      <w:r w:rsidRPr="00B44CAD">
        <w:t>муниципального имущества, свободного от прав третьих лиц и предназначенного для передачи во временное владение и (или) пользование СОНКО.</w:t>
      </w:r>
    </w:p>
    <w:p w:rsidR="0033367B" w:rsidRPr="00B44CAD" w:rsidRDefault="0033367B" w:rsidP="0033367B">
      <w:pPr>
        <w:ind w:firstLine="708"/>
        <w:jc w:val="both"/>
      </w:pPr>
      <w:r w:rsidRPr="00B44CAD">
        <w:rPr>
          <w:bCs/>
        </w:rPr>
        <w:t>Площадь помещений муниципального имущества, свободного от прав третьих лиц и предназначенного для передачи во временное владение и (или) пользование СОНКО составляет 2 385,4 кв.м. (с учетом перечней городских и сельских поселений Кондинского района).</w:t>
      </w:r>
    </w:p>
    <w:p w:rsidR="0033367B" w:rsidRPr="00B44CAD" w:rsidRDefault="0033367B" w:rsidP="0033367B">
      <w:pPr>
        <w:ind w:firstLine="708"/>
        <w:jc w:val="both"/>
      </w:pPr>
      <w:r w:rsidRPr="00B44CAD">
        <w:rPr>
          <w:bCs/>
        </w:rPr>
        <w:t>Площадь помещений, фактически предоставленных СОНКО – 2385,4 кв.м.</w:t>
      </w:r>
    </w:p>
    <w:p w:rsidR="0033367B" w:rsidRPr="00B44CAD" w:rsidRDefault="0033367B" w:rsidP="0033367B">
      <w:pPr>
        <w:ind w:firstLine="708"/>
        <w:jc w:val="both"/>
      </w:pPr>
      <w:r w:rsidRPr="00B44CAD">
        <w:t>Также постановлением администрации Кондинского района от 16.09.2019 № 1870 утвержден перечень имущества муниципального образования Кондинский район, муниципального образования городское поселение Междуреченский,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33367B" w:rsidRPr="00B44CAD" w:rsidRDefault="0033367B" w:rsidP="0033367B">
      <w:pPr>
        <w:ind w:firstLine="708"/>
        <w:jc w:val="both"/>
      </w:pPr>
      <w:r w:rsidRPr="00B44CAD">
        <w:t>Нормативными правовыми актами городских и сельских поселений Кондинского района утверждены перечни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(или) в пользование субъектам малого и среднего предпринимательства.</w:t>
      </w:r>
    </w:p>
    <w:p w:rsidR="0033367B" w:rsidRPr="00B44CAD" w:rsidRDefault="0033367B" w:rsidP="0033367B">
      <w:pPr>
        <w:ind w:firstLine="708"/>
        <w:jc w:val="both"/>
      </w:pPr>
      <w:r w:rsidRPr="00B44CAD">
        <w:lastRenderedPageBreak/>
        <w:t>Площадь помещений муниципального имущества, свободного от прав третьих лиц и предназначенного для предоставления во владение (пользование) субъектам малого и среднего предпринимательства составляет 1 056 кв.м.</w:t>
      </w:r>
    </w:p>
    <w:p w:rsidR="0033367B" w:rsidRPr="00B44CAD" w:rsidRDefault="0033367B" w:rsidP="0033367B">
      <w:pPr>
        <w:ind w:firstLine="708"/>
        <w:jc w:val="both"/>
        <w:rPr>
          <w:bCs/>
        </w:rPr>
      </w:pPr>
      <w:r w:rsidRPr="00B44CAD">
        <w:rPr>
          <w:bCs/>
        </w:rPr>
        <w:t xml:space="preserve">Площадь помещений, фактически предоставленных </w:t>
      </w:r>
      <w:r w:rsidRPr="00B44CAD">
        <w:t>субъектам малого и среднего предпринимательства, составляет</w:t>
      </w:r>
      <w:r w:rsidRPr="00B44CAD">
        <w:rPr>
          <w:bCs/>
        </w:rPr>
        <w:t xml:space="preserve"> – 1056 кв.м., помещения муниципального имущества, переданные во временное владение (пользование) социальным предпринимателям, но находящиеся вне перечня малого и среднего предпринимательства – 122,2 кв.м.</w:t>
      </w:r>
    </w:p>
    <w:p w:rsidR="0033367B" w:rsidRPr="00B44CAD" w:rsidRDefault="0033367B" w:rsidP="0033367B">
      <w:pPr>
        <w:ind w:firstLine="708"/>
        <w:jc w:val="both"/>
      </w:pPr>
      <w:r w:rsidRPr="00B44CAD">
        <w:t>На территории всех поселений муниципального образования Кондинский район установлено льготное налогообложение для СОНКО и социальных предпринимателей по земельному налогу.</w:t>
      </w:r>
    </w:p>
    <w:p w:rsidR="0033367B" w:rsidRPr="00B44CAD" w:rsidRDefault="0033367B" w:rsidP="0033367B">
      <w:pPr>
        <w:ind w:firstLine="708"/>
        <w:jc w:val="both"/>
      </w:pPr>
      <w:r w:rsidRPr="00B44CAD">
        <w:t xml:space="preserve">На территории Кондинского района создан Ресурсный центр поддержки социально ориентированных некоммерческих организаций, социальных предпринимателей, добровольчества (волонтерства). </w:t>
      </w:r>
    </w:p>
    <w:p w:rsidR="0033367B" w:rsidRPr="00B44CAD" w:rsidRDefault="0033367B" w:rsidP="0033367B">
      <w:pPr>
        <w:ind w:firstLine="708"/>
        <w:jc w:val="both"/>
      </w:pPr>
      <w:r w:rsidRPr="00B44CAD">
        <w:t>Исполнение функций Ресурсного центра возложено на муниципальное автономное учреждение «Районный центр молодёжных инициатив «Ориентир».</w:t>
      </w:r>
    </w:p>
    <w:p w:rsidR="0033367B" w:rsidRPr="00B44CAD" w:rsidRDefault="0033367B" w:rsidP="0033367B">
      <w:pPr>
        <w:ind w:firstLine="708"/>
        <w:jc w:val="both"/>
        <w:rPr>
          <w:bCs/>
        </w:rPr>
      </w:pPr>
      <w:r w:rsidRPr="00B44CAD">
        <w:t xml:space="preserve">На постоянной основе оказывается </w:t>
      </w:r>
      <w:r w:rsidRPr="00B44CAD">
        <w:rPr>
          <w:bCs/>
        </w:rPr>
        <w:t>информационно-консультационная поддержка.</w:t>
      </w:r>
    </w:p>
    <w:p w:rsidR="001827E5" w:rsidRPr="00B44CAD" w:rsidRDefault="001827E5" w:rsidP="00207E13">
      <w:pPr>
        <w:keepNext/>
        <w:spacing w:before="240"/>
        <w:ind w:firstLine="709"/>
        <w:jc w:val="both"/>
        <w:outlineLvl w:val="0"/>
        <w:rPr>
          <w:b/>
          <w:iCs/>
        </w:rPr>
      </w:pPr>
      <w:r w:rsidRPr="00B44CAD">
        <w:rPr>
          <w:b/>
          <w:iCs/>
        </w:rPr>
        <w:t>2. Информация о результатах деятельности администрации Кондинского района по решению вопросов местного значения</w:t>
      </w:r>
      <w:bookmarkEnd w:id="6"/>
    </w:p>
    <w:p w:rsidR="001827E5" w:rsidRPr="001827E5" w:rsidRDefault="001827E5" w:rsidP="00207E13">
      <w:pPr>
        <w:ind w:firstLine="709"/>
        <w:jc w:val="both"/>
      </w:pPr>
      <w:r w:rsidRPr="00B44CAD">
        <w:t>В соответствии с федеральным законом</w:t>
      </w:r>
      <w:r w:rsidR="00207E13" w:rsidRPr="00B44CAD">
        <w:t xml:space="preserve"> от 06 октября 2003 года</w:t>
      </w:r>
      <w:r w:rsidRPr="00B44CAD">
        <w:t xml:space="preserve"> № 131-ФЗ </w:t>
      </w:r>
      <w:r w:rsidR="009828C8" w:rsidRPr="00B44CAD">
        <w:t>«</w:t>
      </w:r>
      <w:r w:rsidRPr="00B44CAD">
        <w:t>Об организации местного самоуправления в Российской Федерации</w:t>
      </w:r>
      <w:r w:rsidR="009828C8" w:rsidRPr="00B44CAD">
        <w:t>»</w:t>
      </w:r>
      <w:r w:rsidRPr="00B44CAD">
        <w:t xml:space="preserve"> администрацией района исполнялись следующие полномочия:</w:t>
      </w:r>
    </w:p>
    <w:p w:rsidR="001827E5" w:rsidRPr="00B44CAD" w:rsidRDefault="001827E5" w:rsidP="00207E13">
      <w:pPr>
        <w:keepNext/>
        <w:spacing w:before="240"/>
        <w:ind w:firstLine="709"/>
        <w:jc w:val="both"/>
        <w:outlineLvl w:val="1"/>
        <w:rPr>
          <w:b/>
          <w:bCs/>
          <w:lang w:eastAsia="x-none"/>
        </w:rPr>
      </w:pPr>
      <w:bookmarkStart w:id="7" w:name="_Toc321487485"/>
      <w:r w:rsidRPr="00B44CAD">
        <w:rPr>
          <w:b/>
          <w:bCs/>
          <w:lang w:eastAsia="x-none"/>
        </w:rPr>
        <w:t>2</w:t>
      </w:r>
      <w:r w:rsidRPr="00B44CAD">
        <w:rPr>
          <w:b/>
          <w:bCs/>
          <w:lang w:val="x-none" w:eastAsia="x-none"/>
        </w:rPr>
        <w:t xml:space="preserve">.1. </w:t>
      </w:r>
      <w:r w:rsidRPr="00B44CAD">
        <w:rPr>
          <w:b/>
        </w:rPr>
        <w:t xml:space="preserve">составление и рассмотрение проекта бюджета </w:t>
      </w:r>
      <w:hyperlink w:anchor="sub_20105" w:history="1">
        <w:r w:rsidRPr="00B44CAD">
          <w:rPr>
            <w:b/>
          </w:rPr>
          <w:t>муниципального района</w:t>
        </w:r>
      </w:hyperlink>
      <w:r w:rsidRPr="00B44CAD">
        <w:rPr>
          <w:b/>
        </w:rPr>
        <w:t>,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r w:rsidRPr="00B44CAD">
        <w:rPr>
          <w:rFonts w:ascii="Arial" w:hAnsi="Arial" w:cs="Arial"/>
        </w:rPr>
        <w:t xml:space="preserve"> </w:t>
      </w:r>
      <w:r w:rsidRPr="00B44CAD">
        <w:rPr>
          <w:b/>
          <w:bCs/>
          <w:lang w:val="x-none" w:eastAsia="x-none"/>
        </w:rPr>
        <w:t>(№1)</w:t>
      </w:r>
      <w:bookmarkEnd w:id="7"/>
    </w:p>
    <w:p w:rsidR="005E4527" w:rsidRPr="00B44CAD" w:rsidRDefault="005E4527" w:rsidP="005E4527">
      <w:pPr>
        <w:ind w:firstLine="709"/>
        <w:contextualSpacing/>
        <w:jc w:val="both"/>
      </w:pPr>
      <w:r w:rsidRPr="00B44CAD">
        <w:t>В 2025 году в рамках бюджетного регулирования осуществлялись следующие полномочия:</w:t>
      </w:r>
    </w:p>
    <w:p w:rsidR="005E4527" w:rsidRPr="00B44CAD" w:rsidRDefault="005E4527" w:rsidP="005E4527">
      <w:pPr>
        <w:tabs>
          <w:tab w:val="num" w:pos="0"/>
          <w:tab w:val="left" w:pos="567"/>
        </w:tabs>
        <w:contextualSpacing/>
        <w:jc w:val="both"/>
      </w:pPr>
      <w:r w:rsidRPr="00B44CAD">
        <w:tab/>
      </w:r>
      <w:r w:rsidRPr="00B44CAD">
        <w:tab/>
        <w:t>нормативное правовое регулирование;</w:t>
      </w:r>
    </w:p>
    <w:p w:rsidR="005E4527" w:rsidRPr="00B44CAD" w:rsidRDefault="005E4527" w:rsidP="005E4527">
      <w:pPr>
        <w:tabs>
          <w:tab w:val="num" w:pos="0"/>
          <w:tab w:val="left" w:pos="567"/>
        </w:tabs>
        <w:contextualSpacing/>
        <w:jc w:val="both"/>
      </w:pPr>
      <w:r w:rsidRPr="00B44CAD">
        <w:tab/>
      </w:r>
      <w:r w:rsidRPr="00B44CAD">
        <w:tab/>
        <w:t>составление проекта бюджета муниципального образования;</w:t>
      </w:r>
    </w:p>
    <w:p w:rsidR="005E4527" w:rsidRPr="00B44CAD" w:rsidRDefault="005E4527" w:rsidP="005E4527">
      <w:pPr>
        <w:tabs>
          <w:tab w:val="num" w:pos="0"/>
          <w:tab w:val="left" w:pos="567"/>
        </w:tabs>
        <w:contextualSpacing/>
        <w:jc w:val="both"/>
      </w:pPr>
      <w:r w:rsidRPr="00B44CAD">
        <w:tab/>
      </w:r>
      <w:r w:rsidRPr="00B44CAD">
        <w:tab/>
        <w:t>организация исполнения бюджета муниципального образования;</w:t>
      </w:r>
    </w:p>
    <w:p w:rsidR="005E4527" w:rsidRPr="00B44CAD" w:rsidRDefault="005E4527" w:rsidP="005E4527">
      <w:pPr>
        <w:tabs>
          <w:tab w:val="num" w:pos="0"/>
          <w:tab w:val="left" w:pos="567"/>
        </w:tabs>
        <w:contextualSpacing/>
        <w:jc w:val="both"/>
      </w:pPr>
      <w:r w:rsidRPr="00B44CAD">
        <w:tab/>
      </w:r>
      <w:r w:rsidRPr="00B44CAD">
        <w:tab/>
        <w:t>организация межбюджетных отношений;</w:t>
      </w:r>
    </w:p>
    <w:p w:rsidR="005E4527" w:rsidRPr="00B44CAD" w:rsidRDefault="005E4527" w:rsidP="005E4527">
      <w:pPr>
        <w:tabs>
          <w:tab w:val="num" w:pos="0"/>
          <w:tab w:val="left" w:pos="567"/>
        </w:tabs>
        <w:contextualSpacing/>
        <w:jc w:val="both"/>
      </w:pPr>
      <w:r w:rsidRPr="00B44CAD">
        <w:tab/>
      </w:r>
      <w:r w:rsidRPr="00B44CAD">
        <w:tab/>
        <w:t>управление муниципальным долгом муниципального образования.</w:t>
      </w:r>
    </w:p>
    <w:p w:rsidR="005E4527" w:rsidRPr="00B44CAD" w:rsidRDefault="005E4527" w:rsidP="005E4527">
      <w:pPr>
        <w:ind w:firstLine="709"/>
        <w:contextualSpacing/>
        <w:jc w:val="both"/>
      </w:pPr>
      <w:r w:rsidRPr="00B44CAD">
        <w:t>Бюджет на 2025 год и на плановый период 2026 и 2027 годов утвержден решением Думы Кондинского района от 25 декабря 2024 года № 1212 «О бюджете муниципального образования Кондинский район на 2025 год и на плановый период 2026 и 2027 годов».</w:t>
      </w:r>
    </w:p>
    <w:p w:rsidR="005E4527" w:rsidRPr="00B44CAD" w:rsidRDefault="005E4527" w:rsidP="005E4527">
      <w:pPr>
        <w:ind w:firstLine="709"/>
        <w:contextualSpacing/>
        <w:jc w:val="both"/>
      </w:pPr>
      <w:r w:rsidRPr="00B44CAD">
        <w:t xml:space="preserve">Первоначально утвержденные параметры бюджета в течение 2025 года приросли по доходам 894,0 млн. рублей, по расходам на 1 039,6 млн. рублей. </w:t>
      </w:r>
    </w:p>
    <w:p w:rsidR="005E4527" w:rsidRPr="00B44CAD" w:rsidRDefault="005E4527" w:rsidP="005E4527">
      <w:pPr>
        <w:ind w:firstLine="709"/>
        <w:contextualSpacing/>
        <w:jc w:val="both"/>
      </w:pPr>
      <w:r w:rsidRPr="00B44CAD">
        <w:t>Исполнение бюджета за 2025 год по доходам составило 6 764,8 млн. рублей, или 115% от первоначально утвержденного плана.</w:t>
      </w:r>
    </w:p>
    <w:p w:rsidR="005E4527" w:rsidRPr="00B44CAD" w:rsidRDefault="005E4527" w:rsidP="005E4527">
      <w:pPr>
        <w:ind w:firstLine="709"/>
        <w:contextualSpacing/>
        <w:jc w:val="both"/>
      </w:pPr>
      <w:r w:rsidRPr="00B44CAD">
        <w:t>В 2025 году скорректированы в сторону увеличения планы по налогу на доходы физических лиц (далее – НДФЛ) на 129,2 млн. рублей. Причиной данному увеличению послужило следующее:</w:t>
      </w:r>
    </w:p>
    <w:p w:rsidR="005E4527" w:rsidRPr="00B44CAD" w:rsidRDefault="005E4527" w:rsidP="005E4527">
      <w:pPr>
        <w:ind w:firstLine="709"/>
        <w:contextualSpacing/>
        <w:jc w:val="both"/>
      </w:pPr>
      <w:r w:rsidRPr="00B44CAD">
        <w:t>- принятие Думой Кондинского района решения от 30.09.2024 № 1181 о полной замене дотации на выравнивание бюджетной обеспеченности дополнительным нормативом отчислений от НДФЛ в размере 58,15% (всего норматив отчисления в 2025 году составил 93,65%);</w:t>
      </w:r>
    </w:p>
    <w:p w:rsidR="005E4527" w:rsidRPr="00B44CAD" w:rsidRDefault="005E4527" w:rsidP="005E4527">
      <w:pPr>
        <w:ind w:right="140" w:firstLine="709"/>
        <w:jc w:val="both"/>
      </w:pPr>
      <w:r w:rsidRPr="00B44CAD">
        <w:t xml:space="preserve">- </w:t>
      </w:r>
      <w:r w:rsidRPr="00B44CAD">
        <w:rPr>
          <w:bCs/>
          <w:shd w:val="clear" w:color="auto" w:fill="FFFFFF"/>
        </w:rPr>
        <w:t xml:space="preserve">проведение мероприятий по выявлению юридических лиц, осуществляющих деятельность на территории Кондинского района и не состоящих на налоговом учете </w:t>
      </w:r>
      <w:r w:rsidRPr="00B44CAD">
        <w:t xml:space="preserve">по месту нахождения обособленного подразделения (за 2025 год выявлено 10 организаций). </w:t>
      </w:r>
      <w:r w:rsidRPr="00B44CAD">
        <w:rPr>
          <w:bCs/>
          <w:shd w:val="clear" w:color="auto" w:fill="FFFFFF"/>
        </w:rPr>
        <w:t xml:space="preserve">В результате проведенных мероприятий в бюджет Кондинского района дополнительно </w:t>
      </w:r>
      <w:r w:rsidRPr="00B44CAD">
        <w:rPr>
          <w:bCs/>
          <w:shd w:val="clear" w:color="auto" w:fill="FFFFFF"/>
        </w:rPr>
        <w:lastRenderedPageBreak/>
        <w:t xml:space="preserve">были привлечены доходы в виде НДФЛ </w:t>
      </w:r>
      <w:r w:rsidRPr="00B44CAD">
        <w:t>в общей сумме 93,4 млн. рублей</w:t>
      </w:r>
      <w:r w:rsidRPr="00B44CAD">
        <w:rPr>
          <w:bCs/>
          <w:shd w:val="clear" w:color="auto" w:fill="FFFFFF"/>
        </w:rPr>
        <w:t xml:space="preserve"> (с</w:t>
      </w:r>
      <w:r w:rsidRPr="00B44CAD">
        <w:t xml:space="preserve"> учетом дополнительного норматива отчисления от НДФЛ, принятого решением Думы Кондинского района на 2025 год).</w:t>
      </w:r>
    </w:p>
    <w:p w:rsidR="005E4527" w:rsidRPr="00B44CAD" w:rsidRDefault="005E4527" w:rsidP="005E4527">
      <w:pPr>
        <w:ind w:firstLine="709"/>
        <w:contextualSpacing/>
        <w:jc w:val="both"/>
      </w:pPr>
      <w:r w:rsidRPr="00B44CAD">
        <w:t>В течение 2025 года проводились иные мероприятия, направленные на мобилизацию дополнительных доходов в бюджет Кондинского района:</w:t>
      </w:r>
    </w:p>
    <w:p w:rsidR="005E4527" w:rsidRPr="00B44CAD" w:rsidRDefault="005E4527" w:rsidP="005E4527">
      <w:pPr>
        <w:ind w:firstLine="709"/>
        <w:contextualSpacing/>
        <w:jc w:val="both"/>
      </w:pPr>
      <w:r w:rsidRPr="00B44CAD">
        <w:t>- осуществлялось взаимодействие с территориальным налоговым органом и налогоплательщиками по вопросам погашения задолженности и предоставления в налоговый орган уведомлений о суммах исчисленных налогов;</w:t>
      </w:r>
    </w:p>
    <w:p w:rsidR="005E4527" w:rsidRPr="00B44CAD" w:rsidRDefault="005E4527" w:rsidP="005E4527">
      <w:pPr>
        <w:ind w:firstLine="709"/>
        <w:contextualSpacing/>
        <w:jc w:val="both"/>
      </w:pPr>
      <w:r w:rsidRPr="00B44CAD">
        <w:t>- проводился непрерывный мониторинг исполнения доходной части бюджетов муниципального района, а также городских и сельских поселений, входящих в состав Кондинского района;</w:t>
      </w:r>
    </w:p>
    <w:p w:rsidR="005E4527" w:rsidRPr="00B44CAD" w:rsidRDefault="005E4527" w:rsidP="005E4527">
      <w:pPr>
        <w:ind w:firstLine="709"/>
        <w:contextualSpacing/>
        <w:jc w:val="both"/>
      </w:pPr>
      <w:r w:rsidRPr="00B44CAD">
        <w:t>- организована работа по формированию перечня объектов недвижимого имущества, в отношении которых налоговая база определяется как кадастровая стоимость (далее - Перечень). По результатам проведенной в 2025 году работы было выявлено 6 объектов коммерческой недвижимости, подлежащих включению в Перечень с 01.01.2026, что в свою очередь в будущем позволит увеличить доходную часть бюджета Кондинского района в части поступления налога на имущество физических лиц. Данная работа была высоко оценена Департаментом финансов Ханты-Мансийского автономного округа – Югры.</w:t>
      </w:r>
    </w:p>
    <w:p w:rsidR="005E4527" w:rsidRPr="00B44CAD" w:rsidRDefault="005E4527" w:rsidP="005E4527">
      <w:pPr>
        <w:ind w:firstLine="709"/>
        <w:contextualSpacing/>
        <w:jc w:val="both"/>
      </w:pPr>
      <w:r w:rsidRPr="00B44CAD">
        <w:t xml:space="preserve">В результате проведенных мероприятий собственные доходы бюджета Кондинского района (налоговые и неналоговые доходы) составили 2 229,4 млн. рублей, или 115% от первоначально утвержденного плана (+296,1 млн. рублей). </w:t>
      </w:r>
    </w:p>
    <w:p w:rsidR="005E4527" w:rsidRPr="00B44CAD" w:rsidRDefault="005E4527" w:rsidP="005E4527">
      <w:pPr>
        <w:ind w:firstLine="709"/>
        <w:contextualSpacing/>
        <w:jc w:val="both"/>
      </w:pPr>
      <w:r w:rsidRPr="00B44CAD">
        <w:t>Хочется отметить, что ежегодно Кондинский район получает гранты за обеспечение качественного планирования налоговых доходов и стимулирование налогового потенциала. Так в 2025 году по итогам 2024 года получен грант в сумме 9,1 млн. рублей.</w:t>
      </w:r>
    </w:p>
    <w:p w:rsidR="005E4527" w:rsidRPr="00B44CAD" w:rsidRDefault="005E4527" w:rsidP="005E4527">
      <w:pPr>
        <w:ind w:firstLine="709"/>
        <w:contextualSpacing/>
        <w:jc w:val="both"/>
      </w:pPr>
      <w:r w:rsidRPr="00B44CAD">
        <w:t>Исполнение бюджета за 2025 год по расходам бюджета составило 6 653,1 млн. рублей, или 114% от первоначально утвержденного плана на год.</w:t>
      </w:r>
      <w:r w:rsidRPr="00B44CAD">
        <w:rPr>
          <w:color w:val="FF0000"/>
        </w:rPr>
        <w:t xml:space="preserve"> </w:t>
      </w:r>
      <w:r w:rsidRPr="00B44CAD">
        <w:t>Расходы, реализуемые в рамках муниципальных программ в целом, по итогам 2025 года составили 6 607,2 млн. рублей, или 96% в общих расходах бюджета, сохраняя уровень исполнения бюджета по итогам 2024 года (98%).</w:t>
      </w:r>
    </w:p>
    <w:p w:rsidR="005E4527" w:rsidRPr="00B44CAD" w:rsidRDefault="005E4527" w:rsidP="005E4527">
      <w:pPr>
        <w:ind w:firstLine="709"/>
        <w:contextualSpacing/>
        <w:jc w:val="both"/>
      </w:pPr>
      <w:r w:rsidRPr="00B44CAD">
        <w:t>Муниципальный долг муниципального образования Кондинский район по итогам 2025 года составил 78,6 млн. рублей. Задолженность сложилась по бюджетным кредитам, полученным из других бюджетов бюджетной системы Российской Федерации (бюджет Ханты-Мансийского автономного округа), в том числе на осуществление северного завоза 24,6 млн. рублей и финансирование дефицита бюджета 54,0 млн. рублей.</w:t>
      </w:r>
    </w:p>
    <w:p w:rsidR="005E4527" w:rsidRPr="00B44CAD" w:rsidRDefault="005E4527" w:rsidP="005E4527">
      <w:pPr>
        <w:ind w:firstLine="709"/>
        <w:contextualSpacing/>
        <w:jc w:val="both"/>
      </w:pPr>
      <w:r w:rsidRPr="00B44CAD">
        <w:t>В свою очередь, в районе, для оценки качества использования бюджетных средств главными распорядителями в рамках бюджетного процесса проводится мониторинг качества финансового менеджмента, в том числе по направлениям:</w:t>
      </w:r>
    </w:p>
    <w:p w:rsidR="005E4527" w:rsidRPr="00B44CAD" w:rsidRDefault="005E4527" w:rsidP="005E4527">
      <w:pPr>
        <w:ind w:firstLine="709"/>
        <w:contextualSpacing/>
        <w:jc w:val="both"/>
      </w:pPr>
      <w:r w:rsidRPr="00B44CAD">
        <w:t>оценка качества планирования расходов бюджета;</w:t>
      </w:r>
    </w:p>
    <w:p w:rsidR="005E4527" w:rsidRPr="00B44CAD" w:rsidRDefault="005E4527" w:rsidP="005E4527">
      <w:pPr>
        <w:ind w:firstLine="709"/>
        <w:contextualSpacing/>
        <w:jc w:val="both"/>
      </w:pPr>
      <w:r w:rsidRPr="00B44CAD">
        <w:t>оценка результатов исполнения бюджета;</w:t>
      </w:r>
    </w:p>
    <w:p w:rsidR="005E4527" w:rsidRPr="00B44CAD" w:rsidRDefault="005E4527" w:rsidP="005E4527">
      <w:pPr>
        <w:ind w:firstLine="709"/>
        <w:contextualSpacing/>
        <w:jc w:val="both"/>
      </w:pPr>
      <w:r w:rsidRPr="00B44CAD">
        <w:t>оценка состояния учета и отчетности;</w:t>
      </w:r>
    </w:p>
    <w:p w:rsidR="005E4527" w:rsidRPr="00B44CAD" w:rsidRDefault="005E4527" w:rsidP="005E4527">
      <w:pPr>
        <w:ind w:firstLine="709"/>
        <w:contextualSpacing/>
        <w:jc w:val="both"/>
      </w:pPr>
      <w:r w:rsidRPr="00B44CAD">
        <w:t>оценка организации контроля;</w:t>
      </w:r>
    </w:p>
    <w:p w:rsidR="005E4527" w:rsidRPr="00B44CAD" w:rsidRDefault="005E4527" w:rsidP="005E4527">
      <w:pPr>
        <w:ind w:firstLine="709"/>
        <w:contextualSpacing/>
        <w:jc w:val="both"/>
      </w:pPr>
      <w:r w:rsidRPr="00B44CAD">
        <w:t>оценка исполнения судебных актов;</w:t>
      </w:r>
    </w:p>
    <w:p w:rsidR="005E4527" w:rsidRPr="00B44CAD" w:rsidRDefault="005E4527" w:rsidP="005E4527">
      <w:pPr>
        <w:ind w:firstLine="709"/>
        <w:contextualSpacing/>
        <w:jc w:val="both"/>
      </w:pPr>
      <w:r w:rsidRPr="00B44CAD">
        <w:t>оценка управления активами;</w:t>
      </w:r>
    </w:p>
    <w:p w:rsidR="005E4527" w:rsidRPr="00B44CAD" w:rsidRDefault="005E4527" w:rsidP="005E4527">
      <w:pPr>
        <w:ind w:firstLine="709"/>
        <w:contextualSpacing/>
        <w:jc w:val="both"/>
      </w:pPr>
      <w:r w:rsidRPr="00B44CAD">
        <w:t>оценка кадрового потенциала экономических и бухгалтерских служб.</w:t>
      </w:r>
    </w:p>
    <w:p w:rsidR="005E4527" w:rsidRPr="00B44CAD" w:rsidRDefault="005E4527" w:rsidP="000A6DF7">
      <w:pPr>
        <w:spacing w:after="240"/>
        <w:ind w:firstLine="709"/>
        <w:contextualSpacing/>
        <w:jc w:val="both"/>
      </w:pPr>
      <w:r w:rsidRPr="00B44CAD">
        <w:t>Отчет о результатах проведения качества финансового менеджмента размещается на официальном сайте органов местного самоуправления Кондинского района.</w:t>
      </w:r>
    </w:p>
    <w:p w:rsidR="000A6DF7" w:rsidRPr="00B44CAD" w:rsidRDefault="000A6DF7" w:rsidP="000A6DF7">
      <w:pPr>
        <w:ind w:left="714"/>
        <w:contextualSpacing/>
        <w:jc w:val="center"/>
        <w:rPr>
          <w:i/>
          <w:lang w:eastAsia="x-none"/>
        </w:rPr>
      </w:pPr>
    </w:p>
    <w:p w:rsidR="001827E5" w:rsidRPr="00B44CAD" w:rsidRDefault="001827E5" w:rsidP="000A6DF7">
      <w:pPr>
        <w:ind w:left="714"/>
        <w:contextualSpacing/>
        <w:jc w:val="center"/>
        <w:rPr>
          <w:i/>
          <w:lang w:eastAsia="x-none"/>
        </w:rPr>
      </w:pPr>
      <w:r w:rsidRPr="00B44CAD">
        <w:rPr>
          <w:i/>
          <w:lang w:eastAsia="x-none"/>
        </w:rPr>
        <w:t xml:space="preserve">Составление проекта </w:t>
      </w:r>
      <w:r w:rsidRPr="00B44CAD">
        <w:rPr>
          <w:i/>
          <w:lang w:val="x-none" w:eastAsia="x-none"/>
        </w:rPr>
        <w:t>бюджета</w:t>
      </w:r>
    </w:p>
    <w:p w:rsidR="000A6DF7" w:rsidRPr="00B44CAD" w:rsidRDefault="000A6DF7" w:rsidP="005B6A0D">
      <w:pPr>
        <w:widowControl w:val="0"/>
        <w:autoSpaceDE w:val="0"/>
        <w:autoSpaceDN w:val="0"/>
        <w:adjustRightInd w:val="0"/>
        <w:ind w:firstLine="708"/>
        <w:jc w:val="both"/>
        <w:rPr>
          <w:bCs/>
        </w:rPr>
      </w:pPr>
      <w:r w:rsidRPr="00B44CAD">
        <w:rPr>
          <w:bCs/>
        </w:rPr>
        <w:t xml:space="preserve">Проект </w:t>
      </w:r>
      <w:r w:rsidRPr="00B44CAD">
        <w:t xml:space="preserve">решения Думы Кондинского района о бюджете муниципального образования Кондинский район на 2026 год и плановый период 2027 и 2028 годов подготовлен в порядке и сроки, установленные постановлением администрации Кондинского района от 23 июля 2019 года № 1478 «О Порядке составления проекта </w:t>
      </w:r>
      <w:r w:rsidRPr="00B44CAD">
        <w:lastRenderedPageBreak/>
        <w:t>решения Думы Кондинского района о бюджете муниципального образования Кондинский район на очередной финансовый год и плановый период».</w:t>
      </w:r>
    </w:p>
    <w:p w:rsidR="000A6DF7" w:rsidRPr="00B44CAD" w:rsidRDefault="000A6DF7" w:rsidP="000A6DF7">
      <w:pPr>
        <w:ind w:firstLine="709"/>
        <w:jc w:val="both"/>
        <w:rPr>
          <w:lang w:val="x-none" w:eastAsia="x-none"/>
        </w:rPr>
      </w:pPr>
      <w:r w:rsidRPr="00B44CAD">
        <w:rPr>
          <w:lang w:val="x-none" w:eastAsia="x-none"/>
        </w:rPr>
        <w:t>Основными условиями для формирования прогноза бюджетных ассигнований бюджета района на 202</w:t>
      </w:r>
      <w:r w:rsidRPr="00B44CAD">
        <w:rPr>
          <w:lang w:eastAsia="x-none"/>
        </w:rPr>
        <w:t>6</w:t>
      </w:r>
      <w:r w:rsidRPr="00B44CAD">
        <w:rPr>
          <w:lang w:val="x-none" w:eastAsia="x-none"/>
        </w:rPr>
        <w:t>-202</w:t>
      </w:r>
      <w:r w:rsidRPr="00B44CAD">
        <w:rPr>
          <w:lang w:eastAsia="x-none"/>
        </w:rPr>
        <w:t>8</w:t>
      </w:r>
      <w:r w:rsidRPr="00B44CAD">
        <w:rPr>
          <w:lang w:val="x-none" w:eastAsia="x-none"/>
        </w:rPr>
        <w:t xml:space="preserve"> годы является 100% финансовое обеспечение в проекте бюджета района действующих социально-значимых расходных обязательств до уровня </w:t>
      </w:r>
      <w:r w:rsidRPr="00B44CAD">
        <w:rPr>
          <w:lang w:eastAsia="x-none"/>
        </w:rPr>
        <w:t xml:space="preserve">первоначального бюджета Кондинского района на </w:t>
      </w:r>
      <w:r w:rsidRPr="00B44CAD">
        <w:rPr>
          <w:lang w:val="x-none" w:eastAsia="x-none"/>
        </w:rPr>
        <w:t>202</w:t>
      </w:r>
      <w:r w:rsidRPr="00B44CAD">
        <w:rPr>
          <w:lang w:eastAsia="x-none"/>
        </w:rPr>
        <w:t>5</w:t>
      </w:r>
      <w:r w:rsidRPr="00B44CAD">
        <w:rPr>
          <w:lang w:val="x-none" w:eastAsia="x-none"/>
        </w:rPr>
        <w:t xml:space="preserve"> год по муниципальным программам Кондинского района и непрограммным направлениям</w:t>
      </w:r>
      <w:r w:rsidRPr="00B44CAD">
        <w:rPr>
          <w:lang w:eastAsia="x-none"/>
        </w:rPr>
        <w:t xml:space="preserve"> деятельности.</w:t>
      </w:r>
    </w:p>
    <w:p w:rsidR="000A6DF7" w:rsidRPr="00B44CAD" w:rsidRDefault="000A6DF7" w:rsidP="000A6DF7">
      <w:pPr>
        <w:widowControl w:val="0"/>
        <w:autoSpaceDE w:val="0"/>
        <w:autoSpaceDN w:val="0"/>
        <w:adjustRightInd w:val="0"/>
        <w:ind w:firstLine="708"/>
        <w:jc w:val="both"/>
        <w:rPr>
          <w:rFonts w:eastAsia="Courier New"/>
        </w:rPr>
      </w:pPr>
      <w:r w:rsidRPr="00B44CAD">
        <w:rPr>
          <w:rFonts w:eastAsia="Courier New"/>
        </w:rPr>
        <w:t xml:space="preserve">В условиях текущей геополитической ситуации и возникающих в связи с этим рисков, бюджетная политика Кондинского района нацелена на проведение бюджетной консолидации, включающей увеличение доходов и повышение эффективности расходов. </w:t>
      </w:r>
    </w:p>
    <w:p w:rsidR="000A6DF7" w:rsidRPr="00B44CAD" w:rsidRDefault="000A6DF7" w:rsidP="000A6DF7">
      <w:pPr>
        <w:widowControl w:val="0"/>
        <w:autoSpaceDE w:val="0"/>
        <w:autoSpaceDN w:val="0"/>
        <w:adjustRightInd w:val="0"/>
        <w:ind w:firstLine="708"/>
        <w:jc w:val="both"/>
        <w:rPr>
          <w:rFonts w:eastAsia="Courier New"/>
        </w:rPr>
      </w:pPr>
      <w:r w:rsidRPr="00B44CAD">
        <w:rPr>
          <w:rFonts w:eastAsia="Courier New"/>
        </w:rPr>
        <w:t>В области доходов бюджетная политика ориентирована на укрепление финансовой обеспеченности и сохранение стабильности доходной базы бюджета.</w:t>
      </w:r>
    </w:p>
    <w:p w:rsidR="000A6DF7" w:rsidRPr="00B44CAD" w:rsidRDefault="000A6DF7" w:rsidP="000A6DF7">
      <w:pPr>
        <w:widowControl w:val="0"/>
        <w:autoSpaceDE w:val="0"/>
        <w:autoSpaceDN w:val="0"/>
        <w:adjustRightInd w:val="0"/>
        <w:ind w:firstLine="708"/>
        <w:jc w:val="both"/>
      </w:pPr>
      <w:r w:rsidRPr="00B44CAD">
        <w:rPr>
          <w:bCs/>
        </w:rPr>
        <w:t xml:space="preserve">Рассмотрение и утверждение проекта решения </w:t>
      </w:r>
      <w:r w:rsidRPr="00B44CAD">
        <w:t>Думы Кондинского района «О бюджете муниципального образования Кондинский район на 2026 год и на плановый период 2027 и 2028 годов» организовано и проведено в декабре 2025 года. Бюджет Кондинского района утвержден решением Думы Кондинского района от 25 декабря 2025 года № 1320.</w:t>
      </w:r>
    </w:p>
    <w:p w:rsidR="000A6DF7" w:rsidRPr="00B44CAD" w:rsidRDefault="000A6DF7" w:rsidP="000A6DF7">
      <w:pPr>
        <w:widowControl w:val="0"/>
        <w:autoSpaceDE w:val="0"/>
        <w:autoSpaceDN w:val="0"/>
        <w:adjustRightInd w:val="0"/>
        <w:ind w:firstLine="708"/>
        <w:jc w:val="both"/>
      </w:pPr>
      <w:r w:rsidRPr="00B44CAD">
        <w:t>Основные параметры бюджета муниципального образования Кондинский район на 2026 год и на плановый период 2027 и 2028 годов составляют:</w:t>
      </w:r>
    </w:p>
    <w:p w:rsidR="005B6A0D" w:rsidRPr="00B44CAD" w:rsidRDefault="005B6A0D" w:rsidP="005B6A0D">
      <w:pPr>
        <w:widowControl w:val="0"/>
        <w:autoSpaceDE w:val="0"/>
        <w:autoSpaceDN w:val="0"/>
        <w:adjustRightInd w:val="0"/>
        <w:spacing w:line="276" w:lineRule="auto"/>
        <w:ind w:firstLine="708"/>
        <w:jc w:val="right"/>
      </w:pPr>
      <w:r w:rsidRPr="00B44CAD">
        <w:t>млн.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2246"/>
        <w:gridCol w:w="2246"/>
        <w:gridCol w:w="2246"/>
      </w:tblGrid>
      <w:tr w:rsidR="005B6A0D" w:rsidRPr="00B44CAD" w:rsidTr="00E16FF3">
        <w:tc>
          <w:tcPr>
            <w:tcW w:w="2545" w:type="dxa"/>
          </w:tcPr>
          <w:p w:rsidR="005B6A0D" w:rsidRPr="00B44CAD" w:rsidRDefault="005B6A0D" w:rsidP="005B6A0D">
            <w:pPr>
              <w:widowControl w:val="0"/>
              <w:autoSpaceDE w:val="0"/>
              <w:autoSpaceDN w:val="0"/>
              <w:adjustRightInd w:val="0"/>
              <w:ind w:left="567" w:firstLine="720"/>
              <w:jc w:val="center"/>
            </w:pPr>
          </w:p>
        </w:tc>
        <w:tc>
          <w:tcPr>
            <w:tcW w:w="2341" w:type="dxa"/>
          </w:tcPr>
          <w:p w:rsidR="005B6A0D" w:rsidRPr="00B44CAD" w:rsidRDefault="005B6A0D" w:rsidP="005B6A0D">
            <w:pPr>
              <w:widowControl w:val="0"/>
              <w:autoSpaceDE w:val="0"/>
              <w:autoSpaceDN w:val="0"/>
              <w:adjustRightInd w:val="0"/>
              <w:ind w:left="567"/>
            </w:pPr>
            <w:r w:rsidRPr="00B44CAD">
              <w:t>2026 год</w:t>
            </w:r>
          </w:p>
        </w:tc>
        <w:tc>
          <w:tcPr>
            <w:tcW w:w="2342" w:type="dxa"/>
          </w:tcPr>
          <w:p w:rsidR="005B6A0D" w:rsidRPr="00B44CAD" w:rsidRDefault="005B6A0D" w:rsidP="005B6A0D">
            <w:pPr>
              <w:widowControl w:val="0"/>
              <w:autoSpaceDE w:val="0"/>
              <w:autoSpaceDN w:val="0"/>
              <w:adjustRightInd w:val="0"/>
              <w:ind w:left="567"/>
            </w:pPr>
            <w:r w:rsidRPr="00B44CAD">
              <w:t>2027 год</w:t>
            </w:r>
          </w:p>
        </w:tc>
        <w:tc>
          <w:tcPr>
            <w:tcW w:w="2342" w:type="dxa"/>
          </w:tcPr>
          <w:p w:rsidR="005B6A0D" w:rsidRPr="00B44CAD" w:rsidRDefault="005B6A0D" w:rsidP="005B6A0D">
            <w:pPr>
              <w:widowControl w:val="0"/>
              <w:autoSpaceDE w:val="0"/>
              <w:autoSpaceDN w:val="0"/>
              <w:adjustRightInd w:val="0"/>
              <w:ind w:left="567"/>
            </w:pPr>
            <w:r w:rsidRPr="00B44CAD">
              <w:t>2028 год</w:t>
            </w:r>
          </w:p>
        </w:tc>
      </w:tr>
      <w:tr w:rsidR="005B6A0D" w:rsidRPr="00B44CAD" w:rsidTr="00E16FF3">
        <w:tc>
          <w:tcPr>
            <w:tcW w:w="2545" w:type="dxa"/>
          </w:tcPr>
          <w:p w:rsidR="005B6A0D" w:rsidRPr="00B44CAD" w:rsidRDefault="005B6A0D" w:rsidP="005B6A0D">
            <w:pPr>
              <w:widowControl w:val="0"/>
              <w:autoSpaceDE w:val="0"/>
              <w:autoSpaceDN w:val="0"/>
              <w:adjustRightInd w:val="0"/>
            </w:pPr>
            <w:r w:rsidRPr="00B44CAD">
              <w:t>Доходы</w:t>
            </w:r>
          </w:p>
        </w:tc>
        <w:tc>
          <w:tcPr>
            <w:tcW w:w="2341" w:type="dxa"/>
          </w:tcPr>
          <w:p w:rsidR="005B6A0D" w:rsidRPr="00B44CAD" w:rsidRDefault="005B6A0D" w:rsidP="005B6A0D">
            <w:pPr>
              <w:widowControl w:val="0"/>
              <w:autoSpaceDE w:val="0"/>
              <w:autoSpaceDN w:val="0"/>
              <w:adjustRightInd w:val="0"/>
              <w:ind w:firstLine="720"/>
            </w:pPr>
            <w:r w:rsidRPr="00B44CAD">
              <w:t>6 065,1</w:t>
            </w:r>
          </w:p>
        </w:tc>
        <w:tc>
          <w:tcPr>
            <w:tcW w:w="2342" w:type="dxa"/>
          </w:tcPr>
          <w:p w:rsidR="005B6A0D" w:rsidRPr="00B44CAD" w:rsidRDefault="005B6A0D" w:rsidP="005B6A0D">
            <w:pPr>
              <w:widowControl w:val="0"/>
              <w:autoSpaceDE w:val="0"/>
              <w:autoSpaceDN w:val="0"/>
              <w:adjustRightInd w:val="0"/>
              <w:ind w:firstLine="720"/>
            </w:pPr>
            <w:r w:rsidRPr="00B44CAD">
              <w:t>5 896,9</w:t>
            </w:r>
          </w:p>
        </w:tc>
        <w:tc>
          <w:tcPr>
            <w:tcW w:w="2342" w:type="dxa"/>
          </w:tcPr>
          <w:p w:rsidR="005B6A0D" w:rsidRPr="00B44CAD" w:rsidRDefault="005B6A0D" w:rsidP="005B6A0D">
            <w:pPr>
              <w:widowControl w:val="0"/>
              <w:autoSpaceDE w:val="0"/>
              <w:autoSpaceDN w:val="0"/>
              <w:adjustRightInd w:val="0"/>
              <w:ind w:firstLine="720"/>
            </w:pPr>
            <w:r w:rsidRPr="00B44CAD">
              <w:t>5 635,7</w:t>
            </w:r>
          </w:p>
        </w:tc>
      </w:tr>
      <w:tr w:rsidR="005B6A0D" w:rsidRPr="00B44CAD" w:rsidTr="00E16FF3">
        <w:tc>
          <w:tcPr>
            <w:tcW w:w="2545" w:type="dxa"/>
          </w:tcPr>
          <w:p w:rsidR="005B6A0D" w:rsidRPr="00B44CAD" w:rsidRDefault="005B6A0D" w:rsidP="005B6A0D">
            <w:pPr>
              <w:widowControl w:val="0"/>
              <w:autoSpaceDE w:val="0"/>
              <w:autoSpaceDN w:val="0"/>
              <w:adjustRightInd w:val="0"/>
            </w:pPr>
            <w:r w:rsidRPr="00B44CAD">
              <w:t>Расходы</w:t>
            </w:r>
          </w:p>
        </w:tc>
        <w:tc>
          <w:tcPr>
            <w:tcW w:w="2341" w:type="dxa"/>
          </w:tcPr>
          <w:p w:rsidR="005B6A0D" w:rsidRPr="00B44CAD" w:rsidRDefault="005B6A0D" w:rsidP="005B6A0D">
            <w:pPr>
              <w:widowControl w:val="0"/>
              <w:autoSpaceDE w:val="0"/>
              <w:autoSpaceDN w:val="0"/>
              <w:adjustRightInd w:val="0"/>
              <w:ind w:firstLine="720"/>
            </w:pPr>
            <w:r w:rsidRPr="00B44CAD">
              <w:t>6 185,9</w:t>
            </w:r>
          </w:p>
        </w:tc>
        <w:tc>
          <w:tcPr>
            <w:tcW w:w="2342" w:type="dxa"/>
          </w:tcPr>
          <w:p w:rsidR="005B6A0D" w:rsidRPr="00B44CAD" w:rsidRDefault="005B6A0D" w:rsidP="005B6A0D">
            <w:pPr>
              <w:widowControl w:val="0"/>
              <w:autoSpaceDE w:val="0"/>
              <w:autoSpaceDN w:val="0"/>
              <w:adjustRightInd w:val="0"/>
              <w:ind w:firstLine="720"/>
            </w:pPr>
            <w:r w:rsidRPr="00B44CAD">
              <w:t>5 883,6</w:t>
            </w:r>
          </w:p>
        </w:tc>
        <w:tc>
          <w:tcPr>
            <w:tcW w:w="2342" w:type="dxa"/>
          </w:tcPr>
          <w:p w:rsidR="005B6A0D" w:rsidRPr="00B44CAD" w:rsidRDefault="005B6A0D" w:rsidP="005B6A0D">
            <w:pPr>
              <w:widowControl w:val="0"/>
              <w:autoSpaceDE w:val="0"/>
              <w:autoSpaceDN w:val="0"/>
              <w:adjustRightInd w:val="0"/>
              <w:ind w:firstLine="720"/>
            </w:pPr>
            <w:r w:rsidRPr="00B44CAD">
              <w:t>5 635,7</w:t>
            </w:r>
          </w:p>
        </w:tc>
      </w:tr>
      <w:tr w:rsidR="005B6A0D" w:rsidRPr="00B44CAD" w:rsidTr="00E16FF3">
        <w:trPr>
          <w:trHeight w:val="60"/>
        </w:trPr>
        <w:tc>
          <w:tcPr>
            <w:tcW w:w="2545" w:type="dxa"/>
          </w:tcPr>
          <w:p w:rsidR="005B6A0D" w:rsidRPr="00B44CAD" w:rsidRDefault="005B6A0D" w:rsidP="005B6A0D">
            <w:pPr>
              <w:widowControl w:val="0"/>
              <w:autoSpaceDE w:val="0"/>
              <w:autoSpaceDN w:val="0"/>
              <w:adjustRightInd w:val="0"/>
            </w:pPr>
            <w:r w:rsidRPr="00B44CAD">
              <w:t>Дефицит/профицит</w:t>
            </w:r>
          </w:p>
        </w:tc>
        <w:tc>
          <w:tcPr>
            <w:tcW w:w="2341" w:type="dxa"/>
          </w:tcPr>
          <w:p w:rsidR="005B6A0D" w:rsidRPr="00B44CAD" w:rsidRDefault="005B6A0D" w:rsidP="005B6A0D">
            <w:pPr>
              <w:widowControl w:val="0"/>
              <w:autoSpaceDE w:val="0"/>
              <w:autoSpaceDN w:val="0"/>
              <w:adjustRightInd w:val="0"/>
              <w:ind w:firstLine="720"/>
            </w:pPr>
            <w:r w:rsidRPr="00B44CAD">
              <w:t>- 120,8</w:t>
            </w:r>
          </w:p>
        </w:tc>
        <w:tc>
          <w:tcPr>
            <w:tcW w:w="2342" w:type="dxa"/>
          </w:tcPr>
          <w:p w:rsidR="005B6A0D" w:rsidRPr="00B44CAD" w:rsidRDefault="005B6A0D" w:rsidP="005B6A0D">
            <w:pPr>
              <w:widowControl w:val="0"/>
              <w:autoSpaceDE w:val="0"/>
              <w:autoSpaceDN w:val="0"/>
              <w:adjustRightInd w:val="0"/>
              <w:ind w:firstLine="720"/>
            </w:pPr>
            <w:r w:rsidRPr="00B44CAD">
              <w:t>+13,3</w:t>
            </w:r>
          </w:p>
        </w:tc>
        <w:tc>
          <w:tcPr>
            <w:tcW w:w="2342" w:type="dxa"/>
          </w:tcPr>
          <w:p w:rsidR="005B6A0D" w:rsidRPr="00B44CAD" w:rsidRDefault="005B6A0D" w:rsidP="005B6A0D">
            <w:pPr>
              <w:widowControl w:val="0"/>
              <w:autoSpaceDE w:val="0"/>
              <w:autoSpaceDN w:val="0"/>
              <w:adjustRightInd w:val="0"/>
              <w:ind w:firstLine="720"/>
            </w:pPr>
            <w:r w:rsidRPr="00B44CAD">
              <w:t xml:space="preserve">     -</w:t>
            </w:r>
          </w:p>
        </w:tc>
      </w:tr>
    </w:tbl>
    <w:p w:rsidR="00207E13" w:rsidRPr="00B44CAD" w:rsidRDefault="00207E13" w:rsidP="001827E5">
      <w:pPr>
        <w:spacing w:before="240"/>
        <w:ind w:left="714"/>
        <w:contextualSpacing/>
        <w:jc w:val="center"/>
        <w:rPr>
          <w:i/>
          <w:lang w:eastAsia="x-none"/>
        </w:rPr>
      </w:pPr>
    </w:p>
    <w:p w:rsidR="001827E5" w:rsidRPr="00B44CAD" w:rsidRDefault="001827E5" w:rsidP="004809A3">
      <w:pPr>
        <w:spacing w:before="240" w:after="240"/>
        <w:ind w:left="714"/>
        <w:contextualSpacing/>
        <w:jc w:val="center"/>
        <w:rPr>
          <w:i/>
          <w:lang w:eastAsia="x-none"/>
        </w:rPr>
      </w:pPr>
      <w:r w:rsidRPr="00B44CAD">
        <w:rPr>
          <w:i/>
          <w:lang w:val="x-none" w:eastAsia="x-none"/>
        </w:rPr>
        <w:t>Организация исполнения бюджета</w:t>
      </w:r>
    </w:p>
    <w:p w:rsidR="004809A3" w:rsidRPr="00B44CAD" w:rsidRDefault="004809A3" w:rsidP="004809A3">
      <w:pPr>
        <w:ind w:firstLine="709"/>
        <w:contextualSpacing/>
        <w:jc w:val="both"/>
      </w:pPr>
      <w:r w:rsidRPr="00B44CAD">
        <w:t>Организация исполнения бюджета района в 2025 году осуществлялась в соответствии с решением Думы Кондинского района от 25 декабря 2024 года № 1212 «О бюджете муниципального образования Кондинский район на 2025 год и на плановый период 2026 и 2027 годов», сводной бюджетной росписью бюджета района и кассовым планом.</w:t>
      </w:r>
    </w:p>
    <w:p w:rsidR="004809A3" w:rsidRPr="00B44CAD" w:rsidRDefault="004809A3" w:rsidP="004809A3">
      <w:pPr>
        <w:ind w:firstLine="709"/>
        <w:contextualSpacing/>
        <w:jc w:val="both"/>
      </w:pPr>
      <w:r w:rsidRPr="00B44CAD">
        <w:t>Организован устойчивый электронный документооборот с бюджетополучателями и кредитными организациями с использованием электронно-цифровой подписи.</w:t>
      </w:r>
    </w:p>
    <w:p w:rsidR="004809A3" w:rsidRPr="00B44CAD" w:rsidRDefault="004809A3" w:rsidP="004809A3">
      <w:pPr>
        <w:ind w:firstLine="709"/>
        <w:jc w:val="both"/>
      </w:pPr>
      <w:r w:rsidRPr="00B44CAD">
        <w:t>В целях реализации статьи 242.14 Бюджетного кодекса Российской Федерации комитет по финансам в Федеральном казначействе открыл следующие казначейские счета:</w:t>
      </w:r>
    </w:p>
    <w:p w:rsidR="004809A3" w:rsidRPr="00B44CAD" w:rsidRDefault="004809A3" w:rsidP="004809A3">
      <w:pPr>
        <w:ind w:firstLine="709"/>
        <w:jc w:val="both"/>
      </w:pPr>
      <w:r w:rsidRPr="00B44CAD">
        <w:t>- осуществления и отражения операций по исполнению (расходу) местного бюджета,</w:t>
      </w:r>
    </w:p>
    <w:p w:rsidR="004809A3" w:rsidRPr="00B44CAD" w:rsidRDefault="004809A3" w:rsidP="004809A3">
      <w:pPr>
        <w:ind w:firstLine="709"/>
        <w:jc w:val="both"/>
      </w:pPr>
      <w:r w:rsidRPr="00B44CAD">
        <w:t xml:space="preserve">- осуществления и отражения операций с денежными средствами, поступающими во временное распоряжение казенных учреждений (для поступления обеспечения исполнения контракта (задатков), </w:t>
      </w:r>
    </w:p>
    <w:p w:rsidR="004809A3" w:rsidRPr="00B44CAD" w:rsidRDefault="004809A3" w:rsidP="004809A3">
      <w:pPr>
        <w:ind w:firstLine="709"/>
        <w:jc w:val="both"/>
      </w:pPr>
      <w:r w:rsidRPr="00B44CAD">
        <w:t>- осуществления и отражения операций с денежными средствами бюджетных и автономных учреждений,</w:t>
      </w:r>
    </w:p>
    <w:p w:rsidR="004809A3" w:rsidRPr="00B44CAD" w:rsidRDefault="004809A3" w:rsidP="004809A3">
      <w:pPr>
        <w:ind w:firstLine="709"/>
        <w:jc w:val="both"/>
      </w:pPr>
      <w:r w:rsidRPr="00B44CAD">
        <w:t>- осуществления и отражения операций со средствами участников казначейского сопровождения, источником финансового обеспечения которых являются средства местных бюджетов,</w:t>
      </w:r>
    </w:p>
    <w:p w:rsidR="004809A3" w:rsidRPr="00B44CAD" w:rsidRDefault="004809A3" w:rsidP="004809A3">
      <w:pPr>
        <w:ind w:firstLine="709"/>
        <w:jc w:val="both"/>
      </w:pPr>
      <w:r w:rsidRPr="00B44CAD">
        <w:t>- осуществления и отражения операций получателей средств из бюджета, источником финансового обеспечения которых являются средства местных бюджетов.</w:t>
      </w:r>
    </w:p>
    <w:p w:rsidR="004809A3" w:rsidRPr="00B44CAD" w:rsidRDefault="004809A3" w:rsidP="004809A3">
      <w:pPr>
        <w:ind w:firstLine="709"/>
        <w:contextualSpacing/>
        <w:jc w:val="both"/>
      </w:pPr>
      <w:r w:rsidRPr="00B44CAD">
        <w:t xml:space="preserve">Для определения потребности в денежных средствах на едином казначейском счете бюджета ежемесячно для проведения кассовых выплат составляется предельный объем финансирования, при этом определяется наличие/отсутствие временного кассового разрыва, которые связаны с неравномерным поступлением доходов в течение года. </w:t>
      </w:r>
    </w:p>
    <w:p w:rsidR="004809A3" w:rsidRPr="00B44CAD" w:rsidRDefault="004809A3" w:rsidP="004809A3">
      <w:pPr>
        <w:widowControl w:val="0"/>
        <w:autoSpaceDE w:val="0"/>
        <w:autoSpaceDN w:val="0"/>
        <w:adjustRightInd w:val="0"/>
        <w:ind w:firstLine="709"/>
        <w:jc w:val="both"/>
        <w:rPr>
          <w:bCs/>
        </w:rPr>
      </w:pPr>
      <w:r w:rsidRPr="00B44CAD">
        <w:rPr>
          <w:bCs/>
        </w:rPr>
        <w:t xml:space="preserve">Открытие и ведение лицевых счетов учреждений района в комитете по финансам и налоговой политике осуществляется в соответствии с приказом Комитета по финансам и </w:t>
      </w:r>
      <w:r w:rsidRPr="00B44CAD">
        <w:rPr>
          <w:bCs/>
        </w:rPr>
        <w:lastRenderedPageBreak/>
        <w:t>налоговой политике администрации Кондинского района от 11.04.2022 № 32 «Об утверждении Порядка открытия и ведения лицевых счетов Комитетом по финансам</w:t>
      </w:r>
      <w:r w:rsidRPr="00B44CAD">
        <w:rPr>
          <w:bCs/>
          <w:sz w:val="28"/>
          <w:szCs w:val="28"/>
        </w:rPr>
        <w:t>»,</w:t>
      </w:r>
      <w:r w:rsidRPr="00B44CAD">
        <w:rPr>
          <w:bCs/>
        </w:rPr>
        <w:t xml:space="preserve"> что позволяет осуществлять предварительный контроль за расходами бюджета на стадии подготовки платежных документов получателями бюджетных средств и получателями субсидий. С 01.01.2022 в соответствии со </w:t>
      </w:r>
      <w:hyperlink r:id="rId14" w:history="1">
        <w:r w:rsidRPr="00B44CAD">
          <w:rPr>
            <w:color w:val="000000"/>
          </w:rPr>
          <w:t xml:space="preserve">статьей </w:t>
        </w:r>
      </w:hyperlink>
      <w:r w:rsidRPr="00B44CAD">
        <w:rPr>
          <w:b/>
          <w:bCs/>
        </w:rPr>
        <w:t> </w:t>
      </w:r>
      <w:r w:rsidRPr="00B44CAD">
        <w:rPr>
          <w:bCs/>
        </w:rPr>
        <w:t>220.1  Бюджетного кодекса Российской Федерации, с пунктом 1.4 Порядка казначейского сопровождения средств, утвержденного постановлением администрации Кондинского района от 30 декабря 2021 года № 2942, утвержден Порядок открытия и ведения лицевых счетов участникам казначейского сопровождения в комитете по финансам и налоговой политике приказом Комитета по финансам от 16.03.2022 № 25 «Об утверждении Порядка открытия лицевых счетов участникам казначейского сопровождения Комитетом по финансам», что позволяет осуществлять предварительный контроль за расходами бюджета на стадии подготовки платежных документов с получателями казначейских платежей.</w:t>
      </w:r>
    </w:p>
    <w:p w:rsidR="004809A3" w:rsidRPr="00B44CAD" w:rsidRDefault="004809A3" w:rsidP="004809A3">
      <w:pPr>
        <w:widowControl w:val="0"/>
        <w:autoSpaceDE w:val="0"/>
        <w:autoSpaceDN w:val="0"/>
        <w:adjustRightInd w:val="0"/>
        <w:ind w:firstLine="709"/>
        <w:jc w:val="both"/>
        <w:rPr>
          <w:bCs/>
        </w:rPr>
      </w:pPr>
      <w:r w:rsidRPr="00B44CAD">
        <w:rPr>
          <w:bCs/>
        </w:rPr>
        <w:t>Санкционирование оплаты денежных обязательств получателей средств бюджета производится на основании приказа Комитета по финансам от 29.12.2021 № 162 «Об утверждении Порядка санкционирования оплаты денежных обязательств получателей средств бюджета муниципального образования Кондинский район и главных администраторов источников финансирования дефицита бюджета муниципального образования Кондинский район», санкционирование оплаты денежных обязательств участников казначейского сопровождения производится на основании приказа Комитета по финансам и налоговой политике администрации Кондинского района от 22.03.2022 № 29/1 «Об утверждении Порядка санкционирования Комитетом по финансам и налоговой политике администрации Кондинского района операций со средствами участников казначейского сопровождения», санкционирование муниципальных бюджетных учреждений и муниципальных автономных учреждений, лицевые счета которых открыты в комитете по финансам, источником финансового обеспечения которых являются субсидии осуществляется на основании приказа Комитета по финансам от 30.12.2011 № 119 «Об утверждении Порядка санкционирования расходов муниципальных учреждений, источником финансового обеспечения, которых являются субсидии, полученные в соответствии с абзацем вторым пункта 1 статьи 78.1 Бюджетного кодекса Российской Федерации».</w:t>
      </w:r>
    </w:p>
    <w:p w:rsidR="004809A3" w:rsidRPr="00B44CAD" w:rsidRDefault="004809A3" w:rsidP="004809A3">
      <w:pPr>
        <w:ind w:firstLine="709"/>
        <w:contextualSpacing/>
        <w:jc w:val="both"/>
      </w:pPr>
      <w:r w:rsidRPr="00B44CAD">
        <w:t>Постановлением администрации Кондинского района от 31 января 2024 года №112 «О мерах по обеспечению исполнения бюджета Кондинского района» утвержден план мероприятий по росту доходов, оптимизации расходов бюджета и поддержанию муниципального долга муниципального образования Кондинский район на безопасном уровне за 2025 год, на 2026 год и на плановый период 2027 и 2028 годов.</w:t>
      </w:r>
    </w:p>
    <w:p w:rsidR="004809A3" w:rsidRPr="00B44CAD" w:rsidRDefault="004809A3" w:rsidP="004809A3">
      <w:pPr>
        <w:shd w:val="clear" w:color="auto" w:fill="FFFFFF"/>
        <w:autoSpaceDE w:val="0"/>
        <w:autoSpaceDN w:val="0"/>
        <w:adjustRightInd w:val="0"/>
        <w:ind w:firstLine="709"/>
        <w:contextualSpacing/>
        <w:jc w:val="both"/>
      </w:pPr>
      <w:r w:rsidRPr="00B44CAD">
        <w:t>С учетом внесенных изменений в 2025 году бюджетный эффект на 2025 год запланирован в размере 125,7 млн. рублей, в том числе:</w:t>
      </w:r>
    </w:p>
    <w:p w:rsidR="004809A3" w:rsidRPr="00B44CAD" w:rsidRDefault="004809A3" w:rsidP="004809A3">
      <w:pPr>
        <w:shd w:val="clear" w:color="auto" w:fill="FFFFFF"/>
        <w:autoSpaceDE w:val="0"/>
        <w:autoSpaceDN w:val="0"/>
        <w:adjustRightInd w:val="0"/>
        <w:ind w:firstLine="709"/>
        <w:contextualSpacing/>
        <w:jc w:val="both"/>
      </w:pPr>
      <w:r w:rsidRPr="00B44CAD">
        <w:t>- по мероприятиям, направленным на рост доходов бюджета муниципального образования Кондинский район в размере 12,5 млн. рублей;</w:t>
      </w:r>
    </w:p>
    <w:p w:rsidR="004809A3" w:rsidRPr="00B44CAD" w:rsidRDefault="004809A3" w:rsidP="004809A3">
      <w:pPr>
        <w:shd w:val="clear" w:color="auto" w:fill="FFFFFF"/>
        <w:autoSpaceDE w:val="0"/>
        <w:autoSpaceDN w:val="0"/>
        <w:adjustRightInd w:val="0"/>
        <w:ind w:firstLine="709"/>
        <w:contextualSpacing/>
        <w:jc w:val="both"/>
      </w:pPr>
      <w:r w:rsidRPr="00B44CAD">
        <w:t>- по мероприятиям, направленным на оптимизацию расходов бюджета муниципального образования Кондинский район в размере 113,2 млн. рублей.</w:t>
      </w:r>
    </w:p>
    <w:p w:rsidR="00207E13" w:rsidRPr="00B44CAD" w:rsidRDefault="00207E13" w:rsidP="001827E5">
      <w:pPr>
        <w:ind w:firstLine="709"/>
        <w:contextualSpacing/>
        <w:jc w:val="center"/>
        <w:rPr>
          <w:bCs/>
          <w:i/>
        </w:rPr>
      </w:pPr>
    </w:p>
    <w:p w:rsidR="001827E5" w:rsidRPr="00B44CAD" w:rsidRDefault="001827E5" w:rsidP="001827E5">
      <w:pPr>
        <w:ind w:firstLine="709"/>
        <w:contextualSpacing/>
        <w:jc w:val="center"/>
        <w:rPr>
          <w:i/>
        </w:rPr>
      </w:pPr>
      <w:r w:rsidRPr="00B44CAD">
        <w:rPr>
          <w:bCs/>
          <w:i/>
        </w:rPr>
        <w:t>Составление бюджетной отчётности</w:t>
      </w:r>
    </w:p>
    <w:p w:rsidR="002023BA" w:rsidRPr="00B44CAD" w:rsidRDefault="002023BA" w:rsidP="002023BA">
      <w:pPr>
        <w:ind w:firstLine="709"/>
        <w:contextualSpacing/>
        <w:jc w:val="both"/>
      </w:pPr>
      <w:r w:rsidRPr="00B44CAD">
        <w:t xml:space="preserve">Проверена годовая бюджетная отчетность 10 главных распорядителей средств бюджета об исполнении бюджета района, бюджетная отчетность 10 финансовых органов муниципальных образований об исполнении местных бюджетов. В результате годовой отчет об исполнении консолидированного бюджета муниципального образования Кондинский район за 2024 год составлен своевременно и в полном объеме представлен в Департамент финансов Ханты-Мансийского автономного округа-Югры. </w:t>
      </w:r>
    </w:p>
    <w:p w:rsidR="002023BA" w:rsidRPr="00B44CAD" w:rsidRDefault="002023BA" w:rsidP="002023BA">
      <w:pPr>
        <w:ind w:firstLine="709"/>
        <w:contextualSpacing/>
        <w:jc w:val="both"/>
      </w:pPr>
      <w:r w:rsidRPr="00B44CAD">
        <w:lastRenderedPageBreak/>
        <w:t xml:space="preserve">Отчет об исполнении бюджета принят решением Думы Кондинского района от 27.05.2025 № 1261 «Об исполнении бюджета муниципального образования Кондинский район за 2024 год». </w:t>
      </w:r>
    </w:p>
    <w:p w:rsidR="002023BA" w:rsidRPr="00B44CAD" w:rsidRDefault="002023BA" w:rsidP="002023BA">
      <w:pPr>
        <w:ind w:firstLine="709"/>
        <w:contextualSpacing/>
        <w:jc w:val="both"/>
      </w:pPr>
      <w:r w:rsidRPr="00B44CAD">
        <w:t>Ежемесячно комитетом по финансам и налоговой политике проводится мониторинг дебиторской и кредиторской задолженности с целью недопущения увеличения просроченной кредиторской/дебиторской задолженности.</w:t>
      </w:r>
    </w:p>
    <w:p w:rsidR="002023BA" w:rsidRPr="00B44CAD" w:rsidRDefault="002023BA" w:rsidP="002023BA">
      <w:pPr>
        <w:ind w:firstLine="709"/>
        <w:contextualSpacing/>
        <w:jc w:val="both"/>
      </w:pPr>
      <w:r w:rsidRPr="00B44CAD">
        <w:t xml:space="preserve">По итогам 2024 года и в течение 2025 года просроченная кредиторская задолженность отсутствует. </w:t>
      </w:r>
    </w:p>
    <w:p w:rsidR="00207E13" w:rsidRPr="00B44CAD" w:rsidRDefault="00207E13" w:rsidP="001827E5">
      <w:pPr>
        <w:ind w:left="714"/>
        <w:contextualSpacing/>
        <w:jc w:val="center"/>
        <w:rPr>
          <w:i/>
        </w:rPr>
      </w:pPr>
    </w:p>
    <w:p w:rsidR="001827E5" w:rsidRPr="00B44CAD" w:rsidRDefault="001827E5" w:rsidP="001827E5">
      <w:pPr>
        <w:ind w:left="714"/>
        <w:contextualSpacing/>
        <w:jc w:val="center"/>
        <w:rPr>
          <w:i/>
        </w:rPr>
      </w:pPr>
      <w:r w:rsidRPr="00B44CAD">
        <w:rPr>
          <w:i/>
        </w:rPr>
        <w:t>Организация межбюджетных отношений</w:t>
      </w:r>
    </w:p>
    <w:p w:rsidR="00F46CED" w:rsidRPr="00B44CAD" w:rsidRDefault="00F46CED" w:rsidP="00F46CED">
      <w:pPr>
        <w:autoSpaceDE w:val="0"/>
        <w:autoSpaceDN w:val="0"/>
        <w:adjustRightInd w:val="0"/>
        <w:ind w:firstLine="709"/>
        <w:contextualSpacing/>
        <w:jc w:val="both"/>
      </w:pPr>
      <w:bookmarkStart w:id="8" w:name="_Toc321487486"/>
      <w:r w:rsidRPr="00B44CAD">
        <w:t xml:space="preserve">Финансовая помощь городским и сельским поселениям Кондинского района осуществляется в соответствии с муниципальной программой </w:t>
      </w:r>
      <w:r w:rsidRPr="00B44CAD">
        <w:rPr>
          <w:bCs/>
        </w:rPr>
        <w:t>Кондинского района «Управление муниципальными финансам и создание условий для эффективного управления муниципальными финансами». В рамках данной программы поселениям предоставляются: дотация на выравнивание бюджетной обеспеченности, иные межбюджетные трансферты на обеспечение сбалансированности бюджетов.</w:t>
      </w:r>
    </w:p>
    <w:p w:rsidR="00F46CED" w:rsidRPr="00B44CAD" w:rsidRDefault="00F46CED" w:rsidP="00F46CED">
      <w:pPr>
        <w:autoSpaceDE w:val="0"/>
        <w:autoSpaceDN w:val="0"/>
        <w:adjustRightInd w:val="0"/>
        <w:ind w:firstLine="709"/>
        <w:contextualSpacing/>
        <w:jc w:val="both"/>
      </w:pPr>
      <w:r w:rsidRPr="00B44CAD">
        <w:t>Комитетом по финансам ежеквартально проводится мониторинг соблюдения норматива формирования расходов на содержание органов местного самоуправления городских и сельских поселений Кондинского района. За 2024 год и в 2025 году превышение норматива не установлено.</w:t>
      </w:r>
    </w:p>
    <w:p w:rsidR="00F46CED" w:rsidRPr="00B44CAD" w:rsidRDefault="00F46CED" w:rsidP="00F46CED">
      <w:pPr>
        <w:ind w:firstLine="709"/>
        <w:contextualSpacing/>
        <w:jc w:val="both"/>
        <w:rPr>
          <w:color w:val="000000"/>
        </w:rPr>
      </w:pPr>
      <w:r w:rsidRPr="00B44CAD">
        <w:t>В целях улучшения качества управления муниципальными</w:t>
      </w:r>
      <w:r w:rsidRPr="00B44CAD">
        <w:rPr>
          <w:color w:val="000000"/>
        </w:rPr>
        <w:t xml:space="preserve"> финансами в 2025 году проведена оценка качества организации и осуществления бюджетного процесса органами местного самоуправления городских и сельских поселений Кондинского района за 2024 год. По итогам оценки за 2024 год была объявлена благодарность главы Кондинского района за достигнутые значения показателей по итогам оценки качества организации и осуществления бюджетного процесса следующим поселениям: городскому поселению Луговой, сельскому поселению Шугур, сельскому поселению Леуши, сельскому поселению Мулымья.</w:t>
      </w:r>
    </w:p>
    <w:p w:rsidR="00F46CED" w:rsidRPr="00B44CAD" w:rsidRDefault="00F46CED" w:rsidP="00F46CED">
      <w:pPr>
        <w:shd w:val="clear" w:color="auto" w:fill="FFFFFF"/>
        <w:autoSpaceDE w:val="0"/>
        <w:autoSpaceDN w:val="0"/>
        <w:adjustRightInd w:val="0"/>
        <w:ind w:firstLine="709"/>
        <w:contextualSpacing/>
        <w:jc w:val="both"/>
      </w:pPr>
      <w:r w:rsidRPr="00B44CAD">
        <w:t>Организованы и проведены рабочие встречи с главами поселений по вопросам: дополнительной финансовой помощи бюджетам поселений, оказания практической помощи специалистам администраций поселений в области бюджетно-налоговой политики, формирования бюджета на 2026-2028 годы.</w:t>
      </w:r>
    </w:p>
    <w:p w:rsidR="001827E5" w:rsidRPr="00B44CAD" w:rsidRDefault="001827E5" w:rsidP="00207E13">
      <w:pPr>
        <w:keepNext/>
        <w:spacing w:before="240"/>
        <w:ind w:firstLine="709"/>
        <w:jc w:val="both"/>
        <w:outlineLvl w:val="1"/>
        <w:rPr>
          <w:b/>
          <w:bCs/>
          <w:lang w:val="x-none" w:eastAsia="x-none"/>
        </w:rPr>
      </w:pPr>
      <w:r w:rsidRPr="00B44CAD">
        <w:rPr>
          <w:b/>
          <w:bCs/>
          <w:lang w:eastAsia="x-none"/>
        </w:rPr>
        <w:t>2</w:t>
      </w:r>
      <w:r w:rsidRPr="00B44CAD">
        <w:rPr>
          <w:b/>
          <w:bCs/>
          <w:lang w:val="x-none" w:eastAsia="x-none"/>
        </w:rPr>
        <w:t>.</w:t>
      </w:r>
      <w:r w:rsidRPr="00B44CAD">
        <w:rPr>
          <w:b/>
          <w:bCs/>
          <w:lang w:eastAsia="x-none"/>
        </w:rPr>
        <w:t>2</w:t>
      </w:r>
      <w:r w:rsidRPr="00B44CAD">
        <w:rPr>
          <w:b/>
          <w:bCs/>
          <w:lang w:val="x-none" w:eastAsia="x-none"/>
        </w:rPr>
        <w:t>. установление, изменение и отмена местных налогов и сборов муниципального района(№2)</w:t>
      </w:r>
      <w:bookmarkEnd w:id="8"/>
    </w:p>
    <w:p w:rsidR="000D6998" w:rsidRPr="00B44CAD" w:rsidRDefault="000D6998" w:rsidP="000D6998">
      <w:pPr>
        <w:ind w:firstLine="709"/>
        <w:contextualSpacing/>
        <w:jc w:val="both"/>
      </w:pPr>
      <w:bookmarkStart w:id="9" w:name="_Toc321487487"/>
      <w:r w:rsidRPr="00B44CAD">
        <w:t>В 2025 году нормативно-правовые акты муниципального образования Кондинский район в сфере налогообложения по местным налогам (налог на имущество физических лиц и земельный налог) соответствуют действующему законодательству Российской Федерации.</w:t>
      </w:r>
    </w:p>
    <w:p w:rsidR="000D6998" w:rsidRPr="00B44CAD" w:rsidRDefault="000D6998" w:rsidP="000D6998">
      <w:pPr>
        <w:ind w:firstLine="709"/>
        <w:contextualSpacing/>
        <w:jc w:val="both"/>
        <w:outlineLvl w:val="0"/>
      </w:pPr>
      <w:r w:rsidRPr="00B44CAD">
        <w:t>По состоянию на 01.01.2025 налоговые расходы муниципального образования Кондинский район представлены следующими налоговыми льготами (преференциями):</w:t>
      </w:r>
    </w:p>
    <w:p w:rsidR="000D6998" w:rsidRPr="00B44CAD" w:rsidRDefault="000D6998" w:rsidP="000D6998">
      <w:pPr>
        <w:numPr>
          <w:ilvl w:val="0"/>
          <w:numId w:val="58"/>
        </w:numPr>
        <w:ind w:left="0" w:firstLine="709"/>
        <w:contextualSpacing/>
        <w:jc w:val="both"/>
        <w:outlineLvl w:val="0"/>
      </w:pPr>
      <w:r w:rsidRPr="00B44CAD">
        <w:t>Снижение налоговой ставки по налогу на имущество физических лиц в отношении объектов налогообложения, включенных в Перечень объектов недвижимости, налоговая база которых определяется как кадастровая стоимость, с 2% до 0,5%.</w:t>
      </w:r>
    </w:p>
    <w:p w:rsidR="000D6998" w:rsidRPr="00B44CAD" w:rsidRDefault="000D6998" w:rsidP="000D6998">
      <w:pPr>
        <w:ind w:firstLine="709"/>
        <w:jc w:val="both"/>
      </w:pPr>
      <w:r w:rsidRPr="00B44CAD">
        <w:t>На основании Протокола заседания комиссии по мобилизации дополнительных доходов в бюджет муниципального образования Кондинский район № 3 от 30.09.2024 года в отношении данной категории объектов налогообложения с 01.01.2025 повышена налоговая ставка на 0,25 процентных пункта.</w:t>
      </w:r>
    </w:p>
    <w:p w:rsidR="000D6998" w:rsidRPr="00B44CAD" w:rsidRDefault="000D6998" w:rsidP="000D6998">
      <w:pPr>
        <w:ind w:firstLine="567"/>
        <w:contextualSpacing/>
        <w:jc w:val="both"/>
      </w:pPr>
      <w:r w:rsidRPr="00B44CAD">
        <w:t>Данное повышение привлечет дополнительный доход в бюджет муниципального образования и незначительно увеличит фискальную нагрузку плательщиков.</w:t>
      </w:r>
    </w:p>
    <w:p w:rsidR="000D6998" w:rsidRPr="00B44CAD" w:rsidRDefault="000D6998" w:rsidP="000D6998">
      <w:pPr>
        <w:widowControl w:val="0"/>
        <w:ind w:firstLine="709"/>
        <w:jc w:val="both"/>
      </w:pPr>
      <w:r w:rsidRPr="00B44CAD">
        <w:t xml:space="preserve">2) Предоставление льготы в размере 50% по земельному налогу для организаций в отношении земельных участков, в границах которых реализуется инвестиционный проект </w:t>
      </w:r>
      <w:r w:rsidRPr="00B44CAD">
        <w:lastRenderedPageBreak/>
        <w:t>в соответствии с соглашением о защите и поощрении капиталовложений, с момента начала строительства до ввода объекта в эксплуатацию, предусмотренного в инвестиционном проекте, но не более трех лет;</w:t>
      </w:r>
    </w:p>
    <w:p w:rsidR="000D6998" w:rsidRPr="00B44CAD" w:rsidRDefault="000D6998" w:rsidP="000D6998">
      <w:pPr>
        <w:widowControl w:val="0"/>
        <w:ind w:firstLine="709"/>
        <w:jc w:val="both"/>
      </w:pPr>
      <w:r w:rsidRPr="00B44CAD">
        <w:t>3) Снижение налоговой ставки по земельному налогу для организаций, в отношении земельных участков для объектов связи и центров обработки данных с 1,5% до 0,75%.</w:t>
      </w:r>
    </w:p>
    <w:p w:rsidR="000D6998" w:rsidRPr="00B44CAD" w:rsidRDefault="000D6998" w:rsidP="000D6998">
      <w:pPr>
        <w:widowControl w:val="0"/>
        <w:ind w:firstLine="709"/>
        <w:jc w:val="both"/>
      </w:pPr>
      <w:r w:rsidRPr="00B44CAD">
        <w:t xml:space="preserve">Вышеперечисленные налоговые расходы муниципального образования </w:t>
      </w:r>
      <w:r w:rsidRPr="00B44CAD">
        <w:rPr>
          <w:bCs/>
          <w:iCs/>
        </w:rPr>
        <w:t>являются стимулирующими налоговыми расходами и направлены на достижение целей муниципальной программы Кондинского района «Развитие экономического потенциала» и Стратегии социально-экономического развития Кондинского района Ханты-Мансийского автономного округа – Югры на период до 2036 года.</w:t>
      </w:r>
    </w:p>
    <w:p w:rsidR="000D6998" w:rsidRPr="00B44CAD" w:rsidRDefault="000D6998" w:rsidP="000D6998">
      <w:pPr>
        <w:ind w:firstLine="709"/>
        <w:jc w:val="both"/>
      </w:pPr>
      <w:r w:rsidRPr="00B44CAD">
        <w:t xml:space="preserve">Согласно представленной Межрайонной ИФНС России № 2 по ХМАО-Югре информации о фискальных характеристиках налоговых расходов, на межселенной территории Кондинского района отсутствуют налогоплательщики, воспользовавшиеся правом на получение налоговых льгот, освобождений и иных преференций в 2024 году, и, как следствие, отсутствуют налоговые расходы муниципального образования. </w:t>
      </w:r>
    </w:p>
    <w:p w:rsidR="000D6998" w:rsidRPr="00B44CAD" w:rsidRDefault="000D6998" w:rsidP="000D6998">
      <w:pPr>
        <w:ind w:firstLine="709"/>
        <w:jc w:val="both"/>
        <w:rPr>
          <w:rFonts w:eastAsia="TimesNewRomanPSMT"/>
        </w:rPr>
      </w:pPr>
      <w:r w:rsidRPr="00B44CAD">
        <w:t>Несмотря на то, что в 2024 году налоговые расходы муниципального образования не были востребованы, они имеют высокую целесообразность, так как направлены на трансформацию делового климата и совершенствование бесшовной системы поддержки и развития малого и среднего предпринимательства, на</w:t>
      </w:r>
      <w:r w:rsidRPr="00B44CAD">
        <w:rPr>
          <w:rFonts w:eastAsia="TimesNewRomanPSMT"/>
        </w:rPr>
        <w:t xml:space="preserve"> обеспечение роста локальной экономики, систематизации возможностей увеличения притока частных инвестиций в развитие Кондинского района, поэтому подлежат сохранению.</w:t>
      </w:r>
    </w:p>
    <w:p w:rsidR="000D6998" w:rsidRPr="00B44CAD" w:rsidRDefault="000D6998" w:rsidP="000D6998">
      <w:pPr>
        <w:ind w:firstLine="709"/>
        <w:jc w:val="both"/>
        <w:rPr>
          <w:rFonts w:eastAsia="TimesNewRomanPSMT"/>
        </w:rPr>
      </w:pPr>
      <w:r w:rsidRPr="00B44CAD">
        <w:rPr>
          <w:rFonts w:eastAsia="TimesNewRomanPSMT"/>
        </w:rPr>
        <w:t>В течение 2025 года решениями Думы Кондинского района были установлены дополнительные льготы по земельному налогу в размере 100% для следующих категорий налогоплательщиков:</w:t>
      </w:r>
    </w:p>
    <w:p w:rsidR="000D6998" w:rsidRPr="00B44CAD" w:rsidRDefault="000D6998" w:rsidP="000D6998">
      <w:pPr>
        <w:numPr>
          <w:ilvl w:val="0"/>
          <w:numId w:val="59"/>
        </w:numPr>
        <w:ind w:left="0" w:firstLine="709"/>
        <w:jc w:val="both"/>
        <w:rPr>
          <w:rFonts w:eastAsia="TimesNewRomanPSMT"/>
        </w:rPr>
      </w:pPr>
      <w:r w:rsidRPr="00B44CAD">
        <w:t>организации и физические лица, осуществляющие капитальные вложения в создание объектов спортивной инфраструктуры массового спорта с применением механизма государственно-частного (муниципально-частного) партнерства и (или) концессионных соглашений, инвестиционных соглашений, в течение 5 лет с даты ввода объекта в эксплуатацию при условии эксплуатации объекта частным партером или концессионером;</w:t>
      </w:r>
    </w:p>
    <w:p w:rsidR="000D6998" w:rsidRPr="00B44CAD" w:rsidRDefault="000D6998" w:rsidP="000D6998">
      <w:pPr>
        <w:numPr>
          <w:ilvl w:val="0"/>
          <w:numId w:val="59"/>
        </w:numPr>
        <w:ind w:left="0" w:firstLine="709"/>
        <w:contextualSpacing/>
        <w:jc w:val="both"/>
        <w:rPr>
          <w:lang w:val="x-none" w:eastAsia="x-none"/>
        </w:rPr>
      </w:pPr>
      <w:r w:rsidRPr="00B44CAD">
        <w:rPr>
          <w:lang w:val="x-none" w:eastAsia="x-none"/>
        </w:rPr>
        <w:t>- ветеран</w:t>
      </w:r>
      <w:r w:rsidRPr="00B44CAD">
        <w:rPr>
          <w:lang w:eastAsia="x-none"/>
        </w:rPr>
        <w:t>ы</w:t>
      </w:r>
      <w:r w:rsidRPr="00B44CAD">
        <w:rPr>
          <w:lang w:val="x-none" w:eastAsia="x-none"/>
        </w:rPr>
        <w:t xml:space="preserve"> и инвалид</w:t>
      </w:r>
      <w:r w:rsidRPr="00B44CAD">
        <w:rPr>
          <w:lang w:eastAsia="x-none"/>
        </w:rPr>
        <w:t>ы</w:t>
      </w:r>
      <w:r w:rsidRPr="00B44CAD">
        <w:rPr>
          <w:lang w:val="x-none" w:eastAsia="x-none"/>
        </w:rPr>
        <w:t xml:space="preserve"> боевых действий;</w:t>
      </w:r>
    </w:p>
    <w:p w:rsidR="000D6998" w:rsidRPr="00B44CAD" w:rsidRDefault="000D6998" w:rsidP="000D6998">
      <w:pPr>
        <w:numPr>
          <w:ilvl w:val="0"/>
          <w:numId w:val="59"/>
        </w:numPr>
        <w:ind w:left="0" w:firstLine="709"/>
        <w:contextualSpacing/>
        <w:jc w:val="both"/>
        <w:rPr>
          <w:lang w:val="x-none" w:eastAsia="x-none"/>
        </w:rPr>
      </w:pPr>
      <w:r w:rsidRPr="00B44CAD">
        <w:rPr>
          <w:lang w:val="x-none" w:eastAsia="x-none"/>
        </w:rPr>
        <w:t>- супруг (супруг</w:t>
      </w:r>
      <w:r w:rsidRPr="00B44CAD">
        <w:rPr>
          <w:lang w:eastAsia="x-none"/>
        </w:rPr>
        <w:t>а</w:t>
      </w:r>
      <w:r w:rsidRPr="00B44CAD">
        <w:rPr>
          <w:lang w:val="x-none" w:eastAsia="x-none"/>
        </w:rPr>
        <w:t>), несовершеннолетни</w:t>
      </w:r>
      <w:r w:rsidRPr="00B44CAD">
        <w:rPr>
          <w:lang w:eastAsia="x-none"/>
        </w:rPr>
        <w:t>е</w:t>
      </w:r>
      <w:r w:rsidRPr="00B44CAD">
        <w:rPr>
          <w:lang w:val="x-none" w:eastAsia="x-none"/>
        </w:rPr>
        <w:t xml:space="preserve"> дет</w:t>
      </w:r>
      <w:r w:rsidRPr="00B44CAD">
        <w:rPr>
          <w:lang w:eastAsia="x-none"/>
        </w:rPr>
        <w:t>и</w:t>
      </w:r>
      <w:r w:rsidRPr="00B44CAD">
        <w:rPr>
          <w:lang w:val="x-none" w:eastAsia="x-none"/>
        </w:rPr>
        <w:t>, дет</w:t>
      </w:r>
      <w:r w:rsidRPr="00B44CAD">
        <w:rPr>
          <w:lang w:eastAsia="x-none"/>
        </w:rPr>
        <w:t>и</w:t>
      </w:r>
      <w:r w:rsidRPr="00B44CAD">
        <w:rPr>
          <w:lang w:val="x-none" w:eastAsia="x-none"/>
        </w:rPr>
        <w:t xml:space="preserve"> старше 18 лет, ставши</w:t>
      </w:r>
      <w:r w:rsidRPr="00B44CAD">
        <w:rPr>
          <w:lang w:eastAsia="x-none"/>
        </w:rPr>
        <w:t>е</w:t>
      </w:r>
      <w:r w:rsidRPr="00B44CAD">
        <w:rPr>
          <w:lang w:val="x-none" w:eastAsia="x-none"/>
        </w:rPr>
        <w:t xml:space="preserve"> инвалидами до достижения ими возраста 18 лет, дет</w:t>
      </w:r>
      <w:r w:rsidRPr="00B44CAD">
        <w:rPr>
          <w:lang w:eastAsia="x-none"/>
        </w:rPr>
        <w:t>и</w:t>
      </w:r>
      <w:r w:rsidRPr="00B44CAD">
        <w:rPr>
          <w:lang w:val="x-none" w:eastAsia="x-none"/>
        </w:rPr>
        <w:t xml:space="preserve"> в возрасте до 23 лет, обучающи</w:t>
      </w:r>
      <w:r w:rsidRPr="00B44CAD">
        <w:rPr>
          <w:lang w:eastAsia="x-none"/>
        </w:rPr>
        <w:t>е</w:t>
      </w:r>
      <w:r w:rsidRPr="00B44CAD">
        <w:rPr>
          <w:lang w:val="x-none" w:eastAsia="x-none"/>
        </w:rPr>
        <w:t>ся в образовательных организациях по очной форме обучения, родител</w:t>
      </w:r>
      <w:r w:rsidRPr="00B44CAD">
        <w:rPr>
          <w:lang w:eastAsia="x-none"/>
        </w:rPr>
        <w:t>и</w:t>
      </w:r>
      <w:r w:rsidRPr="00B44CAD">
        <w:rPr>
          <w:lang w:val="x-none" w:eastAsia="x-none"/>
        </w:rPr>
        <w:t xml:space="preserve"> (усыновител</w:t>
      </w:r>
      <w:r w:rsidRPr="00B44CAD">
        <w:rPr>
          <w:lang w:eastAsia="x-none"/>
        </w:rPr>
        <w:t>и</w:t>
      </w:r>
      <w:r w:rsidRPr="00B44CAD">
        <w:rPr>
          <w:lang w:val="x-none" w:eastAsia="x-none"/>
        </w:rPr>
        <w:t>), лиц</w:t>
      </w:r>
      <w:r w:rsidRPr="00B44CAD">
        <w:rPr>
          <w:lang w:eastAsia="x-none"/>
        </w:rPr>
        <w:t>а</w:t>
      </w:r>
      <w:r w:rsidRPr="00B44CAD">
        <w:rPr>
          <w:lang w:val="x-none" w:eastAsia="x-none"/>
        </w:rPr>
        <w:t>, находящи</w:t>
      </w:r>
      <w:r w:rsidRPr="00B44CAD">
        <w:rPr>
          <w:lang w:eastAsia="x-none"/>
        </w:rPr>
        <w:t>е</w:t>
      </w:r>
      <w:r w:rsidRPr="00B44CAD">
        <w:rPr>
          <w:lang w:val="x-none" w:eastAsia="x-none"/>
        </w:rPr>
        <w:t>ся на иждивении, ветеранов и инвалидов боевых действий, принимавших участие в специальной военной операции.</w:t>
      </w:r>
    </w:p>
    <w:p w:rsidR="001827E5" w:rsidRPr="00B44CAD" w:rsidRDefault="001827E5" w:rsidP="00207E13">
      <w:pPr>
        <w:keepNext/>
        <w:spacing w:before="240"/>
        <w:ind w:firstLine="709"/>
        <w:jc w:val="both"/>
        <w:outlineLvl w:val="1"/>
        <w:rPr>
          <w:b/>
          <w:bCs/>
          <w:lang w:val="x-none" w:eastAsia="x-none"/>
        </w:rPr>
      </w:pPr>
      <w:r w:rsidRPr="00B44CAD">
        <w:rPr>
          <w:b/>
          <w:bCs/>
          <w:lang w:eastAsia="x-none"/>
        </w:rPr>
        <w:t>2</w:t>
      </w:r>
      <w:r w:rsidRPr="00B44CAD">
        <w:rPr>
          <w:b/>
          <w:bCs/>
          <w:lang w:val="x-none" w:eastAsia="x-none"/>
        </w:rPr>
        <w:t>.</w:t>
      </w:r>
      <w:r w:rsidRPr="00B44CAD">
        <w:rPr>
          <w:b/>
          <w:bCs/>
          <w:lang w:eastAsia="x-none"/>
        </w:rPr>
        <w:t>3</w:t>
      </w:r>
      <w:r w:rsidRPr="00B44CAD">
        <w:rPr>
          <w:b/>
          <w:bCs/>
          <w:lang w:val="x-none" w:eastAsia="x-none"/>
        </w:rPr>
        <w:t>. владение, пользование и распоряжение имуществом, находящимся в муниципальной собственности муниципального района (№3)</w:t>
      </w:r>
      <w:bookmarkEnd w:id="9"/>
    </w:p>
    <w:p w:rsidR="00834C00" w:rsidRPr="00B44CAD" w:rsidRDefault="00834C00" w:rsidP="00834C00">
      <w:pPr>
        <w:suppressAutoHyphens/>
        <w:ind w:firstLine="709"/>
        <w:jc w:val="both"/>
        <w:rPr>
          <w:bCs/>
          <w:szCs w:val="20"/>
        </w:rPr>
      </w:pPr>
      <w:bookmarkStart w:id="10" w:name="sub_150114"/>
      <w:bookmarkStart w:id="11" w:name="_Toc321487492"/>
      <w:r w:rsidRPr="00B44CAD">
        <w:rPr>
          <w:bCs/>
          <w:szCs w:val="20"/>
        </w:rPr>
        <w:t>Доходы муниципального образования от управления муниципальной собственностью составили 55 883,4 тыс. руб. (134% к уровню 2024 года). В том числе, доходы от сдачи в аренду имущества составили – 8 546,4 тыс. руб. (или 102% к уровню прошлого года), доходы от продажи квартир – 13 131,1 тыс. руб. (или 79% к уровню 2024 года), доход от реализации иного имущества, находящегося в собственности муниципальных районов увеличился более, чем в 2 раза и составил 4 943,6 тыс. руб. (2024 – 8 963,5 тыс. руб.), прочие доходы от компенсации затрат – 23005,4 тыс. руб. (2024 год – 306,3 тыс. руб.).</w:t>
      </w:r>
    </w:p>
    <w:p w:rsidR="00834C00" w:rsidRPr="00B44CAD" w:rsidRDefault="00834C00" w:rsidP="00834C00">
      <w:pPr>
        <w:suppressAutoHyphens/>
        <w:ind w:firstLine="709"/>
        <w:jc w:val="both"/>
        <w:rPr>
          <w:bCs/>
          <w:szCs w:val="20"/>
        </w:rPr>
      </w:pPr>
      <w:r w:rsidRPr="00B44CAD">
        <w:rPr>
          <w:bCs/>
          <w:szCs w:val="20"/>
        </w:rPr>
        <w:t>О</w:t>
      </w:r>
      <w:r w:rsidRPr="00B44CAD">
        <w:rPr>
          <w:rFonts w:ascii="TimesET" w:hAnsi="TimesET"/>
          <w:bCs/>
          <w:szCs w:val="20"/>
        </w:rPr>
        <w:t>бщая стоимость муниципального имущества</w:t>
      </w:r>
      <w:r w:rsidRPr="00B44CAD">
        <w:rPr>
          <w:rFonts w:ascii="TimesET" w:hAnsi="TimesET"/>
          <w:bCs/>
          <w:color w:val="0000FF"/>
          <w:szCs w:val="20"/>
        </w:rPr>
        <w:t xml:space="preserve"> </w:t>
      </w:r>
      <w:r w:rsidRPr="00B44CAD">
        <w:rPr>
          <w:rFonts w:ascii="TimesET" w:hAnsi="TimesET"/>
          <w:bCs/>
          <w:szCs w:val="20"/>
        </w:rPr>
        <w:t xml:space="preserve">Кондинского района </w:t>
      </w:r>
      <w:r w:rsidRPr="00B44CAD">
        <w:rPr>
          <w:bCs/>
          <w:szCs w:val="20"/>
        </w:rPr>
        <w:t>в сравнении с прошлым годом увеличилась на 4% и составила 14 386 645,9 тыс. руб. (2024 - 13 883 131,4 тыс. рублей), в том числе:</w:t>
      </w:r>
    </w:p>
    <w:p w:rsidR="00834C00" w:rsidRPr="00B44CAD" w:rsidRDefault="00834C00" w:rsidP="00834C00">
      <w:pPr>
        <w:jc w:val="center"/>
        <w:rPr>
          <w:i/>
        </w:rPr>
      </w:pPr>
      <w:r w:rsidRPr="00B44CAD">
        <w:rPr>
          <w:i/>
        </w:rPr>
        <w:t xml:space="preserve">Структура муниципальной собственности муниципального образования </w:t>
      </w:r>
    </w:p>
    <w:p w:rsidR="00834C00" w:rsidRPr="00B44CAD" w:rsidRDefault="00834C00" w:rsidP="00834C00">
      <w:pPr>
        <w:jc w:val="center"/>
        <w:rPr>
          <w:i/>
        </w:rPr>
      </w:pPr>
      <w:r w:rsidRPr="00B44CAD">
        <w:rPr>
          <w:i/>
        </w:rPr>
        <w:t>Кондинский район на 31.12.2025</w:t>
      </w:r>
    </w:p>
    <w:tbl>
      <w:tblPr>
        <w:tblW w:w="9361" w:type="dxa"/>
        <w:tblInd w:w="103" w:type="dxa"/>
        <w:tblLayout w:type="fixed"/>
        <w:tblLook w:val="0000" w:firstRow="0" w:lastRow="0" w:firstColumn="0" w:lastColumn="0" w:noHBand="0" w:noVBand="0"/>
      </w:tblPr>
      <w:tblGrid>
        <w:gridCol w:w="1565"/>
        <w:gridCol w:w="1417"/>
        <w:gridCol w:w="1276"/>
        <w:gridCol w:w="1701"/>
        <w:gridCol w:w="1843"/>
        <w:gridCol w:w="1559"/>
      </w:tblGrid>
      <w:tr w:rsidR="00834C00" w:rsidRPr="00B44CAD" w:rsidTr="00834C00">
        <w:trPr>
          <w:trHeight w:val="268"/>
          <w:tblHeader/>
        </w:trPr>
        <w:tc>
          <w:tcPr>
            <w:tcW w:w="1565" w:type="dxa"/>
            <w:tcBorders>
              <w:top w:val="single" w:sz="4" w:space="0" w:color="auto"/>
              <w:left w:val="single" w:sz="4" w:space="0" w:color="auto"/>
              <w:bottom w:val="nil"/>
              <w:right w:val="single" w:sz="4" w:space="0" w:color="auto"/>
            </w:tcBorders>
            <w:shd w:val="clear" w:color="auto" w:fill="auto"/>
            <w:vAlign w:val="center"/>
          </w:tcPr>
          <w:p w:rsidR="00834C00" w:rsidRPr="00B44CAD" w:rsidRDefault="00834C00" w:rsidP="00834C00">
            <w:pPr>
              <w:jc w:val="center"/>
              <w:rPr>
                <w:i/>
                <w:sz w:val="20"/>
                <w:szCs w:val="20"/>
              </w:rPr>
            </w:pPr>
            <w:r w:rsidRPr="00B44CAD">
              <w:rPr>
                <w:i/>
                <w:sz w:val="20"/>
                <w:szCs w:val="20"/>
              </w:rPr>
              <w:lastRenderedPageBreak/>
              <w:t>Виды</w:t>
            </w:r>
          </w:p>
        </w:tc>
        <w:tc>
          <w:tcPr>
            <w:tcW w:w="1417" w:type="dxa"/>
            <w:tcBorders>
              <w:top w:val="single" w:sz="4" w:space="0" w:color="auto"/>
              <w:left w:val="nil"/>
              <w:bottom w:val="nil"/>
              <w:right w:val="single" w:sz="4" w:space="0" w:color="auto"/>
            </w:tcBorders>
            <w:shd w:val="clear" w:color="auto" w:fill="auto"/>
            <w:vAlign w:val="center"/>
          </w:tcPr>
          <w:p w:rsidR="00834C00" w:rsidRPr="00B44CAD" w:rsidRDefault="00834C00" w:rsidP="00834C00">
            <w:pPr>
              <w:jc w:val="center"/>
              <w:rPr>
                <w:i/>
                <w:sz w:val="20"/>
                <w:szCs w:val="20"/>
              </w:rPr>
            </w:pPr>
            <w:r w:rsidRPr="00B44CAD">
              <w:rPr>
                <w:i/>
                <w:sz w:val="20"/>
                <w:szCs w:val="20"/>
              </w:rPr>
              <w:t>Оперативное управление, тыс. руб.</w:t>
            </w:r>
          </w:p>
        </w:tc>
        <w:tc>
          <w:tcPr>
            <w:tcW w:w="1276" w:type="dxa"/>
            <w:tcBorders>
              <w:top w:val="single" w:sz="4" w:space="0" w:color="auto"/>
              <w:left w:val="nil"/>
              <w:bottom w:val="nil"/>
              <w:right w:val="single" w:sz="4" w:space="0" w:color="auto"/>
            </w:tcBorders>
            <w:shd w:val="clear" w:color="auto" w:fill="auto"/>
            <w:vAlign w:val="center"/>
          </w:tcPr>
          <w:p w:rsidR="00834C00" w:rsidRPr="00B44CAD" w:rsidRDefault="00834C00" w:rsidP="00834C00">
            <w:pPr>
              <w:jc w:val="center"/>
              <w:rPr>
                <w:i/>
                <w:sz w:val="20"/>
                <w:szCs w:val="20"/>
              </w:rPr>
            </w:pPr>
            <w:r w:rsidRPr="00B44CAD">
              <w:rPr>
                <w:i/>
                <w:sz w:val="20"/>
                <w:szCs w:val="20"/>
              </w:rPr>
              <w:t>Хозяйственное ведение, тыс. руб.</w:t>
            </w:r>
          </w:p>
        </w:tc>
        <w:tc>
          <w:tcPr>
            <w:tcW w:w="1701" w:type="dxa"/>
            <w:tcBorders>
              <w:top w:val="single" w:sz="4" w:space="0" w:color="auto"/>
              <w:left w:val="nil"/>
              <w:bottom w:val="nil"/>
              <w:right w:val="single" w:sz="4" w:space="0" w:color="auto"/>
            </w:tcBorders>
            <w:shd w:val="clear" w:color="auto" w:fill="auto"/>
            <w:vAlign w:val="center"/>
          </w:tcPr>
          <w:p w:rsidR="00834C00" w:rsidRPr="00B44CAD" w:rsidRDefault="00834C00" w:rsidP="00834C00">
            <w:pPr>
              <w:jc w:val="center"/>
              <w:rPr>
                <w:i/>
                <w:sz w:val="20"/>
                <w:szCs w:val="20"/>
              </w:rPr>
            </w:pPr>
            <w:r w:rsidRPr="00B44CAD">
              <w:rPr>
                <w:i/>
                <w:sz w:val="20"/>
                <w:szCs w:val="20"/>
              </w:rPr>
              <w:t>В казне муниципального образования, тыс. руб.</w:t>
            </w:r>
          </w:p>
        </w:tc>
        <w:tc>
          <w:tcPr>
            <w:tcW w:w="1843" w:type="dxa"/>
            <w:vMerge w:val="restart"/>
            <w:tcBorders>
              <w:top w:val="single" w:sz="4" w:space="0" w:color="auto"/>
              <w:left w:val="nil"/>
              <w:right w:val="single" w:sz="4" w:space="0" w:color="auto"/>
            </w:tcBorders>
            <w:shd w:val="clear" w:color="auto" w:fill="auto"/>
          </w:tcPr>
          <w:p w:rsidR="00834C00" w:rsidRPr="00B44CAD" w:rsidRDefault="00834C00" w:rsidP="00834C00">
            <w:pPr>
              <w:jc w:val="center"/>
              <w:rPr>
                <w:i/>
                <w:sz w:val="20"/>
                <w:szCs w:val="20"/>
              </w:rPr>
            </w:pPr>
            <w:r w:rsidRPr="00B44CAD">
              <w:rPr>
                <w:i/>
                <w:sz w:val="20"/>
                <w:szCs w:val="20"/>
              </w:rPr>
              <w:t>В аренде</w:t>
            </w:r>
          </w:p>
          <w:p w:rsidR="00834C00" w:rsidRPr="00B44CAD" w:rsidRDefault="00834C00" w:rsidP="00834C00">
            <w:pPr>
              <w:jc w:val="center"/>
              <w:rPr>
                <w:i/>
                <w:sz w:val="20"/>
                <w:szCs w:val="20"/>
              </w:rPr>
            </w:pPr>
            <w:r w:rsidRPr="00B44CAD">
              <w:rPr>
                <w:i/>
                <w:sz w:val="20"/>
                <w:szCs w:val="20"/>
              </w:rPr>
              <w:t>на общую сумму арендных платежей в мес. тыс. руб.</w:t>
            </w:r>
          </w:p>
        </w:tc>
        <w:tc>
          <w:tcPr>
            <w:tcW w:w="1559" w:type="dxa"/>
            <w:vMerge w:val="restart"/>
            <w:tcBorders>
              <w:top w:val="single" w:sz="4" w:space="0" w:color="auto"/>
              <w:left w:val="nil"/>
              <w:right w:val="single" w:sz="4" w:space="0" w:color="auto"/>
            </w:tcBorders>
            <w:shd w:val="clear" w:color="auto" w:fill="auto"/>
          </w:tcPr>
          <w:p w:rsidR="00834C00" w:rsidRPr="00B44CAD" w:rsidRDefault="00834C00" w:rsidP="00834C00">
            <w:pPr>
              <w:jc w:val="center"/>
              <w:rPr>
                <w:i/>
                <w:sz w:val="20"/>
                <w:szCs w:val="20"/>
              </w:rPr>
            </w:pPr>
            <w:r w:rsidRPr="00B44CAD">
              <w:rPr>
                <w:i/>
                <w:sz w:val="20"/>
                <w:szCs w:val="20"/>
              </w:rPr>
              <w:t>В безвозмездном пользовании, тыс. руб.</w:t>
            </w:r>
          </w:p>
        </w:tc>
      </w:tr>
      <w:tr w:rsidR="00834C00" w:rsidRPr="00B44CAD" w:rsidTr="00834C00">
        <w:trPr>
          <w:trHeight w:val="192"/>
          <w:tblHeader/>
        </w:trPr>
        <w:tc>
          <w:tcPr>
            <w:tcW w:w="1565" w:type="dxa"/>
            <w:tcBorders>
              <w:top w:val="nil"/>
              <w:left w:val="single" w:sz="4" w:space="0" w:color="auto"/>
              <w:bottom w:val="single" w:sz="4" w:space="0" w:color="auto"/>
              <w:right w:val="single" w:sz="4" w:space="0" w:color="auto"/>
            </w:tcBorders>
            <w:shd w:val="clear" w:color="auto" w:fill="auto"/>
            <w:vAlign w:val="center"/>
          </w:tcPr>
          <w:p w:rsidR="00834C00" w:rsidRPr="00B44CAD" w:rsidRDefault="00834C00" w:rsidP="00834C00">
            <w:pPr>
              <w:jc w:val="center"/>
              <w:rPr>
                <w:i/>
                <w:sz w:val="20"/>
                <w:szCs w:val="20"/>
              </w:rPr>
            </w:pPr>
          </w:p>
        </w:tc>
        <w:tc>
          <w:tcPr>
            <w:tcW w:w="1417" w:type="dxa"/>
            <w:tcBorders>
              <w:top w:val="nil"/>
              <w:left w:val="nil"/>
              <w:bottom w:val="single" w:sz="4" w:space="0" w:color="auto"/>
              <w:right w:val="single" w:sz="4" w:space="0" w:color="auto"/>
            </w:tcBorders>
            <w:shd w:val="clear" w:color="auto" w:fill="auto"/>
            <w:vAlign w:val="center"/>
          </w:tcPr>
          <w:p w:rsidR="00834C00" w:rsidRPr="00B44CAD" w:rsidRDefault="00834C00" w:rsidP="00834C00">
            <w:pPr>
              <w:jc w:val="center"/>
              <w:rPr>
                <w:i/>
                <w:sz w:val="20"/>
                <w:szCs w:val="20"/>
              </w:rPr>
            </w:pPr>
          </w:p>
        </w:tc>
        <w:tc>
          <w:tcPr>
            <w:tcW w:w="1276" w:type="dxa"/>
            <w:tcBorders>
              <w:top w:val="nil"/>
              <w:left w:val="nil"/>
              <w:bottom w:val="single" w:sz="4" w:space="0" w:color="auto"/>
              <w:right w:val="single" w:sz="4" w:space="0" w:color="auto"/>
            </w:tcBorders>
            <w:shd w:val="clear" w:color="auto" w:fill="auto"/>
            <w:vAlign w:val="center"/>
          </w:tcPr>
          <w:p w:rsidR="00834C00" w:rsidRPr="00B44CAD" w:rsidRDefault="00834C00" w:rsidP="00834C00">
            <w:pPr>
              <w:jc w:val="center"/>
              <w:rPr>
                <w:i/>
                <w:sz w:val="20"/>
                <w:szCs w:val="20"/>
              </w:rPr>
            </w:pPr>
          </w:p>
        </w:tc>
        <w:tc>
          <w:tcPr>
            <w:tcW w:w="1701" w:type="dxa"/>
            <w:tcBorders>
              <w:top w:val="nil"/>
              <w:left w:val="nil"/>
              <w:bottom w:val="single" w:sz="4" w:space="0" w:color="auto"/>
              <w:right w:val="single" w:sz="4" w:space="0" w:color="auto"/>
            </w:tcBorders>
            <w:shd w:val="clear" w:color="auto" w:fill="auto"/>
            <w:vAlign w:val="center"/>
          </w:tcPr>
          <w:p w:rsidR="00834C00" w:rsidRPr="00B44CAD" w:rsidRDefault="00834C00" w:rsidP="00834C00">
            <w:pPr>
              <w:jc w:val="center"/>
              <w:rPr>
                <w:i/>
                <w:sz w:val="20"/>
                <w:szCs w:val="20"/>
              </w:rPr>
            </w:pPr>
          </w:p>
        </w:tc>
        <w:tc>
          <w:tcPr>
            <w:tcW w:w="1843" w:type="dxa"/>
            <w:vMerge/>
            <w:tcBorders>
              <w:left w:val="nil"/>
              <w:bottom w:val="single" w:sz="4" w:space="0" w:color="auto"/>
              <w:right w:val="single" w:sz="4" w:space="0" w:color="auto"/>
            </w:tcBorders>
            <w:shd w:val="clear" w:color="auto" w:fill="auto"/>
            <w:vAlign w:val="center"/>
          </w:tcPr>
          <w:p w:rsidR="00834C00" w:rsidRPr="00B44CAD" w:rsidRDefault="00834C00" w:rsidP="00834C00">
            <w:pPr>
              <w:jc w:val="center"/>
              <w:rPr>
                <w:i/>
                <w:sz w:val="20"/>
                <w:szCs w:val="20"/>
              </w:rPr>
            </w:pPr>
          </w:p>
        </w:tc>
        <w:tc>
          <w:tcPr>
            <w:tcW w:w="1559" w:type="dxa"/>
            <w:vMerge/>
            <w:tcBorders>
              <w:left w:val="nil"/>
              <w:bottom w:val="single" w:sz="4" w:space="0" w:color="auto"/>
              <w:right w:val="single" w:sz="4" w:space="0" w:color="auto"/>
            </w:tcBorders>
            <w:shd w:val="clear" w:color="auto" w:fill="auto"/>
            <w:vAlign w:val="center"/>
          </w:tcPr>
          <w:p w:rsidR="00834C00" w:rsidRPr="00B44CAD" w:rsidRDefault="00834C00" w:rsidP="00834C00">
            <w:pPr>
              <w:jc w:val="center"/>
              <w:rPr>
                <w:i/>
                <w:sz w:val="20"/>
                <w:szCs w:val="20"/>
              </w:rPr>
            </w:pPr>
          </w:p>
        </w:tc>
      </w:tr>
      <w:tr w:rsidR="00834C00" w:rsidRPr="00B44CAD" w:rsidTr="00834C00">
        <w:trPr>
          <w:trHeight w:val="173"/>
        </w:trPr>
        <w:tc>
          <w:tcPr>
            <w:tcW w:w="9361" w:type="dxa"/>
            <w:gridSpan w:val="6"/>
            <w:tcBorders>
              <w:top w:val="nil"/>
              <w:left w:val="single" w:sz="4" w:space="0" w:color="auto"/>
              <w:bottom w:val="single" w:sz="4" w:space="0" w:color="auto"/>
              <w:right w:val="single" w:sz="4" w:space="0" w:color="auto"/>
            </w:tcBorders>
            <w:shd w:val="clear" w:color="auto" w:fill="auto"/>
            <w:vAlign w:val="center"/>
          </w:tcPr>
          <w:p w:rsidR="00834C00" w:rsidRPr="00B44CAD" w:rsidRDefault="00834C00" w:rsidP="00834C00">
            <w:pPr>
              <w:jc w:val="center"/>
              <w:rPr>
                <w:sz w:val="20"/>
                <w:szCs w:val="20"/>
              </w:rPr>
            </w:pPr>
            <w:r w:rsidRPr="00B44CAD">
              <w:rPr>
                <w:sz w:val="20"/>
                <w:szCs w:val="20"/>
              </w:rPr>
              <w:t>Недвижимое имущество</w:t>
            </w:r>
          </w:p>
        </w:tc>
      </w:tr>
      <w:tr w:rsidR="00834C00" w:rsidRPr="00B44CAD" w:rsidTr="00834C00">
        <w:trPr>
          <w:trHeight w:val="155"/>
        </w:trPr>
        <w:tc>
          <w:tcPr>
            <w:tcW w:w="1565" w:type="dxa"/>
            <w:tcBorders>
              <w:top w:val="nil"/>
              <w:left w:val="single" w:sz="8" w:space="0" w:color="auto"/>
              <w:bottom w:val="single" w:sz="4" w:space="0" w:color="auto"/>
              <w:right w:val="nil"/>
            </w:tcBorders>
            <w:shd w:val="clear" w:color="auto" w:fill="auto"/>
            <w:noWrap/>
          </w:tcPr>
          <w:p w:rsidR="00834C00" w:rsidRPr="00B44CAD" w:rsidRDefault="00834C00" w:rsidP="00834C00">
            <w:pPr>
              <w:rPr>
                <w:sz w:val="20"/>
                <w:szCs w:val="20"/>
              </w:rPr>
            </w:pPr>
            <w:r w:rsidRPr="00B44CAD">
              <w:rPr>
                <w:sz w:val="20"/>
                <w:szCs w:val="20"/>
              </w:rPr>
              <w:t>Жилой фонд</w:t>
            </w:r>
          </w:p>
        </w:tc>
        <w:tc>
          <w:tcPr>
            <w:tcW w:w="1417" w:type="dxa"/>
            <w:tcBorders>
              <w:top w:val="nil"/>
              <w:left w:val="single" w:sz="4" w:space="0" w:color="auto"/>
              <w:bottom w:val="single" w:sz="4" w:space="0" w:color="auto"/>
              <w:right w:val="single" w:sz="4" w:space="0" w:color="auto"/>
            </w:tcBorders>
            <w:noWrap/>
          </w:tcPr>
          <w:p w:rsidR="00834C00" w:rsidRPr="00B44CAD" w:rsidRDefault="00834C00" w:rsidP="00834C00">
            <w:pPr>
              <w:jc w:val="center"/>
              <w:rPr>
                <w:sz w:val="20"/>
                <w:szCs w:val="20"/>
              </w:rPr>
            </w:pPr>
            <w:r w:rsidRPr="00B44CAD">
              <w:rPr>
                <w:sz w:val="20"/>
                <w:szCs w:val="20"/>
              </w:rPr>
              <w:t>0,0</w:t>
            </w:r>
          </w:p>
        </w:tc>
        <w:tc>
          <w:tcPr>
            <w:tcW w:w="1276" w:type="dxa"/>
            <w:tcBorders>
              <w:top w:val="nil"/>
              <w:left w:val="nil"/>
              <w:bottom w:val="single" w:sz="4" w:space="0" w:color="auto"/>
              <w:right w:val="single" w:sz="4" w:space="0" w:color="auto"/>
            </w:tcBorders>
          </w:tcPr>
          <w:p w:rsidR="00834C00" w:rsidRPr="00B44CAD" w:rsidRDefault="00834C00" w:rsidP="00834C00">
            <w:pPr>
              <w:spacing w:line="240" w:lineRule="atLeast"/>
              <w:jc w:val="center"/>
              <w:rPr>
                <w:sz w:val="20"/>
                <w:szCs w:val="20"/>
              </w:rPr>
            </w:pPr>
            <w:r w:rsidRPr="00B44CAD">
              <w:rPr>
                <w:sz w:val="20"/>
                <w:szCs w:val="20"/>
              </w:rPr>
              <w:t>0</w:t>
            </w:r>
          </w:p>
        </w:tc>
        <w:tc>
          <w:tcPr>
            <w:tcW w:w="1701" w:type="dxa"/>
            <w:tcBorders>
              <w:top w:val="single" w:sz="4" w:space="0" w:color="auto"/>
              <w:left w:val="nil"/>
              <w:bottom w:val="single" w:sz="4" w:space="0" w:color="auto"/>
              <w:right w:val="nil"/>
            </w:tcBorders>
            <w:noWrap/>
          </w:tcPr>
          <w:p w:rsidR="00834C00" w:rsidRPr="00B44CAD" w:rsidRDefault="00834C00" w:rsidP="00834C00">
            <w:pPr>
              <w:jc w:val="center"/>
              <w:rPr>
                <w:sz w:val="20"/>
                <w:szCs w:val="20"/>
              </w:rPr>
            </w:pPr>
            <w:r w:rsidRPr="00B44CAD">
              <w:rPr>
                <w:sz w:val="20"/>
                <w:szCs w:val="20"/>
              </w:rPr>
              <w:t>1 154 890,8</w:t>
            </w:r>
          </w:p>
        </w:tc>
        <w:tc>
          <w:tcPr>
            <w:tcW w:w="1843" w:type="dxa"/>
            <w:tcBorders>
              <w:top w:val="single" w:sz="4" w:space="0" w:color="auto"/>
              <w:left w:val="single" w:sz="4" w:space="0" w:color="auto"/>
              <w:bottom w:val="single" w:sz="4" w:space="0" w:color="auto"/>
              <w:right w:val="single" w:sz="4" w:space="0" w:color="auto"/>
            </w:tcBorders>
            <w:noWrap/>
          </w:tcPr>
          <w:p w:rsidR="00834C00" w:rsidRPr="00B44CAD" w:rsidRDefault="00834C00" w:rsidP="00834C00">
            <w:pPr>
              <w:spacing w:line="240" w:lineRule="atLeast"/>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noWrap/>
          </w:tcPr>
          <w:p w:rsidR="00834C00" w:rsidRPr="00B44CAD" w:rsidRDefault="00834C00" w:rsidP="00834C00">
            <w:pPr>
              <w:spacing w:line="240" w:lineRule="atLeast"/>
              <w:jc w:val="center"/>
              <w:rPr>
                <w:sz w:val="20"/>
                <w:szCs w:val="20"/>
              </w:rPr>
            </w:pPr>
          </w:p>
        </w:tc>
      </w:tr>
      <w:tr w:rsidR="00834C00" w:rsidRPr="00B44CAD" w:rsidTr="00834C00">
        <w:trPr>
          <w:trHeight w:val="245"/>
        </w:trPr>
        <w:tc>
          <w:tcPr>
            <w:tcW w:w="1565" w:type="dxa"/>
            <w:tcBorders>
              <w:top w:val="nil"/>
              <w:left w:val="single" w:sz="8" w:space="0" w:color="auto"/>
              <w:bottom w:val="single" w:sz="4" w:space="0" w:color="auto"/>
              <w:right w:val="nil"/>
            </w:tcBorders>
            <w:shd w:val="clear" w:color="auto" w:fill="auto"/>
            <w:noWrap/>
          </w:tcPr>
          <w:p w:rsidR="00834C00" w:rsidRPr="00B44CAD" w:rsidRDefault="00834C00" w:rsidP="00834C00">
            <w:pPr>
              <w:rPr>
                <w:sz w:val="20"/>
                <w:szCs w:val="20"/>
              </w:rPr>
            </w:pPr>
            <w:r w:rsidRPr="00B44CAD">
              <w:rPr>
                <w:sz w:val="20"/>
                <w:szCs w:val="20"/>
              </w:rPr>
              <w:t>Нежилой фонд</w:t>
            </w:r>
          </w:p>
        </w:tc>
        <w:tc>
          <w:tcPr>
            <w:tcW w:w="1417" w:type="dxa"/>
            <w:tcBorders>
              <w:top w:val="nil"/>
              <w:left w:val="single" w:sz="4" w:space="0" w:color="auto"/>
              <w:bottom w:val="single" w:sz="4" w:space="0" w:color="auto"/>
              <w:right w:val="single" w:sz="4" w:space="0" w:color="auto"/>
            </w:tcBorders>
            <w:noWrap/>
          </w:tcPr>
          <w:p w:rsidR="00834C00" w:rsidRPr="00B44CAD" w:rsidRDefault="00834C00" w:rsidP="00834C00">
            <w:pPr>
              <w:jc w:val="center"/>
              <w:rPr>
                <w:sz w:val="20"/>
                <w:szCs w:val="20"/>
              </w:rPr>
            </w:pPr>
            <w:r w:rsidRPr="00B44CAD">
              <w:rPr>
                <w:sz w:val="20"/>
                <w:szCs w:val="20"/>
              </w:rPr>
              <w:t>5 832 367,0</w:t>
            </w:r>
          </w:p>
        </w:tc>
        <w:tc>
          <w:tcPr>
            <w:tcW w:w="1276" w:type="dxa"/>
            <w:tcBorders>
              <w:top w:val="nil"/>
              <w:left w:val="nil"/>
              <w:bottom w:val="single" w:sz="4" w:space="0" w:color="auto"/>
              <w:right w:val="single" w:sz="4" w:space="0" w:color="auto"/>
            </w:tcBorders>
            <w:noWrap/>
          </w:tcPr>
          <w:p w:rsidR="00834C00" w:rsidRPr="00B44CAD" w:rsidRDefault="00834C00" w:rsidP="00834C00">
            <w:pPr>
              <w:spacing w:line="240" w:lineRule="atLeast"/>
              <w:jc w:val="center"/>
              <w:rPr>
                <w:sz w:val="20"/>
                <w:szCs w:val="20"/>
              </w:rPr>
            </w:pPr>
            <w:r w:rsidRPr="00B44CAD">
              <w:rPr>
                <w:sz w:val="20"/>
                <w:szCs w:val="20"/>
              </w:rPr>
              <w:t>0</w:t>
            </w:r>
          </w:p>
        </w:tc>
        <w:tc>
          <w:tcPr>
            <w:tcW w:w="1701" w:type="dxa"/>
            <w:tcBorders>
              <w:top w:val="single" w:sz="4" w:space="0" w:color="auto"/>
              <w:left w:val="nil"/>
              <w:bottom w:val="single" w:sz="4" w:space="0" w:color="auto"/>
              <w:right w:val="single" w:sz="4" w:space="0" w:color="auto"/>
            </w:tcBorders>
          </w:tcPr>
          <w:p w:rsidR="00834C00" w:rsidRPr="00B44CAD" w:rsidRDefault="00834C00" w:rsidP="00834C00">
            <w:pPr>
              <w:jc w:val="center"/>
              <w:rPr>
                <w:sz w:val="20"/>
                <w:szCs w:val="20"/>
              </w:rPr>
            </w:pPr>
            <w:r w:rsidRPr="00B44CAD">
              <w:rPr>
                <w:sz w:val="20"/>
                <w:szCs w:val="20"/>
              </w:rPr>
              <w:t>822 153,3</w:t>
            </w:r>
          </w:p>
        </w:tc>
        <w:tc>
          <w:tcPr>
            <w:tcW w:w="1843" w:type="dxa"/>
            <w:tcBorders>
              <w:top w:val="single" w:sz="4" w:space="0" w:color="auto"/>
              <w:left w:val="nil"/>
              <w:bottom w:val="single" w:sz="4" w:space="0" w:color="auto"/>
              <w:right w:val="nil"/>
            </w:tcBorders>
          </w:tcPr>
          <w:p w:rsidR="00834C00" w:rsidRPr="00B44CAD" w:rsidRDefault="00834C00" w:rsidP="00834C00">
            <w:pPr>
              <w:spacing w:line="240" w:lineRule="atLeast"/>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834C00" w:rsidRPr="00B44CAD" w:rsidRDefault="00834C00" w:rsidP="00834C00">
            <w:pPr>
              <w:jc w:val="center"/>
              <w:rPr>
                <w:sz w:val="20"/>
                <w:szCs w:val="20"/>
              </w:rPr>
            </w:pPr>
            <w:r w:rsidRPr="00B44CAD">
              <w:rPr>
                <w:sz w:val="20"/>
                <w:szCs w:val="20"/>
              </w:rPr>
              <w:t>88 235,6</w:t>
            </w:r>
          </w:p>
        </w:tc>
      </w:tr>
      <w:tr w:rsidR="00834C00" w:rsidRPr="00B44CAD" w:rsidTr="00834C00">
        <w:trPr>
          <w:trHeight w:val="255"/>
        </w:trPr>
        <w:tc>
          <w:tcPr>
            <w:tcW w:w="1565" w:type="dxa"/>
            <w:tcBorders>
              <w:top w:val="nil"/>
              <w:left w:val="single" w:sz="8" w:space="0" w:color="auto"/>
              <w:bottom w:val="single" w:sz="4" w:space="0" w:color="auto"/>
              <w:right w:val="nil"/>
            </w:tcBorders>
            <w:shd w:val="clear" w:color="auto" w:fill="auto"/>
            <w:noWrap/>
          </w:tcPr>
          <w:p w:rsidR="00834C00" w:rsidRPr="00B44CAD" w:rsidRDefault="00834C00" w:rsidP="00834C00">
            <w:pPr>
              <w:rPr>
                <w:sz w:val="20"/>
                <w:szCs w:val="20"/>
              </w:rPr>
            </w:pPr>
            <w:r w:rsidRPr="00B44CAD">
              <w:rPr>
                <w:sz w:val="20"/>
                <w:szCs w:val="20"/>
              </w:rPr>
              <w:t>Сооружения</w:t>
            </w:r>
          </w:p>
        </w:tc>
        <w:tc>
          <w:tcPr>
            <w:tcW w:w="1417" w:type="dxa"/>
            <w:tcBorders>
              <w:top w:val="nil"/>
              <w:left w:val="single" w:sz="4" w:space="0" w:color="auto"/>
              <w:bottom w:val="single" w:sz="4" w:space="0" w:color="auto"/>
              <w:right w:val="single" w:sz="4" w:space="0" w:color="auto"/>
            </w:tcBorders>
            <w:noWrap/>
          </w:tcPr>
          <w:p w:rsidR="00834C00" w:rsidRPr="00B44CAD" w:rsidRDefault="00834C00" w:rsidP="00834C00">
            <w:pPr>
              <w:jc w:val="center"/>
              <w:rPr>
                <w:sz w:val="20"/>
                <w:szCs w:val="20"/>
              </w:rPr>
            </w:pPr>
            <w:r w:rsidRPr="00B44CAD">
              <w:rPr>
                <w:sz w:val="20"/>
                <w:szCs w:val="20"/>
              </w:rPr>
              <w:t>642 252,4</w:t>
            </w:r>
          </w:p>
        </w:tc>
        <w:tc>
          <w:tcPr>
            <w:tcW w:w="1276" w:type="dxa"/>
            <w:tcBorders>
              <w:top w:val="nil"/>
              <w:left w:val="nil"/>
              <w:bottom w:val="single" w:sz="4" w:space="0" w:color="auto"/>
              <w:right w:val="single" w:sz="4" w:space="0" w:color="auto"/>
            </w:tcBorders>
            <w:noWrap/>
          </w:tcPr>
          <w:p w:rsidR="00834C00" w:rsidRPr="00B44CAD" w:rsidRDefault="00834C00" w:rsidP="00834C00">
            <w:pPr>
              <w:spacing w:line="240" w:lineRule="atLeast"/>
              <w:jc w:val="center"/>
              <w:rPr>
                <w:sz w:val="20"/>
                <w:szCs w:val="20"/>
              </w:rPr>
            </w:pPr>
            <w:r w:rsidRPr="00B44CAD">
              <w:rPr>
                <w:sz w:val="20"/>
                <w:szCs w:val="20"/>
              </w:rPr>
              <w:t>0</w:t>
            </w:r>
          </w:p>
        </w:tc>
        <w:tc>
          <w:tcPr>
            <w:tcW w:w="1701" w:type="dxa"/>
            <w:tcBorders>
              <w:top w:val="nil"/>
              <w:left w:val="nil"/>
              <w:bottom w:val="single" w:sz="4" w:space="0" w:color="auto"/>
              <w:right w:val="single" w:sz="4" w:space="0" w:color="auto"/>
            </w:tcBorders>
          </w:tcPr>
          <w:p w:rsidR="00834C00" w:rsidRPr="00B44CAD" w:rsidRDefault="00834C00" w:rsidP="00834C00">
            <w:pPr>
              <w:jc w:val="center"/>
              <w:rPr>
                <w:sz w:val="20"/>
                <w:szCs w:val="20"/>
              </w:rPr>
            </w:pPr>
            <w:r w:rsidRPr="00B44CAD">
              <w:rPr>
                <w:sz w:val="20"/>
                <w:szCs w:val="20"/>
              </w:rPr>
              <w:t>2 502 198,8</w:t>
            </w:r>
          </w:p>
        </w:tc>
        <w:tc>
          <w:tcPr>
            <w:tcW w:w="1843" w:type="dxa"/>
            <w:tcBorders>
              <w:top w:val="nil"/>
              <w:left w:val="nil"/>
              <w:bottom w:val="single" w:sz="4" w:space="0" w:color="auto"/>
              <w:right w:val="nil"/>
            </w:tcBorders>
          </w:tcPr>
          <w:p w:rsidR="00834C00" w:rsidRPr="00B44CAD" w:rsidRDefault="00834C00" w:rsidP="00834C00">
            <w:pPr>
              <w:spacing w:line="240" w:lineRule="atLeast"/>
              <w:jc w:val="center"/>
              <w:rPr>
                <w:sz w:val="20"/>
                <w:szCs w:val="20"/>
              </w:rPr>
            </w:pPr>
          </w:p>
        </w:tc>
        <w:tc>
          <w:tcPr>
            <w:tcW w:w="1559" w:type="dxa"/>
            <w:tcBorders>
              <w:top w:val="nil"/>
              <w:left w:val="single" w:sz="4" w:space="0" w:color="auto"/>
              <w:bottom w:val="single" w:sz="4" w:space="0" w:color="auto"/>
              <w:right w:val="single" w:sz="4" w:space="0" w:color="auto"/>
            </w:tcBorders>
          </w:tcPr>
          <w:p w:rsidR="00834C00" w:rsidRPr="00B44CAD" w:rsidRDefault="00834C00" w:rsidP="00834C00">
            <w:pPr>
              <w:jc w:val="center"/>
              <w:rPr>
                <w:sz w:val="20"/>
                <w:szCs w:val="20"/>
              </w:rPr>
            </w:pPr>
            <w:r w:rsidRPr="00B44CAD">
              <w:rPr>
                <w:sz w:val="20"/>
                <w:szCs w:val="20"/>
              </w:rPr>
              <w:t>414 778,2</w:t>
            </w:r>
          </w:p>
        </w:tc>
      </w:tr>
      <w:tr w:rsidR="00834C00" w:rsidRPr="00B44CAD" w:rsidTr="00834C00">
        <w:trPr>
          <w:trHeight w:val="255"/>
        </w:trPr>
        <w:tc>
          <w:tcPr>
            <w:tcW w:w="1565" w:type="dxa"/>
            <w:tcBorders>
              <w:top w:val="nil"/>
              <w:left w:val="single" w:sz="8" w:space="0" w:color="auto"/>
              <w:bottom w:val="single" w:sz="4" w:space="0" w:color="auto"/>
              <w:right w:val="nil"/>
            </w:tcBorders>
            <w:shd w:val="clear" w:color="auto" w:fill="auto"/>
            <w:noWrap/>
          </w:tcPr>
          <w:p w:rsidR="00834C00" w:rsidRPr="00B44CAD" w:rsidRDefault="00834C00" w:rsidP="00834C00">
            <w:pPr>
              <w:rPr>
                <w:sz w:val="20"/>
                <w:szCs w:val="20"/>
              </w:rPr>
            </w:pPr>
            <w:r w:rsidRPr="00B44CAD">
              <w:rPr>
                <w:sz w:val="20"/>
                <w:szCs w:val="20"/>
              </w:rPr>
              <w:t>Дороги, км</w:t>
            </w:r>
          </w:p>
        </w:tc>
        <w:tc>
          <w:tcPr>
            <w:tcW w:w="1417" w:type="dxa"/>
            <w:tcBorders>
              <w:top w:val="nil"/>
              <w:left w:val="single" w:sz="4" w:space="0" w:color="auto"/>
              <w:bottom w:val="single" w:sz="4" w:space="0" w:color="auto"/>
              <w:right w:val="single" w:sz="4" w:space="0" w:color="auto"/>
            </w:tcBorders>
            <w:noWrap/>
          </w:tcPr>
          <w:p w:rsidR="00834C00" w:rsidRPr="00B44CAD" w:rsidRDefault="00834C00" w:rsidP="00834C00">
            <w:pPr>
              <w:jc w:val="center"/>
              <w:rPr>
                <w:sz w:val="20"/>
                <w:szCs w:val="20"/>
              </w:rPr>
            </w:pPr>
            <w:r w:rsidRPr="00B44CAD">
              <w:rPr>
                <w:sz w:val="20"/>
                <w:szCs w:val="20"/>
              </w:rPr>
              <w:t>0,0</w:t>
            </w:r>
          </w:p>
        </w:tc>
        <w:tc>
          <w:tcPr>
            <w:tcW w:w="1276" w:type="dxa"/>
            <w:tcBorders>
              <w:top w:val="nil"/>
              <w:left w:val="nil"/>
              <w:bottom w:val="single" w:sz="4" w:space="0" w:color="auto"/>
              <w:right w:val="single" w:sz="4" w:space="0" w:color="auto"/>
            </w:tcBorders>
          </w:tcPr>
          <w:p w:rsidR="00834C00" w:rsidRPr="00B44CAD" w:rsidRDefault="00834C00" w:rsidP="00834C00">
            <w:pPr>
              <w:spacing w:line="240" w:lineRule="atLeast"/>
              <w:jc w:val="center"/>
              <w:rPr>
                <w:sz w:val="20"/>
                <w:szCs w:val="20"/>
              </w:rPr>
            </w:pPr>
            <w:r w:rsidRPr="00B44CAD">
              <w:rPr>
                <w:sz w:val="20"/>
                <w:szCs w:val="20"/>
              </w:rPr>
              <w:t>0</w:t>
            </w:r>
          </w:p>
        </w:tc>
        <w:tc>
          <w:tcPr>
            <w:tcW w:w="1701" w:type="dxa"/>
            <w:tcBorders>
              <w:top w:val="nil"/>
              <w:left w:val="nil"/>
              <w:bottom w:val="single" w:sz="4" w:space="0" w:color="auto"/>
              <w:right w:val="single" w:sz="4" w:space="0" w:color="auto"/>
            </w:tcBorders>
            <w:noWrap/>
          </w:tcPr>
          <w:p w:rsidR="00834C00" w:rsidRPr="00B44CAD" w:rsidRDefault="00834C00" w:rsidP="00834C00">
            <w:pPr>
              <w:jc w:val="center"/>
              <w:rPr>
                <w:sz w:val="20"/>
                <w:szCs w:val="20"/>
              </w:rPr>
            </w:pPr>
            <w:r w:rsidRPr="00B44CAD">
              <w:rPr>
                <w:sz w:val="20"/>
                <w:szCs w:val="20"/>
              </w:rPr>
              <w:t>1 286 771,3</w:t>
            </w:r>
          </w:p>
        </w:tc>
        <w:tc>
          <w:tcPr>
            <w:tcW w:w="1843" w:type="dxa"/>
            <w:tcBorders>
              <w:top w:val="single" w:sz="4" w:space="0" w:color="auto"/>
              <w:left w:val="nil"/>
              <w:bottom w:val="single" w:sz="4" w:space="0" w:color="auto"/>
              <w:right w:val="single" w:sz="4" w:space="0" w:color="auto"/>
            </w:tcBorders>
            <w:noWrap/>
          </w:tcPr>
          <w:p w:rsidR="00834C00" w:rsidRPr="00B44CAD" w:rsidRDefault="00834C00" w:rsidP="00834C00">
            <w:pPr>
              <w:spacing w:line="240" w:lineRule="atLeast"/>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noWrap/>
          </w:tcPr>
          <w:p w:rsidR="00834C00" w:rsidRPr="00B44CAD" w:rsidRDefault="00834C00" w:rsidP="00834C00">
            <w:pPr>
              <w:jc w:val="center"/>
              <w:rPr>
                <w:sz w:val="20"/>
                <w:szCs w:val="20"/>
              </w:rPr>
            </w:pPr>
            <w:r w:rsidRPr="00B44CAD">
              <w:rPr>
                <w:sz w:val="20"/>
                <w:szCs w:val="20"/>
              </w:rPr>
              <w:t>0</w:t>
            </w:r>
          </w:p>
        </w:tc>
      </w:tr>
      <w:tr w:rsidR="00834C00" w:rsidRPr="00B44CAD" w:rsidTr="00834C00">
        <w:trPr>
          <w:trHeight w:val="255"/>
        </w:trPr>
        <w:tc>
          <w:tcPr>
            <w:tcW w:w="1565" w:type="dxa"/>
            <w:tcBorders>
              <w:top w:val="nil"/>
              <w:left w:val="single" w:sz="8" w:space="0" w:color="auto"/>
              <w:bottom w:val="single" w:sz="4" w:space="0" w:color="auto"/>
              <w:right w:val="nil"/>
            </w:tcBorders>
            <w:shd w:val="clear" w:color="auto" w:fill="auto"/>
            <w:noWrap/>
          </w:tcPr>
          <w:p w:rsidR="00834C00" w:rsidRPr="00B44CAD" w:rsidRDefault="00834C00" w:rsidP="00834C00">
            <w:pPr>
              <w:rPr>
                <w:sz w:val="20"/>
                <w:szCs w:val="20"/>
              </w:rPr>
            </w:pPr>
            <w:r w:rsidRPr="00B44CAD">
              <w:rPr>
                <w:sz w:val="20"/>
                <w:szCs w:val="20"/>
              </w:rPr>
              <w:t>Земельные участки</w:t>
            </w:r>
          </w:p>
        </w:tc>
        <w:tc>
          <w:tcPr>
            <w:tcW w:w="1417" w:type="dxa"/>
            <w:tcBorders>
              <w:top w:val="single" w:sz="4" w:space="0" w:color="auto"/>
              <w:left w:val="single" w:sz="4" w:space="0" w:color="auto"/>
              <w:bottom w:val="single" w:sz="4" w:space="0" w:color="auto"/>
              <w:right w:val="single" w:sz="4" w:space="0" w:color="auto"/>
            </w:tcBorders>
            <w:noWrap/>
          </w:tcPr>
          <w:p w:rsidR="00834C00" w:rsidRPr="00B44CAD" w:rsidRDefault="00834C00" w:rsidP="00834C00">
            <w:pPr>
              <w:jc w:val="center"/>
              <w:rPr>
                <w:sz w:val="20"/>
                <w:szCs w:val="20"/>
              </w:rPr>
            </w:pPr>
            <w:r w:rsidRPr="00B44CAD">
              <w:rPr>
                <w:sz w:val="20"/>
                <w:szCs w:val="20"/>
              </w:rPr>
              <w:t>20 026,0</w:t>
            </w:r>
          </w:p>
        </w:tc>
        <w:tc>
          <w:tcPr>
            <w:tcW w:w="1276" w:type="dxa"/>
            <w:tcBorders>
              <w:top w:val="single" w:sz="4" w:space="0" w:color="auto"/>
              <w:left w:val="single" w:sz="4" w:space="0" w:color="auto"/>
              <w:bottom w:val="single" w:sz="4" w:space="0" w:color="auto"/>
              <w:right w:val="single" w:sz="4" w:space="0" w:color="auto"/>
            </w:tcBorders>
          </w:tcPr>
          <w:p w:rsidR="00834C00" w:rsidRPr="00B44CAD" w:rsidRDefault="00834C00" w:rsidP="00834C00">
            <w:pPr>
              <w:spacing w:line="240" w:lineRule="atLeast"/>
              <w:jc w:val="center"/>
              <w:rPr>
                <w:sz w:val="20"/>
                <w:szCs w:val="20"/>
              </w:rPr>
            </w:pPr>
            <w:r w:rsidRPr="00B44CAD">
              <w:rPr>
                <w:sz w:val="20"/>
                <w:szCs w:val="20"/>
              </w:rPr>
              <w:t>0</w:t>
            </w:r>
          </w:p>
        </w:tc>
        <w:tc>
          <w:tcPr>
            <w:tcW w:w="1701" w:type="dxa"/>
            <w:tcBorders>
              <w:top w:val="single" w:sz="4" w:space="0" w:color="auto"/>
              <w:left w:val="single" w:sz="4" w:space="0" w:color="auto"/>
              <w:bottom w:val="single" w:sz="4" w:space="0" w:color="auto"/>
              <w:right w:val="single" w:sz="4" w:space="0" w:color="auto"/>
            </w:tcBorders>
            <w:noWrap/>
          </w:tcPr>
          <w:p w:rsidR="00834C00" w:rsidRPr="00B44CAD" w:rsidRDefault="00834C00" w:rsidP="00834C00">
            <w:pPr>
              <w:jc w:val="center"/>
              <w:rPr>
                <w:sz w:val="20"/>
                <w:szCs w:val="20"/>
              </w:rPr>
            </w:pPr>
            <w:r w:rsidRPr="00B44CAD">
              <w:rPr>
                <w:sz w:val="20"/>
                <w:szCs w:val="20"/>
              </w:rPr>
              <w:t>0</w:t>
            </w:r>
          </w:p>
        </w:tc>
        <w:tc>
          <w:tcPr>
            <w:tcW w:w="1843" w:type="dxa"/>
            <w:tcBorders>
              <w:top w:val="single" w:sz="4" w:space="0" w:color="auto"/>
              <w:left w:val="single" w:sz="4" w:space="0" w:color="auto"/>
              <w:bottom w:val="single" w:sz="4" w:space="0" w:color="auto"/>
              <w:right w:val="single" w:sz="4" w:space="0" w:color="auto"/>
            </w:tcBorders>
            <w:noWrap/>
          </w:tcPr>
          <w:p w:rsidR="00834C00" w:rsidRPr="00B44CAD" w:rsidRDefault="00834C00" w:rsidP="00834C00">
            <w:pPr>
              <w:spacing w:line="240" w:lineRule="atLeast"/>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noWrap/>
          </w:tcPr>
          <w:p w:rsidR="00834C00" w:rsidRPr="00B44CAD" w:rsidRDefault="00834C00" w:rsidP="00834C00">
            <w:pPr>
              <w:spacing w:line="240" w:lineRule="atLeast"/>
              <w:jc w:val="center"/>
              <w:rPr>
                <w:sz w:val="20"/>
                <w:szCs w:val="20"/>
              </w:rPr>
            </w:pPr>
            <w:r w:rsidRPr="00B44CAD">
              <w:rPr>
                <w:sz w:val="20"/>
                <w:szCs w:val="20"/>
              </w:rPr>
              <w:t>0</w:t>
            </w:r>
          </w:p>
        </w:tc>
      </w:tr>
      <w:tr w:rsidR="00834C00" w:rsidRPr="00B44CAD" w:rsidTr="00834C00">
        <w:trPr>
          <w:trHeight w:val="174"/>
        </w:trPr>
        <w:tc>
          <w:tcPr>
            <w:tcW w:w="9361" w:type="dxa"/>
            <w:gridSpan w:val="6"/>
            <w:tcBorders>
              <w:top w:val="nil"/>
              <w:left w:val="single" w:sz="4" w:space="0" w:color="auto"/>
              <w:bottom w:val="single" w:sz="4" w:space="0" w:color="auto"/>
              <w:right w:val="single" w:sz="4" w:space="0" w:color="auto"/>
            </w:tcBorders>
            <w:shd w:val="clear" w:color="auto" w:fill="auto"/>
            <w:noWrap/>
          </w:tcPr>
          <w:p w:rsidR="00834C00" w:rsidRPr="00B44CAD" w:rsidRDefault="00834C00" w:rsidP="00834C00">
            <w:pPr>
              <w:jc w:val="center"/>
              <w:rPr>
                <w:sz w:val="20"/>
                <w:szCs w:val="20"/>
              </w:rPr>
            </w:pPr>
            <w:r w:rsidRPr="00B44CAD">
              <w:rPr>
                <w:sz w:val="20"/>
                <w:szCs w:val="20"/>
              </w:rPr>
              <w:t>Движимое имущество</w:t>
            </w:r>
          </w:p>
        </w:tc>
      </w:tr>
      <w:tr w:rsidR="00834C00" w:rsidRPr="00B44CAD" w:rsidTr="00834C00">
        <w:trPr>
          <w:trHeight w:val="255"/>
        </w:trPr>
        <w:tc>
          <w:tcPr>
            <w:tcW w:w="1565" w:type="dxa"/>
            <w:tcBorders>
              <w:top w:val="nil"/>
              <w:left w:val="single" w:sz="4" w:space="0" w:color="auto"/>
              <w:bottom w:val="single" w:sz="4" w:space="0" w:color="auto"/>
              <w:right w:val="nil"/>
            </w:tcBorders>
            <w:shd w:val="clear" w:color="auto" w:fill="auto"/>
          </w:tcPr>
          <w:p w:rsidR="00834C00" w:rsidRPr="00B44CAD" w:rsidRDefault="00834C00" w:rsidP="00834C00">
            <w:pPr>
              <w:rPr>
                <w:sz w:val="20"/>
                <w:szCs w:val="20"/>
              </w:rPr>
            </w:pPr>
            <w:r w:rsidRPr="00B44CAD">
              <w:rPr>
                <w:sz w:val="20"/>
                <w:szCs w:val="20"/>
              </w:rPr>
              <w:t>Транспорт</w:t>
            </w:r>
          </w:p>
        </w:tc>
        <w:tc>
          <w:tcPr>
            <w:tcW w:w="1417" w:type="dxa"/>
            <w:tcBorders>
              <w:top w:val="nil"/>
              <w:left w:val="single" w:sz="4" w:space="0" w:color="auto"/>
              <w:bottom w:val="single" w:sz="4" w:space="0" w:color="auto"/>
              <w:right w:val="single" w:sz="4" w:space="0" w:color="auto"/>
            </w:tcBorders>
            <w:noWrap/>
          </w:tcPr>
          <w:p w:rsidR="00834C00" w:rsidRPr="00B44CAD" w:rsidRDefault="00834C00" w:rsidP="00834C00">
            <w:pPr>
              <w:jc w:val="center"/>
              <w:rPr>
                <w:sz w:val="20"/>
                <w:szCs w:val="20"/>
              </w:rPr>
            </w:pPr>
            <w:r w:rsidRPr="00B44CAD">
              <w:rPr>
                <w:sz w:val="20"/>
                <w:szCs w:val="20"/>
              </w:rPr>
              <w:t>77 410,9</w:t>
            </w:r>
          </w:p>
        </w:tc>
        <w:tc>
          <w:tcPr>
            <w:tcW w:w="1276" w:type="dxa"/>
            <w:tcBorders>
              <w:top w:val="nil"/>
              <w:left w:val="nil"/>
              <w:bottom w:val="single" w:sz="4" w:space="0" w:color="auto"/>
              <w:right w:val="single" w:sz="4" w:space="0" w:color="auto"/>
            </w:tcBorders>
            <w:noWrap/>
          </w:tcPr>
          <w:p w:rsidR="00834C00" w:rsidRPr="00B44CAD" w:rsidRDefault="00834C00" w:rsidP="00834C00">
            <w:pPr>
              <w:jc w:val="center"/>
              <w:rPr>
                <w:sz w:val="20"/>
                <w:szCs w:val="20"/>
              </w:rPr>
            </w:pPr>
            <w:r w:rsidRPr="00B44CAD">
              <w:rPr>
                <w:sz w:val="20"/>
                <w:szCs w:val="20"/>
              </w:rPr>
              <w:t>0</w:t>
            </w:r>
          </w:p>
        </w:tc>
        <w:tc>
          <w:tcPr>
            <w:tcW w:w="1701" w:type="dxa"/>
            <w:tcBorders>
              <w:top w:val="nil"/>
              <w:left w:val="nil"/>
              <w:bottom w:val="single" w:sz="4" w:space="0" w:color="auto"/>
              <w:right w:val="single" w:sz="4" w:space="0" w:color="auto"/>
            </w:tcBorders>
          </w:tcPr>
          <w:p w:rsidR="00834C00" w:rsidRPr="00B44CAD" w:rsidRDefault="00834C00" w:rsidP="00834C00">
            <w:pPr>
              <w:jc w:val="center"/>
              <w:rPr>
                <w:sz w:val="20"/>
                <w:szCs w:val="20"/>
              </w:rPr>
            </w:pPr>
            <w:r w:rsidRPr="00B44CAD">
              <w:rPr>
                <w:sz w:val="20"/>
                <w:szCs w:val="20"/>
              </w:rPr>
              <w:t>138 543,4</w:t>
            </w:r>
          </w:p>
        </w:tc>
        <w:tc>
          <w:tcPr>
            <w:tcW w:w="1843" w:type="dxa"/>
            <w:tcBorders>
              <w:top w:val="nil"/>
              <w:left w:val="nil"/>
              <w:bottom w:val="single" w:sz="4" w:space="0" w:color="auto"/>
              <w:right w:val="nil"/>
            </w:tcBorders>
          </w:tcPr>
          <w:p w:rsidR="00834C00" w:rsidRPr="00B44CAD" w:rsidRDefault="00834C00" w:rsidP="00834C00">
            <w:pPr>
              <w:spacing w:line="240" w:lineRule="atLeast"/>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834C00" w:rsidRPr="00B44CAD" w:rsidRDefault="00834C00" w:rsidP="00834C00">
            <w:pPr>
              <w:jc w:val="center"/>
              <w:rPr>
                <w:sz w:val="20"/>
                <w:szCs w:val="20"/>
              </w:rPr>
            </w:pPr>
            <w:r w:rsidRPr="00B44CAD">
              <w:rPr>
                <w:sz w:val="20"/>
                <w:szCs w:val="20"/>
              </w:rPr>
              <w:t>5 291,1</w:t>
            </w:r>
          </w:p>
        </w:tc>
      </w:tr>
      <w:tr w:rsidR="00834C00" w:rsidRPr="00B44CAD" w:rsidTr="00834C00">
        <w:trPr>
          <w:trHeight w:val="480"/>
        </w:trPr>
        <w:tc>
          <w:tcPr>
            <w:tcW w:w="1565" w:type="dxa"/>
            <w:tcBorders>
              <w:top w:val="nil"/>
              <w:left w:val="single" w:sz="4" w:space="0" w:color="auto"/>
              <w:bottom w:val="single" w:sz="4" w:space="0" w:color="auto"/>
              <w:right w:val="nil"/>
            </w:tcBorders>
            <w:shd w:val="clear" w:color="auto" w:fill="auto"/>
          </w:tcPr>
          <w:p w:rsidR="00834C00" w:rsidRPr="00B44CAD" w:rsidRDefault="00834C00" w:rsidP="00834C00">
            <w:pPr>
              <w:rPr>
                <w:sz w:val="20"/>
                <w:szCs w:val="20"/>
              </w:rPr>
            </w:pPr>
            <w:r w:rsidRPr="00B44CAD">
              <w:rPr>
                <w:sz w:val="20"/>
                <w:szCs w:val="20"/>
              </w:rPr>
              <w:t>Машины и оборудование</w:t>
            </w:r>
          </w:p>
        </w:tc>
        <w:tc>
          <w:tcPr>
            <w:tcW w:w="1417" w:type="dxa"/>
            <w:tcBorders>
              <w:top w:val="nil"/>
              <w:left w:val="single" w:sz="4" w:space="0" w:color="auto"/>
              <w:bottom w:val="single" w:sz="4" w:space="0" w:color="auto"/>
              <w:right w:val="single" w:sz="4" w:space="0" w:color="auto"/>
            </w:tcBorders>
            <w:noWrap/>
          </w:tcPr>
          <w:p w:rsidR="00834C00" w:rsidRPr="00B44CAD" w:rsidRDefault="00834C00" w:rsidP="00834C00">
            <w:pPr>
              <w:jc w:val="center"/>
              <w:rPr>
                <w:sz w:val="20"/>
                <w:szCs w:val="20"/>
              </w:rPr>
            </w:pPr>
            <w:r w:rsidRPr="00B44CAD">
              <w:rPr>
                <w:sz w:val="20"/>
                <w:szCs w:val="20"/>
              </w:rPr>
              <w:t>660 678,8</w:t>
            </w:r>
          </w:p>
        </w:tc>
        <w:tc>
          <w:tcPr>
            <w:tcW w:w="1276" w:type="dxa"/>
            <w:tcBorders>
              <w:top w:val="nil"/>
              <w:left w:val="nil"/>
              <w:bottom w:val="single" w:sz="4" w:space="0" w:color="auto"/>
              <w:right w:val="single" w:sz="4" w:space="0" w:color="auto"/>
            </w:tcBorders>
            <w:noWrap/>
          </w:tcPr>
          <w:p w:rsidR="00834C00" w:rsidRPr="00B44CAD" w:rsidRDefault="00834C00" w:rsidP="00834C00">
            <w:pPr>
              <w:jc w:val="center"/>
              <w:rPr>
                <w:sz w:val="20"/>
                <w:szCs w:val="20"/>
              </w:rPr>
            </w:pPr>
            <w:r w:rsidRPr="00B44CAD">
              <w:rPr>
                <w:sz w:val="20"/>
                <w:szCs w:val="20"/>
              </w:rPr>
              <w:t>0</w:t>
            </w:r>
          </w:p>
        </w:tc>
        <w:tc>
          <w:tcPr>
            <w:tcW w:w="1701" w:type="dxa"/>
            <w:tcBorders>
              <w:top w:val="nil"/>
              <w:left w:val="nil"/>
              <w:bottom w:val="single" w:sz="4" w:space="0" w:color="auto"/>
              <w:right w:val="single" w:sz="4" w:space="0" w:color="auto"/>
            </w:tcBorders>
            <w:noWrap/>
          </w:tcPr>
          <w:p w:rsidR="00834C00" w:rsidRPr="00B44CAD" w:rsidRDefault="00834C00" w:rsidP="00834C00">
            <w:pPr>
              <w:jc w:val="center"/>
              <w:rPr>
                <w:sz w:val="20"/>
                <w:szCs w:val="20"/>
              </w:rPr>
            </w:pPr>
            <w:r w:rsidRPr="00B44CAD">
              <w:rPr>
                <w:sz w:val="20"/>
                <w:szCs w:val="20"/>
              </w:rPr>
              <w:t>486 336,6</w:t>
            </w:r>
          </w:p>
        </w:tc>
        <w:tc>
          <w:tcPr>
            <w:tcW w:w="1843" w:type="dxa"/>
            <w:tcBorders>
              <w:top w:val="nil"/>
              <w:left w:val="nil"/>
              <w:bottom w:val="single" w:sz="4" w:space="0" w:color="auto"/>
              <w:right w:val="nil"/>
            </w:tcBorders>
            <w:noWrap/>
          </w:tcPr>
          <w:p w:rsidR="00834C00" w:rsidRPr="00B44CAD" w:rsidRDefault="00834C00" w:rsidP="00834C00">
            <w:pPr>
              <w:spacing w:line="240" w:lineRule="atLeast"/>
              <w:jc w:val="center"/>
              <w:rPr>
                <w:sz w:val="20"/>
                <w:szCs w:val="20"/>
              </w:rPr>
            </w:pPr>
          </w:p>
        </w:tc>
        <w:tc>
          <w:tcPr>
            <w:tcW w:w="1559" w:type="dxa"/>
            <w:tcBorders>
              <w:top w:val="nil"/>
              <w:left w:val="single" w:sz="4" w:space="0" w:color="auto"/>
              <w:bottom w:val="single" w:sz="4" w:space="0" w:color="auto"/>
              <w:right w:val="single" w:sz="4" w:space="0" w:color="auto"/>
            </w:tcBorders>
            <w:noWrap/>
          </w:tcPr>
          <w:p w:rsidR="00834C00" w:rsidRPr="00B44CAD" w:rsidRDefault="00834C00" w:rsidP="00834C00">
            <w:pPr>
              <w:jc w:val="center"/>
              <w:rPr>
                <w:sz w:val="20"/>
                <w:szCs w:val="20"/>
              </w:rPr>
            </w:pPr>
            <w:r w:rsidRPr="00B44CAD">
              <w:rPr>
                <w:sz w:val="20"/>
                <w:szCs w:val="20"/>
              </w:rPr>
              <w:t>4 712,4</w:t>
            </w:r>
          </w:p>
        </w:tc>
      </w:tr>
      <w:tr w:rsidR="00834C00" w:rsidRPr="00B44CAD" w:rsidTr="00834C00">
        <w:trPr>
          <w:trHeight w:val="480"/>
        </w:trPr>
        <w:tc>
          <w:tcPr>
            <w:tcW w:w="1565" w:type="dxa"/>
            <w:tcBorders>
              <w:top w:val="nil"/>
              <w:left w:val="single" w:sz="4" w:space="0" w:color="auto"/>
              <w:bottom w:val="single" w:sz="4" w:space="0" w:color="auto"/>
              <w:right w:val="nil"/>
            </w:tcBorders>
            <w:shd w:val="clear" w:color="auto" w:fill="auto"/>
          </w:tcPr>
          <w:p w:rsidR="00834C00" w:rsidRPr="00B44CAD" w:rsidRDefault="00834C00" w:rsidP="00834C00">
            <w:pPr>
              <w:rPr>
                <w:sz w:val="20"/>
                <w:szCs w:val="20"/>
              </w:rPr>
            </w:pPr>
            <w:r w:rsidRPr="00B44CAD">
              <w:rPr>
                <w:sz w:val="20"/>
                <w:szCs w:val="20"/>
              </w:rPr>
              <w:t>Инструменты и хоз. инвентарь</w:t>
            </w:r>
          </w:p>
        </w:tc>
        <w:tc>
          <w:tcPr>
            <w:tcW w:w="1417" w:type="dxa"/>
            <w:tcBorders>
              <w:top w:val="nil"/>
              <w:left w:val="single" w:sz="4" w:space="0" w:color="auto"/>
              <w:bottom w:val="single" w:sz="4" w:space="0" w:color="auto"/>
              <w:right w:val="single" w:sz="4" w:space="0" w:color="auto"/>
            </w:tcBorders>
            <w:noWrap/>
          </w:tcPr>
          <w:p w:rsidR="00834C00" w:rsidRPr="00B44CAD" w:rsidRDefault="00834C00" w:rsidP="00834C00">
            <w:pPr>
              <w:jc w:val="center"/>
              <w:rPr>
                <w:sz w:val="20"/>
                <w:szCs w:val="20"/>
              </w:rPr>
            </w:pPr>
            <w:r w:rsidRPr="00B44CAD">
              <w:rPr>
                <w:sz w:val="20"/>
                <w:szCs w:val="20"/>
              </w:rPr>
              <w:t>751 088,8</w:t>
            </w:r>
          </w:p>
        </w:tc>
        <w:tc>
          <w:tcPr>
            <w:tcW w:w="1276" w:type="dxa"/>
            <w:tcBorders>
              <w:top w:val="nil"/>
              <w:left w:val="nil"/>
              <w:bottom w:val="single" w:sz="4" w:space="0" w:color="auto"/>
              <w:right w:val="single" w:sz="4" w:space="0" w:color="auto"/>
            </w:tcBorders>
            <w:noWrap/>
          </w:tcPr>
          <w:p w:rsidR="00834C00" w:rsidRPr="00B44CAD" w:rsidRDefault="00834C00" w:rsidP="00834C00">
            <w:pPr>
              <w:jc w:val="center"/>
              <w:rPr>
                <w:sz w:val="20"/>
                <w:szCs w:val="20"/>
              </w:rPr>
            </w:pPr>
            <w:r w:rsidRPr="00B44CAD">
              <w:rPr>
                <w:sz w:val="20"/>
                <w:szCs w:val="20"/>
              </w:rPr>
              <w:t>0</w:t>
            </w:r>
          </w:p>
        </w:tc>
        <w:tc>
          <w:tcPr>
            <w:tcW w:w="1701" w:type="dxa"/>
            <w:tcBorders>
              <w:top w:val="nil"/>
              <w:left w:val="nil"/>
              <w:bottom w:val="single" w:sz="4" w:space="0" w:color="auto"/>
              <w:right w:val="single" w:sz="4" w:space="0" w:color="auto"/>
            </w:tcBorders>
          </w:tcPr>
          <w:p w:rsidR="00834C00" w:rsidRPr="00B44CAD" w:rsidRDefault="00834C00" w:rsidP="00834C00">
            <w:pPr>
              <w:jc w:val="center"/>
              <w:rPr>
                <w:sz w:val="20"/>
                <w:szCs w:val="20"/>
              </w:rPr>
            </w:pPr>
            <w:r w:rsidRPr="00B44CAD">
              <w:rPr>
                <w:sz w:val="20"/>
                <w:szCs w:val="20"/>
              </w:rPr>
              <w:t>10 024,9</w:t>
            </w:r>
          </w:p>
        </w:tc>
        <w:tc>
          <w:tcPr>
            <w:tcW w:w="1843" w:type="dxa"/>
            <w:tcBorders>
              <w:top w:val="nil"/>
              <w:left w:val="nil"/>
              <w:bottom w:val="single" w:sz="4" w:space="0" w:color="auto"/>
              <w:right w:val="nil"/>
            </w:tcBorders>
          </w:tcPr>
          <w:p w:rsidR="00834C00" w:rsidRPr="00B44CAD" w:rsidRDefault="00834C00" w:rsidP="00834C00">
            <w:pPr>
              <w:spacing w:line="240" w:lineRule="atLeast"/>
              <w:jc w:val="center"/>
              <w:rPr>
                <w:sz w:val="20"/>
                <w:szCs w:val="20"/>
              </w:rPr>
            </w:pPr>
          </w:p>
        </w:tc>
        <w:tc>
          <w:tcPr>
            <w:tcW w:w="1559" w:type="dxa"/>
            <w:tcBorders>
              <w:top w:val="nil"/>
              <w:left w:val="single" w:sz="4" w:space="0" w:color="auto"/>
              <w:bottom w:val="single" w:sz="4" w:space="0" w:color="auto"/>
              <w:right w:val="single" w:sz="4" w:space="0" w:color="auto"/>
            </w:tcBorders>
          </w:tcPr>
          <w:p w:rsidR="00834C00" w:rsidRPr="00B44CAD" w:rsidRDefault="00834C00" w:rsidP="00834C00">
            <w:pPr>
              <w:jc w:val="center"/>
              <w:rPr>
                <w:sz w:val="20"/>
                <w:szCs w:val="20"/>
              </w:rPr>
            </w:pPr>
            <w:r w:rsidRPr="00B44CAD">
              <w:rPr>
                <w:sz w:val="20"/>
                <w:szCs w:val="20"/>
              </w:rPr>
              <w:t>5 294,4</w:t>
            </w:r>
          </w:p>
        </w:tc>
      </w:tr>
      <w:tr w:rsidR="00834C00" w:rsidRPr="00B44CAD" w:rsidTr="00834C00">
        <w:trPr>
          <w:trHeight w:val="227"/>
        </w:trPr>
        <w:tc>
          <w:tcPr>
            <w:tcW w:w="1565" w:type="dxa"/>
            <w:tcBorders>
              <w:top w:val="nil"/>
              <w:left w:val="single" w:sz="4" w:space="0" w:color="auto"/>
              <w:bottom w:val="single" w:sz="4" w:space="0" w:color="auto"/>
              <w:right w:val="nil"/>
            </w:tcBorders>
            <w:shd w:val="clear" w:color="auto" w:fill="auto"/>
          </w:tcPr>
          <w:p w:rsidR="00834C00" w:rsidRPr="00B44CAD" w:rsidRDefault="00834C00" w:rsidP="00834C00">
            <w:pPr>
              <w:rPr>
                <w:sz w:val="20"/>
                <w:szCs w:val="20"/>
              </w:rPr>
            </w:pPr>
            <w:r w:rsidRPr="00B44CAD">
              <w:rPr>
                <w:sz w:val="20"/>
                <w:szCs w:val="20"/>
              </w:rPr>
              <w:t>Прочие</w:t>
            </w:r>
          </w:p>
        </w:tc>
        <w:tc>
          <w:tcPr>
            <w:tcW w:w="1417" w:type="dxa"/>
            <w:tcBorders>
              <w:top w:val="nil"/>
              <w:left w:val="single" w:sz="4" w:space="0" w:color="auto"/>
              <w:bottom w:val="single" w:sz="4" w:space="0" w:color="auto"/>
              <w:right w:val="single" w:sz="4" w:space="0" w:color="auto"/>
            </w:tcBorders>
            <w:noWrap/>
          </w:tcPr>
          <w:p w:rsidR="00834C00" w:rsidRPr="00B44CAD" w:rsidRDefault="00834C00" w:rsidP="00834C00">
            <w:pPr>
              <w:jc w:val="center"/>
              <w:rPr>
                <w:sz w:val="20"/>
                <w:szCs w:val="20"/>
              </w:rPr>
            </w:pPr>
            <w:r w:rsidRPr="00B44CAD">
              <w:rPr>
                <w:sz w:val="20"/>
                <w:szCs w:val="20"/>
              </w:rPr>
              <w:t>1 902,9</w:t>
            </w:r>
          </w:p>
        </w:tc>
        <w:tc>
          <w:tcPr>
            <w:tcW w:w="1276" w:type="dxa"/>
            <w:tcBorders>
              <w:top w:val="nil"/>
              <w:left w:val="nil"/>
              <w:bottom w:val="single" w:sz="4" w:space="0" w:color="auto"/>
              <w:right w:val="single" w:sz="4" w:space="0" w:color="auto"/>
            </w:tcBorders>
            <w:noWrap/>
          </w:tcPr>
          <w:p w:rsidR="00834C00" w:rsidRPr="00B44CAD" w:rsidRDefault="00834C00" w:rsidP="00834C00">
            <w:pPr>
              <w:jc w:val="center"/>
              <w:rPr>
                <w:sz w:val="20"/>
                <w:szCs w:val="20"/>
              </w:rPr>
            </w:pPr>
            <w:r w:rsidRPr="00B44CAD">
              <w:rPr>
                <w:sz w:val="20"/>
                <w:szCs w:val="20"/>
              </w:rPr>
              <w:t>0</w:t>
            </w:r>
          </w:p>
        </w:tc>
        <w:tc>
          <w:tcPr>
            <w:tcW w:w="1701" w:type="dxa"/>
            <w:tcBorders>
              <w:top w:val="nil"/>
              <w:left w:val="nil"/>
              <w:bottom w:val="single" w:sz="4" w:space="0" w:color="auto"/>
              <w:right w:val="single" w:sz="4" w:space="0" w:color="auto"/>
            </w:tcBorders>
          </w:tcPr>
          <w:p w:rsidR="00834C00" w:rsidRPr="00B44CAD" w:rsidRDefault="00834C00" w:rsidP="00834C00">
            <w:pPr>
              <w:jc w:val="center"/>
              <w:rPr>
                <w:sz w:val="20"/>
                <w:szCs w:val="20"/>
              </w:rPr>
            </w:pPr>
            <w:r w:rsidRPr="00B44CAD">
              <w:rPr>
                <w:sz w:val="20"/>
                <w:szCs w:val="20"/>
              </w:rPr>
              <w:t>0</w:t>
            </w:r>
          </w:p>
        </w:tc>
        <w:tc>
          <w:tcPr>
            <w:tcW w:w="1843" w:type="dxa"/>
            <w:tcBorders>
              <w:top w:val="nil"/>
              <w:left w:val="nil"/>
              <w:bottom w:val="single" w:sz="4" w:space="0" w:color="auto"/>
              <w:right w:val="single" w:sz="4" w:space="0" w:color="auto"/>
            </w:tcBorders>
          </w:tcPr>
          <w:p w:rsidR="00834C00" w:rsidRPr="00B44CAD" w:rsidRDefault="00834C00" w:rsidP="00834C00">
            <w:pPr>
              <w:spacing w:line="240" w:lineRule="atLeast"/>
              <w:jc w:val="center"/>
              <w:rPr>
                <w:sz w:val="20"/>
                <w:szCs w:val="20"/>
              </w:rPr>
            </w:pPr>
          </w:p>
        </w:tc>
        <w:tc>
          <w:tcPr>
            <w:tcW w:w="1559" w:type="dxa"/>
            <w:tcBorders>
              <w:top w:val="nil"/>
              <w:left w:val="nil"/>
              <w:bottom w:val="single" w:sz="4" w:space="0" w:color="auto"/>
              <w:right w:val="single" w:sz="4" w:space="0" w:color="auto"/>
            </w:tcBorders>
            <w:noWrap/>
          </w:tcPr>
          <w:p w:rsidR="00834C00" w:rsidRPr="00B44CAD" w:rsidRDefault="00834C00" w:rsidP="00834C00">
            <w:pPr>
              <w:jc w:val="center"/>
              <w:rPr>
                <w:sz w:val="20"/>
                <w:szCs w:val="20"/>
              </w:rPr>
            </w:pPr>
            <w:r w:rsidRPr="00B44CAD">
              <w:rPr>
                <w:sz w:val="20"/>
                <w:szCs w:val="20"/>
              </w:rPr>
              <w:t>0</w:t>
            </w:r>
          </w:p>
        </w:tc>
      </w:tr>
      <w:tr w:rsidR="00834C00" w:rsidRPr="00B44CAD" w:rsidTr="00834C00">
        <w:trPr>
          <w:trHeight w:val="255"/>
        </w:trPr>
        <w:tc>
          <w:tcPr>
            <w:tcW w:w="1565" w:type="dxa"/>
            <w:tcBorders>
              <w:top w:val="nil"/>
              <w:left w:val="single" w:sz="4" w:space="0" w:color="auto"/>
              <w:bottom w:val="single" w:sz="4" w:space="0" w:color="auto"/>
              <w:right w:val="single" w:sz="4" w:space="0" w:color="auto"/>
            </w:tcBorders>
            <w:shd w:val="clear" w:color="auto" w:fill="auto"/>
            <w:noWrap/>
            <w:vAlign w:val="bottom"/>
          </w:tcPr>
          <w:p w:rsidR="00834C00" w:rsidRPr="00B44CAD" w:rsidRDefault="00834C00" w:rsidP="00834C00">
            <w:pPr>
              <w:rPr>
                <w:b/>
                <w:bCs/>
                <w:sz w:val="20"/>
                <w:szCs w:val="20"/>
              </w:rPr>
            </w:pPr>
            <w:r w:rsidRPr="00B44CAD">
              <w:rPr>
                <w:b/>
                <w:bCs/>
                <w:sz w:val="20"/>
                <w:szCs w:val="20"/>
              </w:rPr>
              <w:t>ИТОГО</w:t>
            </w:r>
          </w:p>
        </w:tc>
        <w:tc>
          <w:tcPr>
            <w:tcW w:w="1417" w:type="dxa"/>
            <w:tcBorders>
              <w:top w:val="nil"/>
              <w:left w:val="nil"/>
              <w:bottom w:val="single" w:sz="4" w:space="0" w:color="auto"/>
              <w:right w:val="single" w:sz="4" w:space="0" w:color="auto"/>
            </w:tcBorders>
            <w:noWrap/>
          </w:tcPr>
          <w:p w:rsidR="00834C00" w:rsidRPr="00B44CAD" w:rsidRDefault="00834C00" w:rsidP="00834C00">
            <w:pPr>
              <w:jc w:val="center"/>
              <w:rPr>
                <w:b/>
                <w:sz w:val="20"/>
                <w:szCs w:val="20"/>
              </w:rPr>
            </w:pPr>
            <w:r w:rsidRPr="00B44CAD">
              <w:rPr>
                <w:b/>
                <w:sz w:val="20"/>
                <w:szCs w:val="20"/>
              </w:rPr>
              <w:t>7 985 726,8</w:t>
            </w:r>
          </w:p>
        </w:tc>
        <w:tc>
          <w:tcPr>
            <w:tcW w:w="1276" w:type="dxa"/>
            <w:tcBorders>
              <w:top w:val="nil"/>
              <w:left w:val="nil"/>
              <w:bottom w:val="single" w:sz="4" w:space="0" w:color="auto"/>
              <w:right w:val="single" w:sz="4" w:space="0" w:color="auto"/>
            </w:tcBorders>
            <w:noWrap/>
          </w:tcPr>
          <w:p w:rsidR="00834C00" w:rsidRPr="00B44CAD" w:rsidRDefault="00834C00" w:rsidP="00834C00">
            <w:pPr>
              <w:jc w:val="center"/>
              <w:rPr>
                <w:b/>
                <w:sz w:val="20"/>
                <w:szCs w:val="20"/>
              </w:rPr>
            </w:pPr>
            <w:r w:rsidRPr="00B44CAD">
              <w:rPr>
                <w:b/>
                <w:sz w:val="20"/>
                <w:szCs w:val="20"/>
              </w:rPr>
              <w:t>0</w:t>
            </w:r>
          </w:p>
        </w:tc>
        <w:tc>
          <w:tcPr>
            <w:tcW w:w="1701" w:type="dxa"/>
            <w:tcBorders>
              <w:top w:val="nil"/>
              <w:left w:val="nil"/>
              <w:bottom w:val="single" w:sz="4" w:space="0" w:color="auto"/>
              <w:right w:val="single" w:sz="4" w:space="0" w:color="auto"/>
            </w:tcBorders>
            <w:noWrap/>
          </w:tcPr>
          <w:p w:rsidR="00834C00" w:rsidRPr="00B44CAD" w:rsidRDefault="00834C00" w:rsidP="00834C00">
            <w:pPr>
              <w:jc w:val="center"/>
              <w:rPr>
                <w:b/>
                <w:sz w:val="20"/>
                <w:szCs w:val="20"/>
              </w:rPr>
            </w:pPr>
            <w:r w:rsidRPr="00B44CAD">
              <w:rPr>
                <w:b/>
                <w:sz w:val="20"/>
                <w:szCs w:val="20"/>
              </w:rPr>
              <w:t>6 400 919,1</w:t>
            </w:r>
          </w:p>
        </w:tc>
        <w:tc>
          <w:tcPr>
            <w:tcW w:w="1843" w:type="dxa"/>
            <w:tcBorders>
              <w:top w:val="nil"/>
              <w:left w:val="nil"/>
              <w:bottom w:val="single" w:sz="4" w:space="0" w:color="auto"/>
              <w:right w:val="single" w:sz="4" w:space="0" w:color="auto"/>
            </w:tcBorders>
            <w:noWrap/>
          </w:tcPr>
          <w:p w:rsidR="00834C00" w:rsidRPr="00B44CAD" w:rsidRDefault="00834C00" w:rsidP="00834C00">
            <w:pPr>
              <w:jc w:val="center"/>
              <w:rPr>
                <w:b/>
                <w:sz w:val="20"/>
                <w:szCs w:val="20"/>
              </w:rPr>
            </w:pPr>
            <w:r w:rsidRPr="00B44CAD">
              <w:rPr>
                <w:b/>
                <w:sz w:val="20"/>
                <w:szCs w:val="20"/>
              </w:rPr>
              <w:t>842,3</w:t>
            </w:r>
          </w:p>
        </w:tc>
        <w:tc>
          <w:tcPr>
            <w:tcW w:w="1559" w:type="dxa"/>
            <w:tcBorders>
              <w:top w:val="nil"/>
              <w:left w:val="nil"/>
              <w:bottom w:val="single" w:sz="4" w:space="0" w:color="auto"/>
              <w:right w:val="single" w:sz="4" w:space="0" w:color="auto"/>
            </w:tcBorders>
            <w:noWrap/>
          </w:tcPr>
          <w:p w:rsidR="00834C00" w:rsidRPr="00B44CAD" w:rsidRDefault="00834C00" w:rsidP="00834C00">
            <w:pPr>
              <w:jc w:val="center"/>
              <w:rPr>
                <w:b/>
                <w:sz w:val="20"/>
                <w:szCs w:val="20"/>
              </w:rPr>
            </w:pPr>
            <w:r w:rsidRPr="00B44CAD">
              <w:rPr>
                <w:b/>
                <w:sz w:val="20"/>
                <w:szCs w:val="20"/>
              </w:rPr>
              <w:t>518 311,7</w:t>
            </w:r>
          </w:p>
        </w:tc>
      </w:tr>
    </w:tbl>
    <w:p w:rsidR="00834C00" w:rsidRPr="00B44CAD" w:rsidRDefault="00834C00" w:rsidP="00834C00">
      <w:pPr>
        <w:spacing w:before="240"/>
        <w:ind w:firstLine="708"/>
        <w:jc w:val="both"/>
        <w:rPr>
          <w:rFonts w:eastAsia="Calibri"/>
          <w:lang w:eastAsia="en-US"/>
        </w:rPr>
      </w:pPr>
      <w:r w:rsidRPr="00B44CAD">
        <w:rPr>
          <w:rFonts w:eastAsia="Calibri"/>
          <w:lang w:eastAsia="en-US"/>
        </w:rPr>
        <w:t>В рамках реализации Федерального Закона от 04.07.2003 №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принято из Департамента по управлению государственным имуществом Ханты-Мансийского автономного округа-Югры имущества на сумму 88 352,7 тыс. руб.</w:t>
      </w:r>
    </w:p>
    <w:p w:rsidR="00834C00" w:rsidRPr="00B44CAD" w:rsidRDefault="00834C00" w:rsidP="00834C00">
      <w:pPr>
        <w:ind w:firstLine="708"/>
        <w:jc w:val="both"/>
        <w:rPr>
          <w:rFonts w:eastAsia="Calibri"/>
          <w:lang w:eastAsia="en-US"/>
        </w:rPr>
      </w:pPr>
      <w:r w:rsidRPr="00B44CAD">
        <w:rPr>
          <w:rFonts w:eastAsia="Calibri"/>
          <w:lang w:eastAsia="en-US"/>
        </w:rPr>
        <w:t>В целях реализации Федерального закона от 06.10.2003 № 131-ФЗ «Об общих принципах организации местного самоуправления в Российской Федерации» проводится формирование перечней имущества, подлежащего передаче в собственность городских и сельских поселений.</w:t>
      </w:r>
    </w:p>
    <w:p w:rsidR="00834C00" w:rsidRPr="00B44CAD" w:rsidRDefault="00834C00" w:rsidP="00834C00">
      <w:pPr>
        <w:ind w:firstLine="709"/>
        <w:jc w:val="both"/>
        <w:rPr>
          <w:rFonts w:eastAsia="Calibri"/>
          <w:lang w:eastAsia="en-US"/>
        </w:rPr>
      </w:pPr>
      <w:r w:rsidRPr="00B44CAD">
        <w:rPr>
          <w:rFonts w:eastAsia="Calibri"/>
          <w:lang w:eastAsia="en-US"/>
        </w:rPr>
        <w:t>За 2025 год принято 9 решений Думы Кондинского района о передаче в собственность поселений: 122 объекта муниципального имущества на сумму 217 173,5 тыс. руб., в том числе 39 жилых помещений на сумму 187 283,7 тыс. руб., 2 нежилых объекта на сумму 6 808,3 тыс. руб., подготовлено документов о передаче движимого имущества на сумму 23 081,6 тыс. руб.</w:t>
      </w:r>
    </w:p>
    <w:p w:rsidR="00834C00" w:rsidRPr="00B44CAD" w:rsidRDefault="00834C00" w:rsidP="00834C00">
      <w:pPr>
        <w:ind w:firstLine="708"/>
        <w:jc w:val="both"/>
        <w:rPr>
          <w:rFonts w:eastAsia="Calibri"/>
          <w:lang w:eastAsia="en-US"/>
        </w:rPr>
      </w:pPr>
      <w:r w:rsidRPr="00B44CAD">
        <w:rPr>
          <w:rFonts w:eastAsia="Calibri"/>
          <w:lang w:eastAsia="en-US"/>
        </w:rPr>
        <w:t>Передано в собственность городских и сельских поселений объектов недвижимого и движимого имущества на сумму 182 944,8 тыс. руб., принято в собственность муниципального образования Кондинский район из муниципальных образований Кондинского района имущества на сумму 102 828,5 тыс.руб.</w:t>
      </w:r>
    </w:p>
    <w:p w:rsidR="00834C00" w:rsidRPr="00B44CAD" w:rsidRDefault="00834C00" w:rsidP="00834C00">
      <w:pPr>
        <w:ind w:firstLine="708"/>
        <w:jc w:val="both"/>
        <w:rPr>
          <w:rFonts w:eastAsia="Calibri"/>
          <w:lang w:eastAsia="en-US"/>
        </w:rPr>
      </w:pPr>
      <w:r w:rsidRPr="00B44CAD">
        <w:rPr>
          <w:rFonts w:eastAsia="Calibri"/>
          <w:lang w:eastAsia="en-US"/>
        </w:rPr>
        <w:t>Всего за 2025 год принято в муниципальную собственность имущества на сумму 1126 179,3 тыс. руб., исключено из муниципальной собственности имущество на сумму 624 184,3 тыс. руб.</w:t>
      </w:r>
    </w:p>
    <w:p w:rsidR="00834C00" w:rsidRPr="00B44CAD" w:rsidRDefault="00834C00" w:rsidP="00834C00">
      <w:pPr>
        <w:ind w:firstLine="708"/>
        <w:jc w:val="both"/>
        <w:rPr>
          <w:rFonts w:eastAsia="Calibri"/>
          <w:lang w:eastAsia="en-US"/>
        </w:rPr>
      </w:pPr>
      <w:r w:rsidRPr="00B44CAD">
        <w:t xml:space="preserve">В течение 2025 года </w:t>
      </w:r>
      <w:r w:rsidRPr="00B44CAD">
        <w:rPr>
          <w:rFonts w:eastAsia="Calibri"/>
          <w:lang w:eastAsia="en-US"/>
        </w:rPr>
        <w:t xml:space="preserve">заключено 11 договоров безвозмездного пользования муниципальным имуществом, 9 соглашений к договорам безвозмездного пользования; 30 договоров ответственного хранения имущества, 23 соглашения к договорам ответственного хранения имущества. Заключен 1 договор оперативного управления имуществом, 359 соглашений о внесении изменений и дополнений в договоры оперативного управления. В течение всего периода осуществлялась работа с ходатайствами муниципальных предприятий и учреждений (принятие имущества в собственность, исключение и т.д.), проверка уставов учреждений и их согласование. </w:t>
      </w:r>
    </w:p>
    <w:p w:rsidR="00834C00" w:rsidRPr="00B44CAD" w:rsidRDefault="00834C00" w:rsidP="00834C00">
      <w:pPr>
        <w:snapToGrid w:val="0"/>
        <w:ind w:firstLine="708"/>
        <w:jc w:val="both"/>
        <w:rPr>
          <w:rFonts w:eastAsia="Calibri"/>
          <w:lang w:eastAsia="en-US"/>
        </w:rPr>
      </w:pPr>
      <w:r w:rsidRPr="00B44CAD">
        <w:rPr>
          <w:rFonts w:eastAsia="Calibri"/>
          <w:lang w:eastAsia="en-US"/>
        </w:rPr>
        <w:t xml:space="preserve">В программе государственной автоматизированной информационной системе «Управление» актуализирована информация о действующих концессионных соглашениях (д. Юмас, с. Чантырья, с. Леуши, пгт. Луговой), размещены финансово-экономические </w:t>
      </w:r>
      <w:r w:rsidRPr="00B44CAD">
        <w:rPr>
          <w:rFonts w:eastAsia="Calibri"/>
          <w:lang w:eastAsia="en-US"/>
        </w:rPr>
        <w:lastRenderedPageBreak/>
        <w:t xml:space="preserve">модели действующих концессионных соглашений, содержащие данные об инвестициях и источниках их финансирования, операционных расходах и выручке концессионера от осуществления деятельности по концессионному соглашению. Разработана «дорожная карта» по передаче объектов, находящихся в муниципальной собственности в концессию в п. Половинка (Распоряжение от 19.02.2025 №150-р). Разработан проект дорожной карты </w:t>
      </w:r>
      <w:r w:rsidRPr="00B44CAD">
        <w:rPr>
          <w:rFonts w:eastAsia="Calibri"/>
          <w:bCs/>
          <w:lang w:eastAsia="en-US"/>
        </w:rPr>
        <w:t>по заключению концессионного соглашения в отношении объектов теплоснабжения, находящихся в муниципальной собственности Кондинского района</w:t>
      </w:r>
      <w:r w:rsidRPr="00B44CAD">
        <w:rPr>
          <w:rFonts w:eastAsia="Calibri"/>
          <w:lang w:eastAsia="en-US"/>
        </w:rPr>
        <w:t xml:space="preserve">, расположенных в </w:t>
      </w:r>
      <w:r w:rsidRPr="00B44CAD">
        <w:rPr>
          <w:rFonts w:eastAsia="Calibri"/>
          <w:lang w:val="en-US" w:eastAsia="en-US"/>
        </w:rPr>
        <w:t>c</w:t>
      </w:r>
      <w:r w:rsidRPr="00B44CAD">
        <w:rPr>
          <w:rFonts w:eastAsia="Calibri"/>
          <w:lang w:eastAsia="en-US"/>
        </w:rPr>
        <w:t>. Болчары, в порядке частной инициативы.</w:t>
      </w:r>
    </w:p>
    <w:p w:rsidR="00834C00" w:rsidRPr="00B44CAD" w:rsidRDefault="00834C00" w:rsidP="00834C00">
      <w:pPr>
        <w:ind w:firstLine="708"/>
        <w:jc w:val="both"/>
        <w:rPr>
          <w:rFonts w:eastAsia="Calibri"/>
          <w:lang w:eastAsia="en-US"/>
        </w:rPr>
      </w:pPr>
      <w:r w:rsidRPr="00B44CAD">
        <w:rPr>
          <w:rFonts w:eastAsia="Calibri"/>
          <w:lang w:eastAsia="en-US"/>
        </w:rPr>
        <w:t>В течение 2025 года направлены должникам 90 претензий на сумму 4 143,7 тыс. рублей (нежилые объекты недвижимости), 46 претензий на сумму 1 053,6 тыс. руб. (жилые объекты недвижимости), 17 претензий по договорам мены на сумму 220,5 тыс. руб.</w:t>
      </w:r>
    </w:p>
    <w:p w:rsidR="00834C00" w:rsidRPr="00B44CAD" w:rsidRDefault="00834C00" w:rsidP="00834C00">
      <w:pPr>
        <w:ind w:firstLine="708"/>
        <w:jc w:val="both"/>
        <w:rPr>
          <w:rFonts w:eastAsia="Calibri"/>
          <w:lang w:eastAsia="en-US"/>
        </w:rPr>
      </w:pPr>
      <w:r w:rsidRPr="00B44CAD">
        <w:rPr>
          <w:rFonts w:eastAsia="Calibri"/>
          <w:lang w:eastAsia="en-US"/>
        </w:rPr>
        <w:t>В отчетный период 2025 года заключено 134 муниципальных контрактов по приобретению жилых помещений, заключено 9 договоров с Департаментом по управлению муниципальным имуществом Ханты-Мансийского автономного округа-Югры на принятие в муниципальную собственность Кондинского района 16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834C00" w:rsidRPr="00B44CAD" w:rsidRDefault="00834C00" w:rsidP="00834C00">
      <w:pPr>
        <w:ind w:firstLine="708"/>
        <w:jc w:val="both"/>
        <w:rPr>
          <w:rFonts w:eastAsia="Calibri"/>
          <w:lang w:eastAsia="en-US"/>
        </w:rPr>
      </w:pPr>
      <w:r w:rsidRPr="00B44CAD">
        <w:rPr>
          <w:rFonts w:eastAsia="Calibri"/>
          <w:lang w:eastAsia="en-US"/>
        </w:rPr>
        <w:t>Заключено 106 договоров по отчуждению жилья из муниципальной собственности, из них: 32 договора приватизации, 3 договора купли-продажи, 71 договор мены.</w:t>
      </w:r>
    </w:p>
    <w:p w:rsidR="00834C00" w:rsidRPr="00B44CAD" w:rsidRDefault="00834C00" w:rsidP="00834C00">
      <w:pPr>
        <w:ind w:firstLine="708"/>
        <w:jc w:val="both"/>
        <w:rPr>
          <w:rFonts w:eastAsia="Calibri"/>
          <w:lang w:eastAsia="en-US"/>
        </w:rPr>
      </w:pPr>
      <w:r w:rsidRPr="00B44CAD">
        <w:rPr>
          <w:rFonts w:eastAsia="Calibri"/>
          <w:lang w:eastAsia="en-US"/>
        </w:rPr>
        <w:t>Заключено 97 договоров передачи жилых помещений в пользование гражданам по  договорам найма: в том числе 53 договора найма жилых помещений коммерческого использования (в том числе соглашений о пролонгации), 10 договоров служебного найма, 7 договоров найма специализированных жилых помещений детей сирот и детей оставшихся без попечения родителей, 7 договоров  продления найма специализированных жилых помещений детей сирот и детей оставшихся без попечения родителей, 6 соглашений о сокращении срока действия договора найма специализированных жилых помещений детей сирот и детей оставшихся без попечения родителей, 1 договор социального найма. Заключено 26 дополнительных соглашений о внесении изменений в действующие договоры найма. Заключено 23 соглашения о расторжении договоров найма.</w:t>
      </w:r>
    </w:p>
    <w:p w:rsidR="00834C00" w:rsidRPr="00B44CAD" w:rsidRDefault="00834C00" w:rsidP="00834C00">
      <w:pPr>
        <w:ind w:firstLine="709"/>
        <w:jc w:val="both"/>
        <w:rPr>
          <w:rFonts w:eastAsia="Calibri"/>
          <w:lang w:eastAsia="en-US"/>
        </w:rPr>
      </w:pPr>
      <w:r w:rsidRPr="00B44CAD">
        <w:rPr>
          <w:rFonts w:eastAsia="Calibri"/>
          <w:lang w:eastAsia="en-US"/>
        </w:rPr>
        <w:t>Ежедневно осуществляется работа с гражданами по переселению из аварийных многоквартирных домов, вручение уведомлений о расселении, разъяснение условий переселения в рамках действующих программ, сбор необходимого пакета документов. В связи, с чем в Росреестр направлено 869 запросов о предоставлении информации о зарегистрированных правах на объекты недвижимости.</w:t>
      </w:r>
    </w:p>
    <w:p w:rsidR="00834C00" w:rsidRPr="00B44CAD" w:rsidRDefault="00834C00" w:rsidP="00834C00">
      <w:pPr>
        <w:ind w:firstLine="709"/>
        <w:jc w:val="both"/>
        <w:rPr>
          <w:rFonts w:eastAsia="Calibri"/>
          <w:lang w:eastAsia="en-US"/>
        </w:rPr>
      </w:pPr>
      <w:r w:rsidRPr="00B44CAD">
        <w:rPr>
          <w:rFonts w:eastAsia="Calibri"/>
          <w:bCs/>
          <w:color w:val="000000"/>
          <w:lang w:eastAsia="en-US"/>
        </w:rPr>
        <w:t xml:space="preserve">В рамках постановления Правительства РФ от 28 января 2006 года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w:t>
      </w:r>
      <w:r w:rsidRPr="00B44CAD">
        <w:rPr>
          <w:rFonts w:eastAsia="Calibri"/>
          <w:lang w:eastAsia="en-US"/>
        </w:rPr>
        <w:t>переведено в категорию «аварийного» 8 625,7 кв. м.</w:t>
      </w:r>
    </w:p>
    <w:p w:rsidR="00834C00" w:rsidRPr="00B44CAD" w:rsidRDefault="00834C00" w:rsidP="00834C00">
      <w:pPr>
        <w:ind w:firstLine="709"/>
        <w:jc w:val="both"/>
        <w:rPr>
          <w:rFonts w:eastAsia="Calibri"/>
          <w:bCs/>
          <w:lang w:eastAsia="en-US"/>
        </w:rPr>
      </w:pPr>
      <w:r w:rsidRPr="00B44CAD">
        <w:rPr>
          <w:rFonts w:eastAsia="Calibri"/>
          <w:lang w:eastAsia="en-US"/>
        </w:rPr>
        <w:t>Ежемесячно осуществляется м</w:t>
      </w:r>
      <w:r w:rsidRPr="00B44CAD">
        <w:rPr>
          <w:rFonts w:eastAsia="Calibri"/>
          <w:bCs/>
          <w:lang w:eastAsia="en-US"/>
        </w:rPr>
        <w:t>ониторинг реестра жилых помещений, признанных непригодными для проживания (в части исключения, включения в реестр объектов).</w:t>
      </w:r>
    </w:p>
    <w:p w:rsidR="00834C00" w:rsidRPr="00B44CAD" w:rsidRDefault="00834C00" w:rsidP="00834C00">
      <w:pPr>
        <w:ind w:firstLine="709"/>
        <w:jc w:val="both"/>
        <w:rPr>
          <w:rFonts w:eastAsia="Calibri"/>
          <w:lang w:eastAsia="en-US"/>
        </w:rPr>
      </w:pPr>
      <w:r w:rsidRPr="00B44CAD">
        <w:rPr>
          <w:rFonts w:eastAsia="Calibri"/>
          <w:lang w:eastAsia="en-US"/>
        </w:rPr>
        <w:t xml:space="preserve">Проведена работа по включению признанных аварийными многоквартирных домов, а также корректировка сведений по внесенным аварийным многоквартирным домам на официальном сайте государственной корпорации — Фонд содействия реформированию жилищно-коммунального хозяйства </w:t>
      </w:r>
      <w:hyperlink r:id="rId15" w:history="1">
        <w:r w:rsidRPr="00B44CAD">
          <w:rPr>
            <w:rFonts w:eastAsia="Calibri"/>
            <w:color w:val="0000FF"/>
            <w:u w:val="single"/>
            <w:lang w:eastAsia="en-US"/>
          </w:rPr>
          <w:t>https://www.reformagkh.ru/</w:t>
        </w:r>
      </w:hyperlink>
      <w:r w:rsidRPr="00B44CAD">
        <w:rPr>
          <w:rFonts w:eastAsia="Calibri"/>
          <w:lang w:eastAsia="en-US"/>
        </w:rPr>
        <w:t>.</w:t>
      </w:r>
    </w:p>
    <w:p w:rsidR="00834C00" w:rsidRPr="00B44CAD" w:rsidRDefault="00834C00" w:rsidP="00834C00">
      <w:pPr>
        <w:ind w:firstLine="709"/>
        <w:jc w:val="both"/>
        <w:rPr>
          <w:rFonts w:eastAsia="Calibri"/>
          <w:lang w:eastAsia="en-US"/>
        </w:rPr>
      </w:pPr>
      <w:r w:rsidRPr="00B44CAD">
        <w:rPr>
          <w:rFonts w:eastAsia="Calibri"/>
          <w:lang w:eastAsia="en-US"/>
        </w:rPr>
        <w:t>Ежемесячно осуществляется мониторинг строящихся объектов жилищного строительства, в ходе которого оценивается процент готовности объектов строительства.</w:t>
      </w:r>
    </w:p>
    <w:p w:rsidR="00834C00" w:rsidRPr="00B44CAD" w:rsidRDefault="00834C00" w:rsidP="00834C00">
      <w:pPr>
        <w:ind w:firstLine="709"/>
        <w:jc w:val="both"/>
        <w:rPr>
          <w:rFonts w:eastAsia="Calibri"/>
          <w:lang w:eastAsia="en-US"/>
        </w:rPr>
      </w:pPr>
      <w:r w:rsidRPr="00B44CAD">
        <w:rPr>
          <w:rFonts w:eastAsia="Calibri"/>
          <w:lang w:eastAsia="en-US"/>
        </w:rPr>
        <w:t xml:space="preserve">Осуществляется ведение единой базы плательщиков за социальный, служебный, коммерческий наймы жилых помещений, находящихся в собственности городского поселения Междуреченский: ежемесячное начисление платы за наем муниципального жилья, ежедневная разноска поступлений платы от нанимателей за наем по платежным поручениям, контроль за своевременным внесением нанимателями платы за наем, </w:t>
      </w:r>
      <w:r w:rsidRPr="00B44CAD">
        <w:rPr>
          <w:rFonts w:eastAsia="Calibri"/>
          <w:lang w:eastAsia="en-US"/>
        </w:rPr>
        <w:lastRenderedPageBreak/>
        <w:t>корректировка начислений по вновь заключенным договорам и по договорам приватизации.</w:t>
      </w:r>
    </w:p>
    <w:p w:rsidR="00834C00" w:rsidRPr="00B44CAD" w:rsidRDefault="00834C00" w:rsidP="00834C00">
      <w:pPr>
        <w:spacing w:after="120"/>
        <w:ind w:firstLine="709"/>
        <w:jc w:val="both"/>
      </w:pPr>
      <w:r w:rsidRPr="00B44CAD">
        <w:t>Предоставлено муниципальных услуг за 2025 год – 546 (70% к уровню 2024 года).</w:t>
      </w:r>
    </w:p>
    <w:p w:rsidR="001827E5" w:rsidRPr="00B44CAD" w:rsidRDefault="001827E5" w:rsidP="00F5219C">
      <w:pPr>
        <w:suppressAutoHyphens/>
        <w:spacing w:before="240"/>
        <w:ind w:firstLine="709"/>
        <w:jc w:val="both"/>
        <w:rPr>
          <w:b/>
        </w:rPr>
      </w:pPr>
      <w:r w:rsidRPr="00B44CAD">
        <w:rPr>
          <w:b/>
        </w:rPr>
        <w:t xml:space="preserve">2.4. </w:t>
      </w:r>
      <w:bookmarkEnd w:id="10"/>
      <w:r w:rsidRPr="00B44CAD">
        <w:rPr>
          <w:b/>
        </w:rPr>
        <w:t>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 (№4)</w:t>
      </w:r>
      <w:bookmarkStart w:id="12" w:name="sub_150117"/>
      <w:r w:rsidRPr="00B44CAD">
        <w:rPr>
          <w:b/>
        </w:rPr>
        <w:t xml:space="preserve">, </w:t>
      </w:r>
      <w:bookmarkEnd w:id="12"/>
      <w:r w:rsidRPr="00B44CAD">
        <w:rPr>
          <w:b/>
          <w:bCs/>
        </w:rPr>
        <w:t xml:space="preserve">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6" w:history="1">
        <w:r w:rsidRPr="00B44CAD">
          <w:rPr>
            <w:b/>
            <w:bCs/>
          </w:rPr>
          <w:t>законодательством</w:t>
        </w:r>
      </w:hyperlink>
      <w:r w:rsidRPr="00B44CAD">
        <w:rPr>
          <w:b/>
          <w:bCs/>
        </w:rPr>
        <w:t xml:space="preserve"> Российской Федерации</w:t>
      </w:r>
      <w:r w:rsidRPr="00B44CAD">
        <w:rPr>
          <w:b/>
        </w:rPr>
        <w:t xml:space="preserve"> (№5)</w:t>
      </w:r>
      <w:bookmarkEnd w:id="11"/>
      <w:r w:rsidRPr="00B44CAD">
        <w:rPr>
          <w:b/>
        </w:rPr>
        <w:t>, содержание на территории муниципального района межпоселенческих мест захоронения, организация ритуальных услуг (№17)</w:t>
      </w:r>
    </w:p>
    <w:p w:rsidR="001827E5" w:rsidRPr="00B44CAD" w:rsidRDefault="001827E5" w:rsidP="001827E5">
      <w:pPr>
        <w:keepNext/>
        <w:ind w:firstLine="709"/>
        <w:jc w:val="both"/>
        <w:outlineLvl w:val="1"/>
        <w:rPr>
          <w:bCs/>
        </w:rPr>
      </w:pPr>
      <w:r w:rsidRPr="00B44CAD">
        <w:rPr>
          <w:bCs/>
        </w:rPr>
        <w:t>Данные полномочия выполнялись в соответствии с заключенными соглашениями о передаче осуществления части полномочий органов местного самоуправления городских и сельских поселений органам местного самоуправления муниципального образования Кондинский район.</w:t>
      </w:r>
    </w:p>
    <w:p w:rsidR="00FF49AD" w:rsidRPr="00B44CAD" w:rsidRDefault="00FF49AD" w:rsidP="00FF49AD">
      <w:pPr>
        <w:tabs>
          <w:tab w:val="left" w:pos="5741"/>
        </w:tabs>
        <w:ind w:firstLine="720"/>
        <w:jc w:val="both"/>
      </w:pPr>
      <w:r w:rsidRPr="00B44CAD">
        <w:t>В Кондинском районе на предоставлении услуг газо-, тепло,- водоснабжения и водоотведения, электроснабжение задействовано 14 (четырнадцать) организаций коммунального комплекса, из них:</w:t>
      </w:r>
    </w:p>
    <w:p w:rsidR="00FF49AD" w:rsidRPr="00B44CAD" w:rsidRDefault="00FF49AD" w:rsidP="00FF49AD">
      <w:pPr>
        <w:tabs>
          <w:tab w:val="left" w:pos="5741"/>
        </w:tabs>
        <w:ind w:firstLine="720"/>
        <w:jc w:val="both"/>
      </w:pPr>
      <w:r w:rsidRPr="00B44CAD">
        <w:t>два предприятия, работающие на условиях аренды, с 100% уставным капиталом муниципалитета: ООО «Комплекс коммунальных платежей» оказывают услуги в ГП Кондинское, ООО «Теплотехсервис» оказывают услуги в СП Болчары.</w:t>
      </w:r>
    </w:p>
    <w:p w:rsidR="00FF49AD" w:rsidRPr="00B44CAD" w:rsidRDefault="00FF49AD" w:rsidP="00FF49AD">
      <w:pPr>
        <w:tabs>
          <w:tab w:val="left" w:pos="5741"/>
        </w:tabs>
        <w:ind w:firstLine="720"/>
        <w:jc w:val="both"/>
      </w:pPr>
      <w:r w:rsidRPr="00B44CAD">
        <w:t>Предприятия коммунального комплекса являются частными операторами, работающими на условиях аренды:</w:t>
      </w:r>
    </w:p>
    <w:p w:rsidR="00FF49AD" w:rsidRPr="00B44CAD" w:rsidRDefault="00FF49AD" w:rsidP="00FF49AD">
      <w:pPr>
        <w:tabs>
          <w:tab w:val="left" w:pos="5741"/>
        </w:tabs>
        <w:ind w:firstLine="720"/>
        <w:jc w:val="both"/>
      </w:pPr>
      <w:r w:rsidRPr="00B44CAD">
        <w:t>ООО «Коммунэнерго» с 01.01.2016 оказывает услуги по теплоснабжению на территории СП Мулымья;</w:t>
      </w:r>
    </w:p>
    <w:p w:rsidR="00FF49AD" w:rsidRPr="00B44CAD" w:rsidRDefault="00FF49AD" w:rsidP="00FF49AD">
      <w:pPr>
        <w:tabs>
          <w:tab w:val="left" w:pos="5741"/>
        </w:tabs>
        <w:ind w:firstLine="720"/>
        <w:jc w:val="both"/>
      </w:pPr>
      <w:r w:rsidRPr="00B44CAD">
        <w:rPr>
          <w:rFonts w:eastAsia="Calibri"/>
        </w:rPr>
        <w:t>ООО «Теплотехник» оказывает услуги теплоснабжения на территории ГП Мортка (д. Юмас с 01.09.2019).</w:t>
      </w:r>
    </w:p>
    <w:p w:rsidR="00FF49AD" w:rsidRPr="00B44CAD" w:rsidRDefault="00FF49AD" w:rsidP="00FF49AD">
      <w:pPr>
        <w:tabs>
          <w:tab w:val="left" w:pos="5741"/>
        </w:tabs>
        <w:ind w:firstLine="720"/>
        <w:jc w:val="both"/>
      </w:pPr>
      <w:r w:rsidRPr="00B44CAD">
        <w:rPr>
          <w:rFonts w:eastAsia="Calibri"/>
        </w:rPr>
        <w:t>ООО «Мобильный мир» с 01.01.2019 оказывает услуги по теплоснабжению, водоснабжению и водоотведению на территории ГП Мортка и ГП Куминский, с 01.01.2020 оказывает услуги по теплоснабжению и водоснабжению на территории СП Леуши и пгт. Луговой, с 01.01.2020 оказывает услуги по теплоснабжению на территории СП Шугур, с 01.12.2022 оказывает услуги по теплоснабжению на территории СП Половинка, с 01.12.2022 оказывает услуги по водоснабжению и водоотведению на территории СП Мулымья; с 10.12.2025 оказывает услуги в сфере водоснабжения и водоотведения на территории ГП. Междуреченский.</w:t>
      </w:r>
    </w:p>
    <w:p w:rsidR="00FF49AD" w:rsidRPr="00B44CAD" w:rsidRDefault="00FF49AD" w:rsidP="00FF49AD">
      <w:pPr>
        <w:tabs>
          <w:tab w:val="left" w:pos="5741"/>
        </w:tabs>
        <w:ind w:firstLine="720"/>
        <w:jc w:val="both"/>
      </w:pPr>
      <w:r w:rsidRPr="00B44CAD">
        <w:rPr>
          <w:rFonts w:eastAsia="Calibri"/>
        </w:rPr>
        <w:t>ООО СК «Лидер» с 01.01.2020 оказывает услуги по водоснабжению и водоотведению, теплоснабжению на территории ГП Междуреченский;</w:t>
      </w:r>
    </w:p>
    <w:p w:rsidR="00FF49AD" w:rsidRPr="00B44CAD" w:rsidRDefault="00FF49AD" w:rsidP="00FF49AD">
      <w:pPr>
        <w:jc w:val="both"/>
        <w:rPr>
          <w:rFonts w:eastAsia="Calibri"/>
        </w:rPr>
      </w:pPr>
      <w:r w:rsidRPr="00B44CAD">
        <w:rPr>
          <w:rFonts w:eastAsia="Calibri"/>
        </w:rPr>
        <w:tab/>
        <w:t>ООО «Юкон-газ Плюс» оказывает услугу газоснабжения;</w:t>
      </w:r>
    </w:p>
    <w:p w:rsidR="00FF49AD" w:rsidRPr="00B44CAD" w:rsidRDefault="00FF49AD" w:rsidP="00FF49AD">
      <w:pPr>
        <w:ind w:firstLine="709"/>
        <w:jc w:val="both"/>
        <w:rPr>
          <w:rFonts w:eastAsia="Calibri"/>
        </w:rPr>
      </w:pPr>
      <w:r w:rsidRPr="00B44CAD">
        <w:rPr>
          <w:rFonts w:eastAsia="Calibri"/>
        </w:rPr>
        <w:t>АО «Газпром энергосбыт Тюмень» является гарантирующим поставщиком электрической энергии;</w:t>
      </w:r>
    </w:p>
    <w:p w:rsidR="00FF49AD" w:rsidRPr="00B44CAD" w:rsidRDefault="00FF49AD" w:rsidP="00FF49AD">
      <w:pPr>
        <w:ind w:firstLine="709"/>
        <w:jc w:val="both"/>
        <w:rPr>
          <w:rFonts w:eastAsia="Calibri"/>
        </w:rPr>
      </w:pPr>
      <w:r w:rsidRPr="00B44CAD">
        <w:rPr>
          <w:rFonts w:eastAsia="Calibri"/>
        </w:rPr>
        <w:t>АО «Югра-Экология» является региональным оператором в сфере обращения с отходами на территории Кондинского района;</w:t>
      </w:r>
    </w:p>
    <w:p w:rsidR="00FF49AD" w:rsidRPr="00B44CAD" w:rsidRDefault="00FF49AD" w:rsidP="00FF49AD">
      <w:pPr>
        <w:ind w:firstLine="709"/>
        <w:jc w:val="both"/>
        <w:rPr>
          <w:rFonts w:eastAsia="Calibri"/>
        </w:rPr>
      </w:pPr>
      <w:r w:rsidRPr="00B44CAD">
        <w:rPr>
          <w:rFonts w:eastAsia="Calibri"/>
        </w:rPr>
        <w:t>АО «ЮграЭнерго» оказывает услуги по передаче и выполняет функции гарантирующего поставщика электрической энергии в пределах децентрализованной зоны энергоснабжения на территории Кондинского района;</w:t>
      </w:r>
    </w:p>
    <w:p w:rsidR="00FF49AD" w:rsidRPr="00B44CAD" w:rsidRDefault="00FF49AD" w:rsidP="00FF49AD">
      <w:pPr>
        <w:ind w:firstLine="709"/>
        <w:jc w:val="both"/>
        <w:rPr>
          <w:rFonts w:eastAsia="Calibri"/>
        </w:rPr>
      </w:pPr>
      <w:r w:rsidRPr="00B44CAD">
        <w:rPr>
          <w:rFonts w:eastAsia="Calibri"/>
        </w:rPr>
        <w:t>ООО «Сервис Плюс» оказывает услуги захоронения ТКО ГП Мортка;</w:t>
      </w:r>
    </w:p>
    <w:p w:rsidR="00FF49AD" w:rsidRPr="00B44CAD" w:rsidRDefault="00FF49AD" w:rsidP="00FF49AD">
      <w:pPr>
        <w:ind w:firstLine="709"/>
        <w:jc w:val="both"/>
        <w:rPr>
          <w:rFonts w:eastAsia="Calibri"/>
        </w:rPr>
      </w:pPr>
      <w:r w:rsidRPr="00B44CAD">
        <w:rPr>
          <w:rFonts w:eastAsia="Calibri"/>
        </w:rPr>
        <w:t>АО «Шаимгаз» оказывает услугу газоснабжения на территории п. Мулымья.</w:t>
      </w:r>
    </w:p>
    <w:p w:rsidR="00FF49AD" w:rsidRPr="00B44CAD" w:rsidRDefault="00FF49AD" w:rsidP="00FF49AD">
      <w:pPr>
        <w:ind w:firstLine="709"/>
        <w:jc w:val="both"/>
        <w:rPr>
          <w:rFonts w:eastAsia="Calibri"/>
        </w:rPr>
      </w:pPr>
      <w:r w:rsidRPr="00B44CAD">
        <w:rPr>
          <w:rFonts w:eastAsia="Calibri"/>
        </w:rPr>
        <w:lastRenderedPageBreak/>
        <w:t>АО «Югорская региональная электросетевая компания» оказывает услуги по передаче электрической энергии по сетям, принадлежащим Правительству Югры и муниципальным образованиям.</w:t>
      </w:r>
    </w:p>
    <w:p w:rsidR="00FF49AD" w:rsidRPr="00B44CAD" w:rsidRDefault="00FF49AD" w:rsidP="006F63E0">
      <w:pPr>
        <w:ind w:firstLine="709"/>
        <w:jc w:val="both"/>
        <w:rPr>
          <w:rFonts w:eastAsia="Calibri"/>
        </w:rPr>
      </w:pPr>
      <w:r w:rsidRPr="00B44CAD">
        <w:rPr>
          <w:rFonts w:eastAsia="Calibri"/>
        </w:rPr>
        <w:t>ООО «ПТК» оказывает услуги по транспортированию, сбору и вывозу ТКО.</w:t>
      </w:r>
    </w:p>
    <w:p w:rsidR="006F63E0" w:rsidRPr="00B44CAD" w:rsidRDefault="006F63E0" w:rsidP="006F63E0">
      <w:pPr>
        <w:ind w:firstLine="708"/>
        <w:jc w:val="both"/>
      </w:pPr>
      <w:r w:rsidRPr="00B44CAD">
        <w:rPr>
          <w:b/>
          <w:i/>
        </w:rPr>
        <w:t>Водоснабжение.</w:t>
      </w:r>
      <w:r w:rsidRPr="00B44CAD">
        <w:t xml:space="preserve"> Установленная мощность водопроводных очистных сооружений составляет 8,42 тыс. куб. метров в сутки, очистные сооружения установлены в 9-ти населенных пунктах (пгт. Мортка - 1 200 м3/сут, пгт. Кондинское - 600 м3/сут, пгт. Междуреченский – 5 000 м3/сут, п. Лиственичный – 200 м3/сут, пгт. Куминский -  520 м3/сут, д. Ушья-  200 м3/сут, гп. Луговой 200 м3/сут, Леуши – 200 м3/сут, Болчары – 300 м3/сут.).</w:t>
      </w:r>
    </w:p>
    <w:p w:rsidR="006F63E0" w:rsidRPr="00B44CAD" w:rsidRDefault="006F63E0" w:rsidP="006F63E0">
      <w:pPr>
        <w:tabs>
          <w:tab w:val="left" w:pos="5741"/>
        </w:tabs>
        <w:ind w:firstLine="720"/>
        <w:jc w:val="both"/>
      </w:pPr>
      <w:r w:rsidRPr="00B44CAD">
        <w:t>Протяженность водопроводных сетей составляет 183,54 км, в сравнении с аналогичным периодом прошлого года не изменилась.</w:t>
      </w:r>
    </w:p>
    <w:p w:rsidR="006F63E0" w:rsidRPr="00B44CAD" w:rsidRDefault="006F63E0" w:rsidP="006F63E0">
      <w:pPr>
        <w:tabs>
          <w:tab w:val="left" w:pos="5741"/>
        </w:tabs>
        <w:ind w:firstLine="720"/>
        <w:jc w:val="both"/>
      </w:pPr>
      <w:r w:rsidRPr="00B44CAD">
        <w:rPr>
          <w:b/>
          <w:i/>
        </w:rPr>
        <w:t>Водоотведение.</w:t>
      </w:r>
      <w:r w:rsidRPr="00B44CAD">
        <w:t xml:space="preserve"> В Кондинском районе действуют канализационные очистные сооружения в 4-х населенных пунктах (пгт. Мортка – 400 м3/сут, пгт. Междуреченский – 920 м3/сут. (800м3/сут, 120м3/сут.), пгт. Куминский 120 м3/сут, д. Ушья – 200 м3/сут.) общей производительностью 1,64 тыс.м3 в сутки. Протяженность канализационных сетей составляет 33,56 км или 100% в сравнении с прошлым годом.</w:t>
      </w:r>
    </w:p>
    <w:p w:rsidR="006F63E0" w:rsidRPr="00B44CAD" w:rsidRDefault="006F63E0" w:rsidP="006F63E0">
      <w:pPr>
        <w:tabs>
          <w:tab w:val="left" w:pos="5741"/>
        </w:tabs>
        <w:ind w:firstLine="720"/>
        <w:jc w:val="both"/>
      </w:pPr>
      <w:r w:rsidRPr="00B44CAD">
        <w:rPr>
          <w:b/>
          <w:i/>
        </w:rPr>
        <w:t>Теплоснабжение.</w:t>
      </w:r>
      <w:r w:rsidRPr="00B44CAD">
        <w:t xml:space="preserve"> Количество объектов теплоснабжения составляет 30 ед. (100%) с мощностью 108,2 Гкал/час (100%). Протяженность тепловых сетей не изменилась и составила 126,44 км.</w:t>
      </w:r>
    </w:p>
    <w:p w:rsidR="006F63E0" w:rsidRPr="00B44CAD" w:rsidRDefault="006F63E0" w:rsidP="006F63E0">
      <w:pPr>
        <w:tabs>
          <w:tab w:val="left" w:pos="5741"/>
        </w:tabs>
        <w:ind w:firstLine="720"/>
        <w:jc w:val="both"/>
        <w:rPr>
          <w:rFonts w:ascii="Calibri" w:hAnsi="Calibri"/>
        </w:rPr>
      </w:pPr>
      <w:r w:rsidRPr="00B44CAD">
        <w:t>Уровень платежей граждан за жилищно-коммунальные услуги составляет по видам услуг: водоснабжение – 99,08%; водоотведение – 100%; вывоз ТБО – 100%; вывоз ЖБО – 100%; содержание жилья – 100%; теплоснабжение – 98,4%.</w:t>
      </w:r>
    </w:p>
    <w:p w:rsidR="000352A0" w:rsidRPr="00B44CAD" w:rsidRDefault="000352A0" w:rsidP="000352A0">
      <w:pPr>
        <w:ind w:firstLine="720"/>
        <w:jc w:val="both"/>
      </w:pPr>
      <w:r w:rsidRPr="00B44CAD">
        <w:t>Максимально допустимая доля собственных расходов граждан на оплату жилья и коммунальных услуг в совокупном доходе семьи в пределах социальной нормы площади жилья и нормативов потребления сохранена на уровне прошлого года и составляет не более 15%.</w:t>
      </w:r>
    </w:p>
    <w:p w:rsidR="000352A0" w:rsidRPr="00B44CAD" w:rsidRDefault="000352A0" w:rsidP="000352A0">
      <w:pPr>
        <w:suppressAutoHyphens/>
        <w:ind w:firstLine="708"/>
        <w:jc w:val="both"/>
        <w:rPr>
          <w:rFonts w:ascii="Calibri" w:hAnsi="Calibri"/>
        </w:rPr>
      </w:pPr>
      <w:r w:rsidRPr="00B44CAD">
        <w:rPr>
          <w:rFonts w:ascii="TimesET" w:hAnsi="TimesET"/>
        </w:rPr>
        <w:t xml:space="preserve">Задолженность населения района по оплате жилищно-коммунальных услуг </w:t>
      </w:r>
      <w:r w:rsidRPr="00B44CAD">
        <w:t>увеличилась на 11% и составила 112,3 млн. руб. Уровень собираемости платежей от населения за 2025 год составил 93,2% (за 2024 год – 97%).</w:t>
      </w:r>
    </w:p>
    <w:p w:rsidR="000352A0" w:rsidRPr="00B44CAD" w:rsidRDefault="000352A0" w:rsidP="000352A0">
      <w:pPr>
        <w:suppressAutoHyphens/>
        <w:ind w:firstLine="708"/>
        <w:jc w:val="both"/>
        <w:rPr>
          <w:rFonts w:ascii="Calibri" w:hAnsi="Calibri"/>
          <w:sz w:val="28"/>
          <w:szCs w:val="20"/>
        </w:rPr>
      </w:pPr>
      <w:r w:rsidRPr="00B44CAD">
        <w:rPr>
          <w:lang w:val="x-none" w:eastAsia="x-none"/>
        </w:rPr>
        <w:t xml:space="preserve">Доля семей получивших субсидии на оплату жилья и коммунальных услуг </w:t>
      </w:r>
      <w:r w:rsidRPr="00B44CAD">
        <w:rPr>
          <w:lang w:eastAsia="x-none"/>
        </w:rPr>
        <w:t xml:space="preserve">уменьшилась </w:t>
      </w:r>
      <w:r w:rsidRPr="00B44CAD">
        <w:rPr>
          <w:lang w:val="x-none" w:eastAsia="x-none"/>
        </w:rPr>
        <w:t xml:space="preserve">с </w:t>
      </w:r>
      <w:r w:rsidRPr="00B44CAD">
        <w:rPr>
          <w:lang w:eastAsia="x-none"/>
        </w:rPr>
        <w:t>4,8</w:t>
      </w:r>
      <w:r w:rsidRPr="00B44CAD">
        <w:rPr>
          <w:lang w:val="x-none" w:eastAsia="x-none"/>
        </w:rPr>
        <w:t>%</w:t>
      </w:r>
      <w:r w:rsidRPr="00B44CAD">
        <w:rPr>
          <w:i/>
          <w:lang w:eastAsia="x-none"/>
        </w:rPr>
        <w:t xml:space="preserve"> </w:t>
      </w:r>
      <w:r w:rsidRPr="00B44CAD">
        <w:rPr>
          <w:lang w:eastAsia="x-none"/>
        </w:rPr>
        <w:t>до 4,2%.</w:t>
      </w:r>
      <w:r w:rsidRPr="00B44CAD">
        <w:rPr>
          <w:lang w:val="x-none" w:eastAsia="x-none"/>
        </w:rPr>
        <w:t xml:space="preserve"> Сумма субсидий</w:t>
      </w:r>
      <w:r w:rsidRPr="00B44CAD">
        <w:rPr>
          <w:lang w:eastAsia="x-none"/>
        </w:rPr>
        <w:t xml:space="preserve"> </w:t>
      </w:r>
      <w:r w:rsidRPr="00B44CAD">
        <w:rPr>
          <w:lang w:val="x-none" w:eastAsia="x-none"/>
        </w:rPr>
        <w:t>малоимущим гражданам за 20</w:t>
      </w:r>
      <w:r w:rsidRPr="00B44CAD">
        <w:rPr>
          <w:lang w:eastAsia="x-none"/>
        </w:rPr>
        <w:t>25</w:t>
      </w:r>
      <w:r w:rsidRPr="00B44CAD">
        <w:rPr>
          <w:lang w:val="x-none" w:eastAsia="x-none"/>
        </w:rPr>
        <w:t xml:space="preserve"> год</w:t>
      </w:r>
      <w:r w:rsidRPr="00B44CAD">
        <w:rPr>
          <w:lang w:eastAsia="x-none"/>
        </w:rPr>
        <w:t xml:space="preserve"> сократилась на 15</w:t>
      </w:r>
      <w:r w:rsidRPr="00B44CAD">
        <w:rPr>
          <w:lang w:val="x-none" w:eastAsia="x-none"/>
        </w:rPr>
        <w:t>% по сравнению с прошлым годом</w:t>
      </w:r>
      <w:r w:rsidRPr="00B44CAD">
        <w:rPr>
          <w:lang w:eastAsia="x-none"/>
        </w:rPr>
        <w:t xml:space="preserve"> (2024 год – 12,7 млн. руб.) </w:t>
      </w:r>
      <w:r w:rsidRPr="00B44CAD">
        <w:rPr>
          <w:lang w:val="x-none" w:eastAsia="x-none"/>
        </w:rPr>
        <w:t>и состави</w:t>
      </w:r>
      <w:r w:rsidRPr="00B44CAD">
        <w:rPr>
          <w:lang w:eastAsia="x-none"/>
        </w:rPr>
        <w:t>ла</w:t>
      </w:r>
      <w:r w:rsidRPr="00B44CAD">
        <w:rPr>
          <w:lang w:val="x-none" w:eastAsia="x-none"/>
        </w:rPr>
        <w:t xml:space="preserve"> 1</w:t>
      </w:r>
      <w:r w:rsidRPr="00B44CAD">
        <w:rPr>
          <w:lang w:eastAsia="x-none"/>
        </w:rPr>
        <w:t>0,8</w:t>
      </w:r>
      <w:r w:rsidRPr="00B44CAD">
        <w:rPr>
          <w:lang w:val="x-none" w:eastAsia="x-none"/>
        </w:rPr>
        <w:t xml:space="preserve"> </w:t>
      </w:r>
      <w:r w:rsidRPr="00B44CAD">
        <w:rPr>
          <w:lang w:eastAsia="x-none"/>
        </w:rPr>
        <w:t>млн</w:t>
      </w:r>
      <w:r w:rsidRPr="00B44CAD">
        <w:rPr>
          <w:lang w:val="x-none" w:eastAsia="x-none"/>
        </w:rPr>
        <w:t xml:space="preserve">.руб. </w:t>
      </w:r>
      <w:r w:rsidRPr="00B44CAD">
        <w:rPr>
          <w:lang w:eastAsia="x-none"/>
        </w:rPr>
        <w:t>К</w:t>
      </w:r>
      <w:r w:rsidRPr="00B44CAD">
        <w:rPr>
          <w:lang w:val="x-none" w:eastAsia="x-none"/>
        </w:rPr>
        <w:t>оличество семей, получивших субсидии по оплате услуг жилищно-коммунального хозяйства к уровню прошлого года</w:t>
      </w:r>
      <w:r w:rsidRPr="00B44CAD">
        <w:rPr>
          <w:lang w:eastAsia="x-none"/>
        </w:rPr>
        <w:t xml:space="preserve"> сократилось </w:t>
      </w:r>
      <w:r w:rsidRPr="00B44CAD">
        <w:rPr>
          <w:lang w:val="x-none" w:eastAsia="x-none"/>
        </w:rPr>
        <w:t xml:space="preserve">на </w:t>
      </w:r>
      <w:r w:rsidRPr="00B44CAD">
        <w:rPr>
          <w:lang w:eastAsia="x-none"/>
        </w:rPr>
        <w:t>13</w:t>
      </w:r>
      <w:r w:rsidRPr="00B44CAD">
        <w:rPr>
          <w:lang w:val="x-none" w:eastAsia="x-none"/>
        </w:rPr>
        <w:t>% и состави</w:t>
      </w:r>
      <w:r w:rsidRPr="00B44CAD">
        <w:rPr>
          <w:lang w:eastAsia="x-none"/>
        </w:rPr>
        <w:t>ло</w:t>
      </w:r>
      <w:r w:rsidRPr="00B44CAD">
        <w:rPr>
          <w:lang w:val="x-none" w:eastAsia="x-none"/>
        </w:rPr>
        <w:t xml:space="preserve"> </w:t>
      </w:r>
      <w:r w:rsidRPr="00B44CAD">
        <w:rPr>
          <w:lang w:eastAsia="x-none"/>
        </w:rPr>
        <w:t xml:space="preserve">441 </w:t>
      </w:r>
      <w:r w:rsidRPr="00B44CAD">
        <w:rPr>
          <w:lang w:val="x-none" w:eastAsia="x-none"/>
        </w:rPr>
        <w:t>сем</w:t>
      </w:r>
      <w:r w:rsidRPr="00B44CAD">
        <w:rPr>
          <w:lang w:eastAsia="x-none"/>
        </w:rPr>
        <w:t>ью (2024 год – 509 семей)</w:t>
      </w:r>
      <w:r w:rsidRPr="00B44CAD">
        <w:rPr>
          <w:lang w:val="x-none" w:eastAsia="x-none"/>
        </w:rPr>
        <w:t>.</w:t>
      </w:r>
    </w:p>
    <w:p w:rsidR="00AF6B8B" w:rsidRPr="00B44CAD" w:rsidRDefault="00AF6B8B" w:rsidP="00AF6B8B">
      <w:pPr>
        <w:ind w:firstLine="708"/>
        <w:jc w:val="both"/>
        <w:rPr>
          <w:rFonts w:eastAsia="Calibri"/>
          <w:lang w:eastAsia="en-US"/>
        </w:rPr>
      </w:pPr>
      <w:r w:rsidRPr="00B44CAD">
        <w:rPr>
          <w:rFonts w:eastAsia="Calibri"/>
          <w:lang w:eastAsia="en-US"/>
        </w:rPr>
        <w:t>В рамках реализации муниципальной программы «Развитие жилищно-коммунального комплекса» в 2025 году были проведены мероприятия по капитальному ремонту (с заменой) систем теплоснабжения, водоснабжения и водоотведения, переводу котельных на альтернативный вид топлива, приобретению оборудования, а именно:</w:t>
      </w:r>
    </w:p>
    <w:p w:rsidR="00AF6B8B" w:rsidRPr="00B44CAD" w:rsidRDefault="00AF6B8B" w:rsidP="00AF6B8B">
      <w:pPr>
        <w:ind w:firstLine="709"/>
        <w:jc w:val="both"/>
      </w:pPr>
      <w:r w:rsidRPr="00B44CAD">
        <w:t>- капитальный ремонт с заменой ветхих сетей теплоснабжения от ТВК17У по пер. Линейный, по ул. Строителей, пгт. Междуреченский в сумме 24 662,83 тыс. руб.;</w:t>
      </w:r>
    </w:p>
    <w:p w:rsidR="00AF6B8B" w:rsidRPr="00B44CAD" w:rsidRDefault="00AF6B8B" w:rsidP="00AF6B8B">
      <w:pPr>
        <w:ind w:firstLine="709"/>
        <w:jc w:val="both"/>
      </w:pPr>
      <w:r w:rsidRPr="00B44CAD">
        <w:t>- капитальный ремонт с заменой ветхих сетей водоснабжения от ВК 50 по ул. Первый квартальный проезд, по ул. Центральная до ул. Второй квартальный проезд, пгт. Междуреченский в сумме 26 732,14 тыс. руб.;</w:t>
      </w:r>
    </w:p>
    <w:p w:rsidR="00AF6B8B" w:rsidRPr="00B44CAD" w:rsidRDefault="00AF6B8B" w:rsidP="00AF6B8B">
      <w:pPr>
        <w:ind w:firstLine="709"/>
        <w:jc w:val="both"/>
      </w:pPr>
      <w:r w:rsidRPr="00B44CAD">
        <w:t>- капитальный ремонт с заменой ветхих сетей водоснабжения от д. №44 по ул. Дзержинского до д. 4/1 по ул. Быковского пгт. Междуреченский в сумме 4 381,6 тыс. руб.;</w:t>
      </w:r>
    </w:p>
    <w:p w:rsidR="00AF6B8B" w:rsidRPr="00B44CAD" w:rsidRDefault="00AF6B8B" w:rsidP="00AF6B8B">
      <w:pPr>
        <w:ind w:firstLine="709"/>
        <w:jc w:val="both"/>
      </w:pPr>
      <w:r w:rsidRPr="00B44CAD">
        <w:t>- капитальный ремонт с заменой ветхих сетей теплоснабжения по ул. Титова от ТВК-110 до жилого дома №1 ул. Гагарина пгт. Междуреченский на сумму 22 123,5 тыс. руб.;</w:t>
      </w:r>
    </w:p>
    <w:p w:rsidR="00AF6B8B" w:rsidRPr="00B44CAD" w:rsidRDefault="00AF6B8B" w:rsidP="00AF6B8B">
      <w:pPr>
        <w:ind w:firstLine="709"/>
        <w:jc w:val="both"/>
      </w:pPr>
      <w:r w:rsidRPr="00B44CAD">
        <w:t>- капитальный ремонт с заменой ветхих сетей тепловодоснабжения от перекрестка ул. Первомайская, ул. Гагарина до перекрестка ул. Первомайская ул. Республики пгт. Междуреченский. на сумму 38 877,8 тыс. руб.;</w:t>
      </w:r>
    </w:p>
    <w:p w:rsidR="00AF6B8B" w:rsidRPr="00B44CAD" w:rsidRDefault="00AF6B8B" w:rsidP="00AF6B8B">
      <w:pPr>
        <w:ind w:firstLine="709"/>
        <w:jc w:val="both"/>
      </w:pPr>
      <w:r w:rsidRPr="00B44CAD">
        <w:lastRenderedPageBreak/>
        <w:t>- капитальный ремонт с заменой ветхого оборудования канализационно-насосных станций по ул. Нефтяников 5А в пгт. Междуреченский. на сумму 53 813,3 тыс. руб.;</w:t>
      </w:r>
    </w:p>
    <w:p w:rsidR="00AF6B8B" w:rsidRPr="00B44CAD" w:rsidRDefault="00AF6B8B" w:rsidP="00AF6B8B">
      <w:pPr>
        <w:ind w:firstLine="709"/>
        <w:jc w:val="both"/>
      </w:pPr>
      <w:r w:rsidRPr="00B44CAD">
        <w:t>- капитальный ремонт с заменой ветхих сетей водоснабжения от жилого дома №4А до жилого дома №10 по ул. Титова, от жилого дома №33 до жилого дома №49 по ул. Первомайская, по ул. Дружбы, пгт. Междуреченский. на сумму 35 528,6 тыс. руб.;</w:t>
      </w:r>
    </w:p>
    <w:p w:rsidR="00AF6B8B" w:rsidRPr="00B44CAD" w:rsidRDefault="00AF6B8B" w:rsidP="00AF6B8B">
      <w:pPr>
        <w:ind w:firstLine="709"/>
        <w:jc w:val="both"/>
      </w:pPr>
      <w:r w:rsidRPr="00B44CAD">
        <w:t>- капитальный ремонт с заменой ветхого оборудования водоочистных сооружений ВОС-5000 в пгт. Междуреченский на сумму 9 155,2 тыс. руб.;</w:t>
      </w:r>
    </w:p>
    <w:p w:rsidR="00AF6B8B" w:rsidRPr="00B44CAD" w:rsidRDefault="00AF6B8B" w:rsidP="00AF6B8B">
      <w:pPr>
        <w:ind w:firstLine="709"/>
        <w:jc w:val="both"/>
      </w:pPr>
      <w:r w:rsidRPr="00B44CAD">
        <w:t>- капитальный ремонт с заменой ветхих сетей водоснабжения по ул. Гагарина, ул. Фрунзе, ул. Некрасова, ул. Просвещения в пгт. Луговой. 2 этап на сумму 15 198,0 тыс. руб.;</w:t>
      </w:r>
    </w:p>
    <w:p w:rsidR="00AF6B8B" w:rsidRPr="00B44CAD" w:rsidRDefault="00AF6B8B" w:rsidP="00AF6B8B">
      <w:pPr>
        <w:ind w:firstLine="709"/>
        <w:jc w:val="both"/>
      </w:pPr>
      <w:r w:rsidRPr="00B44CAD">
        <w:t>- капитальный ремонт с заменой ветхих сетей водоснабжения по ул. Гагарина, ул. Фрунзе, ул. Некрасова, ул. Просвещения в пгт. Луговой. 3 этап на сумму 17 344,2</w:t>
      </w:r>
      <w:r w:rsidR="0092660D" w:rsidRPr="00B44CAD">
        <w:t xml:space="preserve"> тыс. руб.</w:t>
      </w:r>
    </w:p>
    <w:p w:rsidR="003D5C35" w:rsidRPr="00B44CAD" w:rsidRDefault="003D5C35" w:rsidP="003D5C35">
      <w:pPr>
        <w:ind w:firstLine="709"/>
        <w:jc w:val="both"/>
        <w:rPr>
          <w:rFonts w:eastAsia="Calibri"/>
          <w:b/>
          <w:i/>
        </w:rPr>
      </w:pPr>
      <w:r w:rsidRPr="00B44CAD">
        <w:rPr>
          <w:rFonts w:eastAsia="Calibri"/>
          <w:b/>
          <w:i/>
        </w:rPr>
        <w:t>На 2026 год запланированы мероприятия на сумму 98 065,6 тыс. руб., в т.ч.:</w:t>
      </w:r>
    </w:p>
    <w:p w:rsidR="003D5C35" w:rsidRPr="00B44CAD" w:rsidRDefault="003D5C35" w:rsidP="003D5C35">
      <w:pPr>
        <w:ind w:firstLine="709"/>
        <w:jc w:val="both"/>
        <w:rPr>
          <w:bCs/>
        </w:rPr>
      </w:pPr>
      <w:r w:rsidRPr="00B44CAD">
        <w:rPr>
          <w:bCs/>
        </w:rPr>
        <w:t>- капитальный ремонт с заменой ветхих сетей водоснабжения от д. 4/1 по ул. Быковского до ул. Мира, по ул. Мира до жилого дома №20 по ул. Республике пгт. Междуреченский. на сумму 36 712,9 тыс. руб., исполнение запланировано до августа 2026 года;</w:t>
      </w:r>
    </w:p>
    <w:p w:rsidR="003D5C35" w:rsidRPr="00B44CAD" w:rsidRDefault="003D5C35" w:rsidP="003D5C35">
      <w:pPr>
        <w:ind w:firstLine="709"/>
        <w:jc w:val="both"/>
        <w:rPr>
          <w:bCs/>
        </w:rPr>
      </w:pPr>
      <w:r w:rsidRPr="00B44CAD">
        <w:rPr>
          <w:bCs/>
        </w:rPr>
        <w:t>- капитальный ремонт с заменой ветхих сетей водоотведения от КК-336 по ул. Кедровая до КК-433 по ул. Центральная пгт. Междуреченский. протяжённостью 293 м.п. на сумму 9 389,4 тыс. руб., исполнение запланировано до августа 2026 года;</w:t>
      </w:r>
    </w:p>
    <w:p w:rsidR="003D5C35" w:rsidRPr="00B44CAD" w:rsidRDefault="003D5C35" w:rsidP="003D5C35">
      <w:pPr>
        <w:ind w:firstLine="709"/>
        <w:jc w:val="both"/>
        <w:rPr>
          <w:bCs/>
        </w:rPr>
      </w:pPr>
      <w:r w:rsidRPr="00B44CAD">
        <w:rPr>
          <w:bCs/>
        </w:rPr>
        <w:t>- капитальный ремонт с заменой ветхого оборудования канализационно-насосной станции Устье-Аха по ул. Железнодорожная пгт. Междуреченский. 1 этап. на сумму 25202,3 тыс. руб., исполнение запланировано до августа 2026 года;</w:t>
      </w:r>
    </w:p>
    <w:p w:rsidR="003D5C35" w:rsidRPr="00B44CAD" w:rsidRDefault="003D5C35" w:rsidP="003D5C35">
      <w:pPr>
        <w:ind w:firstLine="709"/>
        <w:jc w:val="both"/>
        <w:rPr>
          <w:bCs/>
        </w:rPr>
      </w:pPr>
      <w:r w:rsidRPr="00B44CAD">
        <w:rPr>
          <w:bCs/>
        </w:rPr>
        <w:t>- капитальный ремонт с заменой ветхих сетей водоснабжения по ул. Набережная от ул. Дружбы до ул. Первомайская пгт. Междуреченский. протяжённостью 440 м.п. на сумму 11 205,7 тыс. руб., исполнение запланировано до августа 2026 года;</w:t>
      </w:r>
    </w:p>
    <w:p w:rsidR="003D5C35" w:rsidRPr="00B44CAD" w:rsidRDefault="003D5C35" w:rsidP="003D5C35">
      <w:pPr>
        <w:ind w:firstLine="709"/>
        <w:jc w:val="both"/>
        <w:rPr>
          <w:bCs/>
        </w:rPr>
      </w:pPr>
      <w:r w:rsidRPr="00B44CAD">
        <w:rPr>
          <w:bCs/>
        </w:rPr>
        <w:t>- капитальный ремонт с заменой ветхих водопроводных сетей ул. Станционная ул. Гагарина пгт. Куминский. протяжённостью 285 м.п. на сумму 15 555,3 тыс. руб., исполнение запланировано до августа 2026 года;</w:t>
      </w:r>
    </w:p>
    <w:p w:rsidR="003D5C35" w:rsidRPr="00B44CAD" w:rsidRDefault="003D5C35" w:rsidP="003D5C35">
      <w:pPr>
        <w:ind w:firstLine="709"/>
        <w:jc w:val="both"/>
        <w:rPr>
          <w:color w:val="000000"/>
        </w:rPr>
      </w:pPr>
      <w:r w:rsidRPr="00B44CAD">
        <w:rPr>
          <w:color w:val="000000"/>
        </w:rPr>
        <w:t>Кроме того, в рамках муниципальной программы Кондинского района «Развитие жилищно-коммунального комплекса</w:t>
      </w:r>
      <w:r w:rsidRPr="00B44CAD">
        <w:rPr>
          <w:rFonts w:eastAsia="Calibri"/>
          <w:lang w:eastAsia="en-US"/>
        </w:rPr>
        <w:t>»</w:t>
      </w:r>
      <w:r w:rsidRPr="00B44CAD">
        <w:rPr>
          <w:color w:val="000000"/>
        </w:rPr>
        <w:t xml:space="preserve"> в 2025 году предоставлены субсидии:</w:t>
      </w:r>
    </w:p>
    <w:p w:rsidR="003D5C35" w:rsidRPr="00B44CAD" w:rsidRDefault="003D5C35" w:rsidP="003D5C35">
      <w:pPr>
        <w:numPr>
          <w:ilvl w:val="0"/>
          <w:numId w:val="55"/>
        </w:numPr>
        <w:ind w:left="0" w:firstLine="708"/>
        <w:jc w:val="both"/>
        <w:rPr>
          <w:rFonts w:eastAsia="Calibri"/>
        </w:rPr>
      </w:pPr>
      <w:r w:rsidRPr="00B44CAD">
        <w:t>на возмещение недополученных доходов организациям, осуществляющим реализацию населению сжиженного газа (бюджет автономного округа) – 28,27 млн. руб.;</w:t>
      </w:r>
    </w:p>
    <w:p w:rsidR="003D5C35" w:rsidRPr="00B44CAD" w:rsidRDefault="003D5C35" w:rsidP="003D5C35">
      <w:pPr>
        <w:numPr>
          <w:ilvl w:val="0"/>
          <w:numId w:val="55"/>
        </w:numPr>
        <w:ind w:left="0" w:firstLine="708"/>
        <w:jc w:val="both"/>
        <w:rPr>
          <w:rFonts w:eastAsia="Calibri"/>
        </w:rPr>
      </w:pPr>
      <w:r w:rsidRPr="00B44CAD">
        <w:t>на возмещение недополученных доходов организациям, осуществляющим реализацию электрической энергии населению и приравненным к категории потребителей в зоне децентрализованного электроснабжения Кондинского района по социально ориентированным тарифам (бюджет автономного округа) – 48,04 млн. руб.;</w:t>
      </w:r>
    </w:p>
    <w:p w:rsidR="003D5C35" w:rsidRPr="00B44CAD" w:rsidRDefault="003D5C35" w:rsidP="003D5C35">
      <w:pPr>
        <w:numPr>
          <w:ilvl w:val="0"/>
          <w:numId w:val="55"/>
        </w:numPr>
        <w:ind w:left="0" w:firstLine="708"/>
        <w:jc w:val="both"/>
        <w:rPr>
          <w:rFonts w:eastAsia="Calibri"/>
        </w:rPr>
      </w:pPr>
      <w:r w:rsidRPr="00B44CAD">
        <w:t>на 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 – 15,28 млн. руб., в том числе бюджет автономного округа – 9,17 млн. руб., бюджет района – 6,11 млн. руб.</w:t>
      </w:r>
    </w:p>
    <w:p w:rsidR="003D5C35" w:rsidRPr="00B44CAD" w:rsidRDefault="003D5C35" w:rsidP="003D5C35">
      <w:pPr>
        <w:numPr>
          <w:ilvl w:val="0"/>
          <w:numId w:val="55"/>
        </w:numPr>
        <w:ind w:left="0" w:firstLine="709"/>
        <w:jc w:val="both"/>
        <w:rPr>
          <w:rFonts w:eastAsia="Calibri"/>
        </w:rPr>
      </w:pPr>
      <w:r w:rsidRPr="00B44CAD">
        <w:rPr>
          <w:rFonts w:eastAsia="Calibri"/>
        </w:rPr>
        <w:t>на возмещение недополученных доходов и (или) финансовое обеспечение (возмещение) затрат в связи с производством (реализацией) тепловой энергии и оказанием услуг теплоснабжения на территории Кондинского района (бюджет района) – 193,16 млн. руб., в т.ч. 33,78 млн. руб. за счет средств резервного фонда Правительства Ханты-Мансийского автономного округа-Югры;</w:t>
      </w:r>
    </w:p>
    <w:p w:rsidR="003D5C35" w:rsidRPr="00B44CAD" w:rsidRDefault="003D5C35" w:rsidP="003D5C35">
      <w:pPr>
        <w:numPr>
          <w:ilvl w:val="0"/>
          <w:numId w:val="55"/>
        </w:numPr>
        <w:ind w:left="0" w:firstLine="709"/>
        <w:jc w:val="both"/>
        <w:rPr>
          <w:rFonts w:eastAsia="Calibri"/>
        </w:rPr>
      </w:pPr>
      <w:r w:rsidRPr="00B44CAD">
        <w:rPr>
          <w:rFonts w:eastAsia="Calibri"/>
        </w:rPr>
        <w:t>на в</w:t>
      </w:r>
      <w:r w:rsidRPr="00B44CAD">
        <w:t>озмещение недополученных доходов организациям, предоставляющим населению услуги теплоснабжения в связи с установлением уровня платы населения (бюджет района) – 0,22 млн. руб.</w:t>
      </w:r>
    </w:p>
    <w:p w:rsidR="003D5C35" w:rsidRPr="00B44CAD" w:rsidRDefault="003D5C35" w:rsidP="003D5C35">
      <w:pPr>
        <w:numPr>
          <w:ilvl w:val="0"/>
          <w:numId w:val="55"/>
        </w:numPr>
        <w:ind w:left="0" w:firstLine="709"/>
        <w:jc w:val="both"/>
        <w:rPr>
          <w:rFonts w:eastAsia="Calibri"/>
        </w:rPr>
      </w:pPr>
      <w:r w:rsidRPr="00B44CAD">
        <w:rPr>
          <w:rFonts w:eastAsia="Calibri"/>
        </w:rPr>
        <w:t>на возмещение затрат в связи с оказанием услуг водоснабжения на территории Кондинского района (бюджет района) – 2,87 млн. руб.;</w:t>
      </w:r>
    </w:p>
    <w:p w:rsidR="003D5C35" w:rsidRPr="00B44CAD" w:rsidRDefault="003D5C35" w:rsidP="003D5C35">
      <w:pPr>
        <w:ind w:firstLine="709"/>
        <w:jc w:val="both"/>
        <w:rPr>
          <w:bCs/>
          <w:iCs/>
        </w:rPr>
      </w:pPr>
      <w:r w:rsidRPr="00B44CAD">
        <w:rPr>
          <w:bCs/>
          <w:iCs/>
        </w:rPr>
        <w:lastRenderedPageBreak/>
        <w:t>7) на возмещение недополученных доходов в связи с применением понижающих коэффициентов к нормативам потребления коммунальных услуг – 2,65 млн. руб., в том числе бюджет автономного округа – 2,38 млн. руб., бюджет Кондинского района – 0,26 млн. руб.</w:t>
      </w:r>
    </w:p>
    <w:p w:rsidR="001827E5" w:rsidRPr="00B44CAD" w:rsidRDefault="001827E5" w:rsidP="001827E5">
      <w:pPr>
        <w:ind w:firstLine="709"/>
        <w:jc w:val="both"/>
        <w:rPr>
          <w:rFonts w:eastAsia="Calibri"/>
        </w:rPr>
      </w:pPr>
      <w:r w:rsidRPr="00B44CAD">
        <w:rPr>
          <w:rFonts w:eastAsia="Calibri"/>
        </w:rPr>
        <w:t xml:space="preserve">В рамках реализации муниципальной программы Кондинского района </w:t>
      </w:r>
      <w:r w:rsidR="009828C8" w:rsidRPr="00B44CAD">
        <w:rPr>
          <w:rFonts w:eastAsia="Calibri"/>
        </w:rPr>
        <w:t>«</w:t>
      </w:r>
      <w:r w:rsidRPr="00B44CAD">
        <w:rPr>
          <w:rFonts w:eastAsia="Calibri"/>
        </w:rPr>
        <w:t>Развитие транспортной системы</w:t>
      </w:r>
      <w:r w:rsidR="009828C8" w:rsidRPr="00B44CAD">
        <w:rPr>
          <w:rFonts w:eastAsia="Calibri"/>
        </w:rPr>
        <w:t>»</w:t>
      </w:r>
      <w:r w:rsidRPr="00B44CAD">
        <w:rPr>
          <w:rFonts w:eastAsia="Calibri"/>
        </w:rPr>
        <w:t xml:space="preserve"> в 202</w:t>
      </w:r>
      <w:r w:rsidR="006927B1" w:rsidRPr="00B44CAD">
        <w:rPr>
          <w:rFonts w:eastAsia="Calibri"/>
        </w:rPr>
        <w:t>5</w:t>
      </w:r>
      <w:r w:rsidRPr="00B44CAD">
        <w:rPr>
          <w:rFonts w:eastAsia="Calibri"/>
        </w:rPr>
        <w:t xml:space="preserve"> году реализованы следующие мероприятия:</w:t>
      </w:r>
    </w:p>
    <w:p w:rsidR="001827E5" w:rsidRPr="001827E5" w:rsidRDefault="001827E5" w:rsidP="001827E5">
      <w:pPr>
        <w:ind w:firstLine="709"/>
        <w:jc w:val="both"/>
        <w:rPr>
          <w:rFonts w:eastAsia="Calibri"/>
          <w:lang w:eastAsia="en-US"/>
        </w:rPr>
      </w:pPr>
      <w:r w:rsidRPr="00B44CAD">
        <w:rPr>
          <w:rFonts w:eastAsia="Calibri"/>
          <w:lang w:eastAsia="en-US"/>
        </w:rPr>
        <w:t xml:space="preserve">- методом сплошного асфальтирования отремонтировано </w:t>
      </w:r>
      <w:r w:rsidR="007C6712" w:rsidRPr="00B44CAD">
        <w:rPr>
          <w:rFonts w:eastAsia="Calibri"/>
          <w:lang w:eastAsia="en-US"/>
        </w:rPr>
        <w:t>6</w:t>
      </w:r>
      <w:r w:rsidRPr="00B44CAD">
        <w:rPr>
          <w:rFonts w:eastAsia="Calibri"/>
          <w:lang w:eastAsia="en-US"/>
        </w:rPr>
        <w:t xml:space="preserve"> </w:t>
      </w:r>
      <w:r w:rsidR="007C6712" w:rsidRPr="00B44CAD">
        <w:rPr>
          <w:rFonts w:eastAsia="Calibri"/>
          <w:lang w:eastAsia="en-US"/>
        </w:rPr>
        <w:t>130</w:t>
      </w:r>
      <w:r w:rsidRPr="00B44CAD">
        <w:rPr>
          <w:rFonts w:eastAsia="Calibri"/>
          <w:lang w:eastAsia="en-US"/>
        </w:rPr>
        <w:t xml:space="preserve"> п.м. автомобильных дорог;</w:t>
      </w:r>
    </w:p>
    <w:p w:rsidR="00BB72AB" w:rsidRPr="002435BF" w:rsidRDefault="00BB72AB" w:rsidP="00BB72AB">
      <w:pPr>
        <w:ind w:firstLine="709"/>
        <w:jc w:val="both"/>
        <w:rPr>
          <w:rFonts w:eastAsia="Calibri"/>
          <w:lang w:eastAsia="en-US"/>
        </w:rPr>
      </w:pPr>
      <w:r w:rsidRPr="002435BF">
        <w:rPr>
          <w:rFonts w:eastAsia="Calibri"/>
          <w:lang w:eastAsia="en-US"/>
        </w:rPr>
        <w:t>-</w:t>
      </w:r>
      <w:r>
        <w:rPr>
          <w:rFonts w:eastAsia="Calibri"/>
          <w:lang w:eastAsia="en-US"/>
        </w:rPr>
        <w:t xml:space="preserve"> </w:t>
      </w:r>
      <w:r w:rsidRPr="002435BF">
        <w:rPr>
          <w:rFonts w:eastAsia="Calibri"/>
          <w:lang w:eastAsia="en-US"/>
        </w:rPr>
        <w:t>выполнен ямочный ремонт автомобильных дорог с асфальтобетонным и бетонным типом покрытия на площади 1245 м2;</w:t>
      </w:r>
    </w:p>
    <w:p w:rsidR="00BB72AB" w:rsidRPr="002435BF" w:rsidRDefault="00BB72AB" w:rsidP="00BB72AB">
      <w:pPr>
        <w:ind w:firstLine="709"/>
        <w:jc w:val="both"/>
        <w:rPr>
          <w:rFonts w:eastAsia="Calibri"/>
          <w:lang w:eastAsia="en-US"/>
        </w:rPr>
      </w:pPr>
      <w:r w:rsidRPr="002435BF">
        <w:rPr>
          <w:rFonts w:eastAsia="Calibri"/>
          <w:lang w:eastAsia="en-US"/>
        </w:rPr>
        <w:t>-</w:t>
      </w:r>
      <w:r>
        <w:rPr>
          <w:rFonts w:eastAsia="Calibri"/>
          <w:lang w:eastAsia="en-US"/>
        </w:rPr>
        <w:t xml:space="preserve"> </w:t>
      </w:r>
      <w:r w:rsidRPr="002435BF">
        <w:rPr>
          <w:rFonts w:eastAsia="Calibri"/>
          <w:lang w:eastAsia="en-US"/>
        </w:rPr>
        <w:t>выполнено грейдирование и исправление профиля щебеночного покрытия автомобильных дорог с подсыпкой щебня на площади 9440 м2;</w:t>
      </w:r>
    </w:p>
    <w:p w:rsidR="00BB72AB" w:rsidRPr="002435BF" w:rsidRDefault="00BB72AB" w:rsidP="00BB72AB">
      <w:pPr>
        <w:ind w:firstLine="709"/>
        <w:jc w:val="both"/>
        <w:rPr>
          <w:rFonts w:eastAsia="Calibri"/>
          <w:lang w:eastAsia="en-US"/>
        </w:rPr>
      </w:pPr>
      <w:r w:rsidRPr="002435BF">
        <w:rPr>
          <w:rFonts w:eastAsia="Calibri"/>
          <w:lang w:eastAsia="en-US"/>
        </w:rPr>
        <w:t>- выполнено устройство тротуаров методом асфальтирования протяженностью 890 п. м.;</w:t>
      </w:r>
    </w:p>
    <w:p w:rsidR="00BB72AB" w:rsidRPr="002435BF" w:rsidRDefault="00BB72AB" w:rsidP="00BB72AB">
      <w:pPr>
        <w:ind w:firstLine="709"/>
        <w:jc w:val="both"/>
        <w:rPr>
          <w:rFonts w:eastAsia="Calibri"/>
          <w:lang w:eastAsia="en-US"/>
        </w:rPr>
      </w:pPr>
      <w:r w:rsidRPr="002435BF">
        <w:rPr>
          <w:rFonts w:eastAsia="Calibri"/>
          <w:lang w:eastAsia="en-US"/>
        </w:rPr>
        <w:t xml:space="preserve"> - выполнено устройство 890 п. м. водоотводных канав на автомобильных дорогах;</w:t>
      </w:r>
    </w:p>
    <w:p w:rsidR="00BB72AB" w:rsidRPr="002435BF" w:rsidRDefault="00BB72AB" w:rsidP="00BB72AB">
      <w:pPr>
        <w:ind w:firstLine="709"/>
        <w:jc w:val="both"/>
        <w:rPr>
          <w:rFonts w:eastAsia="Calibri"/>
          <w:lang w:eastAsia="en-US"/>
        </w:rPr>
      </w:pPr>
      <w:r w:rsidRPr="002435BF">
        <w:rPr>
          <w:rFonts w:eastAsia="Calibri"/>
          <w:lang w:eastAsia="en-US"/>
        </w:rPr>
        <w:t>-</w:t>
      </w:r>
      <w:r w:rsidRPr="002435BF">
        <w:t xml:space="preserve"> </w:t>
      </w:r>
      <w:r w:rsidRPr="002435BF">
        <w:rPr>
          <w:rFonts w:eastAsia="Calibri"/>
          <w:lang w:eastAsia="en-US"/>
        </w:rPr>
        <w:t>выполнено восстановление водоотводных канав общей протяженностью 6694 п. м.;</w:t>
      </w:r>
    </w:p>
    <w:p w:rsidR="00BB72AB" w:rsidRPr="002435BF" w:rsidRDefault="00BB72AB" w:rsidP="00BB72AB">
      <w:pPr>
        <w:ind w:firstLine="709"/>
        <w:jc w:val="both"/>
        <w:rPr>
          <w:rFonts w:eastAsia="Calibri"/>
          <w:lang w:eastAsia="en-US"/>
        </w:rPr>
      </w:pPr>
      <w:r w:rsidRPr="002435BF">
        <w:rPr>
          <w:rFonts w:eastAsia="Calibri"/>
          <w:lang w:eastAsia="en-US"/>
        </w:rPr>
        <w:t>- выполнена укладка водопропускных труб общей протяженностью 84 п. м.</w:t>
      </w:r>
    </w:p>
    <w:p w:rsidR="00BB72AB" w:rsidRPr="002435BF" w:rsidRDefault="00BB72AB" w:rsidP="00BB72AB">
      <w:pPr>
        <w:ind w:firstLine="709"/>
        <w:jc w:val="both"/>
        <w:rPr>
          <w:rFonts w:eastAsia="Calibri"/>
          <w:lang w:eastAsia="en-US"/>
        </w:rPr>
      </w:pPr>
      <w:r w:rsidRPr="002435BF">
        <w:rPr>
          <w:rFonts w:eastAsia="Calibri"/>
          <w:lang w:eastAsia="en-US"/>
        </w:rPr>
        <w:t>По обращениям граждан на 2025 год были запланированы и выполнены следующие мероприятия:</w:t>
      </w:r>
    </w:p>
    <w:p w:rsidR="00BB72AB" w:rsidRPr="002435BF" w:rsidRDefault="00BB72AB" w:rsidP="00BB72AB">
      <w:pPr>
        <w:ind w:firstLine="709"/>
        <w:jc w:val="both"/>
        <w:rPr>
          <w:rFonts w:eastAsia="Calibri"/>
          <w:lang w:eastAsia="en-US"/>
        </w:rPr>
      </w:pPr>
      <w:r w:rsidRPr="002435BF">
        <w:rPr>
          <w:rFonts w:eastAsia="Calibri"/>
          <w:lang w:eastAsia="en-US"/>
        </w:rPr>
        <w:t>-выполнены работы по переносу 1й и обустройству 3-х автобусных остановок;</w:t>
      </w:r>
    </w:p>
    <w:p w:rsidR="00BB72AB" w:rsidRPr="002435BF" w:rsidRDefault="00BB72AB" w:rsidP="00BB72AB">
      <w:pPr>
        <w:ind w:firstLine="709"/>
        <w:jc w:val="both"/>
        <w:rPr>
          <w:rFonts w:eastAsia="Calibri"/>
          <w:lang w:eastAsia="en-US"/>
        </w:rPr>
      </w:pPr>
      <w:r w:rsidRPr="002435BF">
        <w:rPr>
          <w:rFonts w:eastAsia="Calibri"/>
          <w:lang w:eastAsia="en-US"/>
        </w:rPr>
        <w:t xml:space="preserve">-выполнено устройство линии уличного освещения по ул. Железнодорожная 500 п.м; </w:t>
      </w:r>
    </w:p>
    <w:p w:rsidR="00BB72AB" w:rsidRPr="002435BF" w:rsidRDefault="00BB72AB" w:rsidP="00BB72AB">
      <w:pPr>
        <w:ind w:firstLine="709"/>
        <w:jc w:val="both"/>
        <w:rPr>
          <w:rFonts w:eastAsia="Calibri"/>
          <w:lang w:eastAsia="en-US"/>
        </w:rPr>
      </w:pPr>
      <w:r w:rsidRPr="002435BF">
        <w:rPr>
          <w:rFonts w:eastAsia="Calibri"/>
          <w:lang w:eastAsia="en-US"/>
        </w:rPr>
        <w:t>-выполнено обустройство 2х пешеходных переходов на перекрёстке ул. Первомайская-ул. Титова и ул. Кедровая (хоз. проезд)</w:t>
      </w:r>
    </w:p>
    <w:p w:rsidR="004233F1" w:rsidRPr="00B44CAD" w:rsidRDefault="004233F1" w:rsidP="004233F1">
      <w:pPr>
        <w:widowControl w:val="0"/>
        <w:ind w:right="-18" w:firstLine="708"/>
        <w:jc w:val="both"/>
        <w:rPr>
          <w:rFonts w:eastAsia="Calibri"/>
          <w:lang w:eastAsia="en-US"/>
        </w:rPr>
      </w:pPr>
      <w:r w:rsidRPr="00B44CAD">
        <w:rPr>
          <w:rFonts w:eastAsia="Calibri"/>
          <w:lang w:eastAsia="en-US"/>
        </w:rPr>
        <w:t>Объем бюджетных ассигнований, направленный на ремонт автомобильных дорог в 2025 году составил 132 003,7 тыс. рублей, из них средства бюджета автономного округа 125 402,8 тыс. рублей и 6 600,9 тыс. руб. софинансирование за счет средств местного бюджета.</w:t>
      </w:r>
    </w:p>
    <w:p w:rsidR="001827E5" w:rsidRDefault="001827E5" w:rsidP="001827E5">
      <w:pPr>
        <w:widowControl w:val="0"/>
        <w:ind w:right="-18" w:firstLine="708"/>
        <w:jc w:val="both"/>
        <w:rPr>
          <w:rFonts w:eastAsia="Calibri"/>
          <w:lang w:eastAsia="en-US"/>
        </w:rPr>
      </w:pPr>
      <w:r w:rsidRPr="00B44CAD">
        <w:rPr>
          <w:rFonts w:eastAsia="Calibri"/>
          <w:lang w:eastAsia="en-US"/>
        </w:rPr>
        <w:t xml:space="preserve">Всего за </w:t>
      </w:r>
      <w:r w:rsidR="004233F1" w:rsidRPr="00B44CAD">
        <w:rPr>
          <w:rFonts w:eastAsia="Calibri"/>
          <w:lang w:eastAsia="en-US"/>
        </w:rPr>
        <w:t>2025</w:t>
      </w:r>
      <w:r w:rsidRPr="00B44CAD">
        <w:rPr>
          <w:rFonts w:eastAsia="Calibri"/>
          <w:lang w:eastAsia="en-US"/>
        </w:rPr>
        <w:t xml:space="preserve"> год прирост протяженности автомобильных дорог общего пользования местного значения на территории муниципального образования, соответствующих нормативным требованиям к транспортно-эксплуатационным показателям, в результате ремонта автомобильных дорог общего пользования составил </w:t>
      </w:r>
      <w:r w:rsidR="004233F1" w:rsidRPr="00B44CAD">
        <w:rPr>
          <w:rFonts w:eastAsia="Calibri"/>
          <w:lang w:eastAsia="en-US"/>
        </w:rPr>
        <w:t>6130</w:t>
      </w:r>
      <w:r w:rsidRPr="00B44CAD">
        <w:rPr>
          <w:rFonts w:eastAsia="Calibri"/>
          <w:lang w:eastAsia="en-US"/>
        </w:rPr>
        <w:t xml:space="preserve"> </w:t>
      </w:r>
      <w:r w:rsidR="004233F1" w:rsidRPr="00B44CAD">
        <w:rPr>
          <w:rFonts w:eastAsia="Calibri"/>
          <w:lang w:eastAsia="en-US"/>
        </w:rPr>
        <w:t>п.м</w:t>
      </w:r>
      <w:r w:rsidRPr="00B44CAD">
        <w:rPr>
          <w:rFonts w:eastAsia="Calibri"/>
          <w:lang w:eastAsia="en-US"/>
        </w:rPr>
        <w:t>.</w:t>
      </w:r>
    </w:p>
    <w:p w:rsidR="00394B31" w:rsidRDefault="00394B31" w:rsidP="00394B31">
      <w:pPr>
        <w:widowControl w:val="0"/>
        <w:ind w:right="-18" w:firstLine="708"/>
        <w:jc w:val="both"/>
        <w:rPr>
          <w:rFonts w:eastAsia="Calibri"/>
          <w:lang w:eastAsia="en-US"/>
        </w:rPr>
      </w:pPr>
      <w:r w:rsidRPr="00A93809">
        <w:rPr>
          <w:rFonts w:eastAsia="Calibri"/>
          <w:lang w:eastAsia="en-US"/>
        </w:rPr>
        <w:t>В 2025 году было выполнено обустройство линии уличного освещения подъездной автомобильной дороги к пгт. Мортка» протяженностью 1800 п.м.</w:t>
      </w:r>
    </w:p>
    <w:p w:rsidR="00394B31" w:rsidRPr="002435BF" w:rsidRDefault="00394B31" w:rsidP="00394B31">
      <w:pPr>
        <w:widowControl w:val="0"/>
        <w:ind w:right="-18" w:firstLine="708"/>
        <w:jc w:val="both"/>
        <w:rPr>
          <w:rFonts w:eastAsia="Calibri"/>
          <w:lang w:eastAsia="en-US"/>
        </w:rPr>
      </w:pPr>
      <w:r>
        <w:rPr>
          <w:rFonts w:eastAsia="Calibri"/>
          <w:lang w:eastAsia="en-US"/>
        </w:rPr>
        <w:t>Также в 2025 году были д</w:t>
      </w:r>
      <w:r w:rsidRPr="002435BF">
        <w:rPr>
          <w:rFonts w:eastAsia="Calibri"/>
          <w:lang w:eastAsia="en-US"/>
        </w:rPr>
        <w:t>ополнительно продл</w:t>
      </w:r>
      <w:r>
        <w:rPr>
          <w:rFonts w:eastAsia="Calibri"/>
          <w:lang w:eastAsia="en-US"/>
        </w:rPr>
        <w:t>ены</w:t>
      </w:r>
      <w:r w:rsidRPr="002435BF">
        <w:rPr>
          <w:rFonts w:eastAsia="Calibri"/>
          <w:lang w:eastAsia="en-US"/>
        </w:rPr>
        <w:t xml:space="preserve"> дороги в пгт. Междуреченский по ул. Северная 107 п.м. и ул. Ленина 100 п.м.</w:t>
      </w:r>
    </w:p>
    <w:p w:rsidR="001827E5" w:rsidRPr="00B44CAD" w:rsidRDefault="001827E5" w:rsidP="001827E5">
      <w:pPr>
        <w:shd w:val="clear" w:color="auto" w:fill="FFFFFF"/>
        <w:autoSpaceDE w:val="0"/>
        <w:autoSpaceDN w:val="0"/>
        <w:adjustRightInd w:val="0"/>
        <w:ind w:firstLine="709"/>
        <w:jc w:val="both"/>
        <w:rPr>
          <w:rFonts w:eastAsia="Calibri"/>
          <w:lang w:eastAsia="en-US"/>
        </w:rPr>
      </w:pPr>
      <w:r w:rsidRPr="00B44CAD">
        <w:rPr>
          <w:rFonts w:eastAsia="Calibri"/>
          <w:lang w:eastAsia="en-US"/>
        </w:rPr>
        <w:t xml:space="preserve">В рамках основного мероприятия </w:t>
      </w:r>
      <w:r w:rsidR="009828C8" w:rsidRPr="00B44CAD">
        <w:rPr>
          <w:rFonts w:eastAsia="Calibri"/>
          <w:lang w:eastAsia="en-US"/>
        </w:rPr>
        <w:t>«</w:t>
      </w:r>
      <w:r w:rsidRPr="00B44CAD">
        <w:rPr>
          <w:rFonts w:eastAsia="Calibri"/>
          <w:lang w:eastAsia="en-US"/>
        </w:rPr>
        <w:t>Содержание дорог и искусственных сооружений на них</w:t>
      </w:r>
      <w:r w:rsidR="009828C8" w:rsidRPr="00B44CAD">
        <w:rPr>
          <w:rFonts w:eastAsia="Calibri"/>
          <w:lang w:eastAsia="en-US"/>
        </w:rPr>
        <w:t>»</w:t>
      </w:r>
      <w:r w:rsidRPr="00B44CAD">
        <w:rPr>
          <w:rFonts w:eastAsia="Calibri"/>
          <w:lang w:eastAsia="en-US"/>
        </w:rPr>
        <w:t xml:space="preserve"> муниципальной программы Кондинского района </w:t>
      </w:r>
      <w:r w:rsidR="009828C8" w:rsidRPr="00B44CAD">
        <w:rPr>
          <w:rFonts w:eastAsia="Calibri"/>
          <w:lang w:eastAsia="en-US"/>
        </w:rPr>
        <w:t>«</w:t>
      </w:r>
      <w:r w:rsidRPr="00B44CAD">
        <w:rPr>
          <w:rFonts w:eastAsia="Calibri"/>
          <w:lang w:eastAsia="en-US"/>
        </w:rPr>
        <w:t>Современная транспортная система</w:t>
      </w:r>
      <w:r w:rsidR="009828C8" w:rsidRPr="00B44CAD">
        <w:rPr>
          <w:rFonts w:eastAsia="Calibri"/>
          <w:lang w:eastAsia="en-US"/>
        </w:rPr>
        <w:t>»</w:t>
      </w:r>
      <w:r w:rsidRPr="00B44CAD">
        <w:rPr>
          <w:rFonts w:eastAsia="Calibri"/>
          <w:lang w:eastAsia="en-US"/>
        </w:rPr>
        <w:t xml:space="preserve"> выполняются работы по содержанию дорог и искусственных сооружений на них вне границ населенных пунктов в границах Кондинского района и в границах городского поселения Междуреченский общей протяженностью 121,8 км.</w:t>
      </w:r>
    </w:p>
    <w:p w:rsidR="00AC40D1" w:rsidRPr="00B44CAD" w:rsidRDefault="00AC40D1" w:rsidP="00AC40D1">
      <w:pPr>
        <w:shd w:val="clear" w:color="auto" w:fill="FFFFFF"/>
        <w:autoSpaceDE w:val="0"/>
        <w:autoSpaceDN w:val="0"/>
        <w:adjustRightInd w:val="0"/>
        <w:ind w:firstLine="709"/>
        <w:jc w:val="both"/>
        <w:rPr>
          <w:rFonts w:eastAsia="Calibri"/>
          <w:color w:val="000000"/>
          <w:lang w:eastAsia="ar-SA"/>
        </w:rPr>
      </w:pPr>
      <w:r w:rsidRPr="00B44CAD">
        <w:rPr>
          <w:rFonts w:eastAsia="Calibri"/>
          <w:color w:val="000000"/>
          <w:lang w:eastAsia="ar-SA"/>
        </w:rPr>
        <w:t>На период 2025 года с акционерным обществом «Государственная компания «Северавтодор» был заключен муниципальный контракт на содержание подъездных автомобильных дорог к д. Сотник, пгт. Мортка, с. Ямки, п. Ягодный. Цена контракта составила – 9 073,7 тыс. рублей.</w:t>
      </w:r>
    </w:p>
    <w:p w:rsidR="00AC40D1" w:rsidRPr="00B44CAD" w:rsidRDefault="00AC40D1" w:rsidP="00AC40D1">
      <w:pPr>
        <w:ind w:firstLine="708"/>
        <w:jc w:val="both"/>
        <w:rPr>
          <w:rFonts w:eastAsia="Calibri"/>
          <w:color w:val="000000"/>
          <w:lang w:eastAsia="ar-SA"/>
        </w:rPr>
      </w:pPr>
      <w:r w:rsidRPr="00B44CAD">
        <w:rPr>
          <w:rFonts w:eastAsia="Calibri"/>
          <w:color w:val="000000"/>
          <w:lang w:eastAsia="ar-SA"/>
        </w:rPr>
        <w:t xml:space="preserve">Отдельно были заключены муниципальные контракты на содержание автомобильной дороги Шугур – Карым, цена контракта – 915,8 тыс. рублей, </w:t>
      </w:r>
      <w:r w:rsidRPr="00B44CAD">
        <w:rPr>
          <w:rFonts w:eastAsia="Calibri"/>
          <w:lang w:eastAsia="ar-SA"/>
        </w:rPr>
        <w:t xml:space="preserve">содержание автомобильной дороги Луговой – Юбилейный, цена контракта – 365,8 тыс. рублей и </w:t>
      </w:r>
      <w:r w:rsidRPr="00B44CAD">
        <w:rPr>
          <w:rFonts w:eastAsia="Calibri"/>
          <w:color w:val="000000"/>
          <w:lang w:eastAsia="ar-SA"/>
        </w:rPr>
        <w:t>подъездной автомобильной дороги к с. Леуши, цена контракта – 1 709,1 тыс. рублей.</w:t>
      </w:r>
    </w:p>
    <w:p w:rsidR="001827E5" w:rsidRPr="00B44CAD" w:rsidRDefault="001827E5" w:rsidP="001827E5">
      <w:pPr>
        <w:ind w:firstLine="708"/>
        <w:jc w:val="both"/>
        <w:rPr>
          <w:rFonts w:eastAsia="Calibri"/>
          <w:color w:val="000000"/>
          <w:lang w:eastAsia="en-US"/>
        </w:rPr>
      </w:pPr>
      <w:r w:rsidRPr="00B44CAD">
        <w:rPr>
          <w:rFonts w:eastAsia="Calibri"/>
          <w:color w:val="000000"/>
          <w:lang w:eastAsia="en-US"/>
        </w:rPr>
        <w:t xml:space="preserve">На кадастровый учет поставлено и зарегистрировано право муниципальной собственности на </w:t>
      </w:r>
      <w:r w:rsidR="00AC40D1" w:rsidRPr="00B44CAD">
        <w:rPr>
          <w:rFonts w:eastAsia="Calibri"/>
          <w:color w:val="000000"/>
          <w:lang w:eastAsia="en-US"/>
        </w:rPr>
        <w:t>3</w:t>
      </w:r>
      <w:r w:rsidRPr="00B44CAD">
        <w:rPr>
          <w:rFonts w:eastAsia="Calibri"/>
          <w:color w:val="000000"/>
          <w:lang w:eastAsia="en-US"/>
        </w:rPr>
        <w:t xml:space="preserve"> автомобильные дороги общего пользования местного значения городского поселения Междуреченский.</w:t>
      </w:r>
    </w:p>
    <w:p w:rsidR="00D57FDC" w:rsidRPr="00B44CAD" w:rsidRDefault="00D57FDC" w:rsidP="00D57FDC">
      <w:pPr>
        <w:ind w:firstLine="708"/>
        <w:jc w:val="both"/>
        <w:rPr>
          <w:rFonts w:eastAsia="Calibri"/>
          <w:color w:val="000000"/>
          <w:lang w:eastAsia="en-US"/>
        </w:rPr>
      </w:pPr>
      <w:r w:rsidRPr="00B44CAD">
        <w:rPr>
          <w:rFonts w:eastAsia="Calibri"/>
          <w:color w:val="000000"/>
          <w:lang w:eastAsia="en-US"/>
        </w:rPr>
        <w:lastRenderedPageBreak/>
        <w:t>На территории Кондинского района на автомобильных дорогах местного значения расположено 147 пешеходных переходов (со светофорным регулированием – 23 ед., нерегулируемых 124 ед.) из них 23 светофора расположены вблизи общеобразовательных учреждений.  Все пешеходные переходы приведены в соответствие с требованиями национальных стандартов к пешеходным переходам, расположенным на автомобильных дорогах местного значения, в том числе вблизи школ и других учебных заведений, а именно: оборудованы светофорами по типу Т.7. желтый мигающий, дорожными знаками 5.19.1 (2) «Пешеходный переход», 1.23 «Дети», 3.23 «Ограничение максимальной скорости» на щитах из флуоресцентной пленки желто-зеленого цвета, обустроены искусственными неровностями, на проезжей части нанесена дорожная разметка холодным пластиком бело-желтого цвета, оборудовано искусственное освещение и ограждения перильного типа на протяжении 50 метров от пешеходного перехода в каждую сторону. Дополнительно на проезжей части перед пешеходными переходами, расположенными вблизи образовательных организаций нанесена горизонтальная разметка, дублирующая дорожные знаки 1.23 «Дети» и 3.24 «Ограничение максимальной скорости».</w:t>
      </w:r>
    </w:p>
    <w:p w:rsidR="00D57FDC" w:rsidRPr="00B44CAD" w:rsidRDefault="00D57FDC" w:rsidP="00D57FDC">
      <w:pPr>
        <w:ind w:firstLine="708"/>
        <w:jc w:val="both"/>
        <w:rPr>
          <w:rFonts w:eastAsia="Calibri"/>
          <w:color w:val="000000"/>
          <w:lang w:eastAsia="en-US"/>
        </w:rPr>
      </w:pPr>
      <w:r w:rsidRPr="00B44CAD">
        <w:rPr>
          <w:rFonts w:eastAsia="Calibri"/>
          <w:color w:val="000000"/>
          <w:lang w:eastAsia="en-US"/>
        </w:rPr>
        <w:t>Всего в 2025 году на территории поселения функционировало 455 парковочных мест общего пользования, из которых 36 мест выделены для мест стоянки транспортных средств инвалидов. Было введено одно дополнительное парковочное место для стоянки транспортных средств инвалидов по адресу пгт. Междуреченский ул. Первомайская 23.</w:t>
      </w:r>
    </w:p>
    <w:p w:rsidR="00F235AA" w:rsidRDefault="00F235AA" w:rsidP="00F235AA">
      <w:pPr>
        <w:ind w:firstLine="708"/>
        <w:jc w:val="both"/>
        <w:rPr>
          <w:rFonts w:eastAsia="Calibri"/>
          <w:lang w:eastAsia="en-US"/>
        </w:rPr>
      </w:pPr>
      <w:r w:rsidRPr="00B44CAD">
        <w:rPr>
          <w:rFonts w:eastAsia="Calibri"/>
          <w:lang w:eastAsia="en-US"/>
        </w:rPr>
        <w:t>В целях обеспечения сохранности дорожной сети и обеспечения безопасности дорожного движения на автомобильных дорогах местного значения на период весенней распутицы 2025 года, постановлением администрации Кондинского района от 26 февраля 2025 года № 228 «О введении временного ограничения движения транспортных средств на автомобильных дорогах местного значения вне границ населенных пунктов в границах  Кондинского района» в период с 01 апреля по 30 апреля 2025 года вводились временные ограничения на движение транспортных средств по автомобильным дорогам общего пользования местного значения вне границ населенных пунктов в границах Кондинского района. Постановлением администрации Кондинского района от 28 апреля 2025 года № 473 «О внесении изменения в постановление администрации Кондинского района от 26 февраля 2025 года № 228 «О введении временного ограничения движения транспортных средств на автомобильных дорогах местного значения вне границ населенных пунктов в границах Кондинского района» данные ограничения были продлены на 10 дней.</w:t>
      </w:r>
    </w:p>
    <w:p w:rsidR="000F7F82" w:rsidRDefault="000F7F82" w:rsidP="000F7F82">
      <w:pPr>
        <w:ind w:firstLine="708"/>
        <w:jc w:val="both"/>
        <w:rPr>
          <w:rFonts w:eastAsia="Calibri"/>
          <w:lang w:eastAsia="en-US"/>
        </w:rPr>
      </w:pPr>
      <w:r w:rsidRPr="00893CED">
        <w:rPr>
          <w:rFonts w:eastAsia="Calibri"/>
          <w:lang w:eastAsia="en-US"/>
        </w:rPr>
        <w:t>Таким образом, за 2025 год дополнительно поступили в бюджет Кондинского района платежи, уплачиваемые в целях возмещения вреда, причиняемого автомобильным дорогам местного значения тяжеловесными транспортными средствами в сумме 915,</w:t>
      </w:r>
      <w:r>
        <w:rPr>
          <w:rFonts w:eastAsia="Calibri"/>
          <w:lang w:eastAsia="en-US"/>
        </w:rPr>
        <w:t>7</w:t>
      </w:r>
      <w:r w:rsidRPr="00893CED">
        <w:rPr>
          <w:rFonts w:eastAsia="Calibri"/>
          <w:lang w:eastAsia="en-US"/>
        </w:rPr>
        <w:t xml:space="preserve"> тыс. руб</w:t>
      </w:r>
      <w:r w:rsidR="003C4872">
        <w:rPr>
          <w:rFonts w:eastAsia="Calibri"/>
          <w:lang w:eastAsia="en-US"/>
        </w:rPr>
        <w:t>.</w:t>
      </w:r>
      <w:r w:rsidRPr="00893CED">
        <w:rPr>
          <w:rFonts w:eastAsia="Calibri"/>
          <w:lang w:eastAsia="en-US"/>
        </w:rPr>
        <w:t>, из них в бюджет Кондинского района поступило 523,6 тыс. руб</w:t>
      </w:r>
      <w:r w:rsidR="003C4872">
        <w:rPr>
          <w:rFonts w:eastAsia="Calibri"/>
          <w:lang w:eastAsia="en-US"/>
        </w:rPr>
        <w:t>.</w:t>
      </w:r>
      <w:r w:rsidRPr="00893CED">
        <w:rPr>
          <w:rFonts w:eastAsia="Calibri"/>
          <w:lang w:eastAsia="en-US"/>
        </w:rPr>
        <w:t xml:space="preserve"> при плане 508,8 тыс. руб</w:t>
      </w:r>
      <w:r w:rsidR="003C4872">
        <w:rPr>
          <w:rFonts w:eastAsia="Calibri"/>
          <w:lang w:eastAsia="en-US"/>
        </w:rPr>
        <w:t xml:space="preserve">., в бюджет городского поселения Междуреченский </w:t>
      </w:r>
      <w:r w:rsidR="003C4872" w:rsidRPr="003C4872">
        <w:rPr>
          <w:rFonts w:eastAsia="Calibri"/>
          <w:lang w:eastAsia="en-US"/>
        </w:rPr>
        <w:t>392</w:t>
      </w:r>
      <w:r w:rsidR="003C4872" w:rsidRPr="00F2781F">
        <w:rPr>
          <w:rFonts w:eastAsia="Calibri"/>
          <w:lang w:eastAsia="en-US"/>
        </w:rPr>
        <w:t>,</w:t>
      </w:r>
      <w:r w:rsidR="003C4872" w:rsidRPr="003C4872">
        <w:rPr>
          <w:rFonts w:eastAsia="Calibri"/>
          <w:lang w:eastAsia="en-US"/>
        </w:rPr>
        <w:t>1</w:t>
      </w:r>
      <w:r w:rsidR="003C4872" w:rsidRPr="00F2781F">
        <w:rPr>
          <w:rFonts w:eastAsia="Calibri"/>
          <w:lang w:eastAsia="en-US"/>
        </w:rPr>
        <w:t xml:space="preserve"> тыс. руб</w:t>
      </w:r>
      <w:r w:rsidR="003C4872" w:rsidRPr="003C4872">
        <w:rPr>
          <w:rFonts w:eastAsia="Calibri"/>
          <w:lang w:eastAsia="en-US"/>
        </w:rPr>
        <w:t>.</w:t>
      </w:r>
      <w:r w:rsidR="003C4872" w:rsidRPr="00F2781F">
        <w:rPr>
          <w:rFonts w:eastAsia="Calibri"/>
          <w:lang w:eastAsia="en-US"/>
        </w:rPr>
        <w:t xml:space="preserve">, при плане </w:t>
      </w:r>
      <w:r w:rsidR="003C4872" w:rsidRPr="003C4872">
        <w:rPr>
          <w:rFonts w:eastAsia="Calibri"/>
          <w:lang w:eastAsia="en-US"/>
        </w:rPr>
        <w:t>382</w:t>
      </w:r>
      <w:r w:rsidR="003C4872" w:rsidRPr="00F2781F">
        <w:rPr>
          <w:rFonts w:eastAsia="Calibri"/>
          <w:lang w:eastAsia="en-US"/>
        </w:rPr>
        <w:t>,</w:t>
      </w:r>
      <w:r w:rsidR="003C4872" w:rsidRPr="003C4872">
        <w:rPr>
          <w:rFonts w:eastAsia="Calibri"/>
          <w:lang w:eastAsia="en-US"/>
        </w:rPr>
        <w:t>6</w:t>
      </w:r>
      <w:r w:rsidR="003C4872">
        <w:rPr>
          <w:rFonts w:eastAsia="Calibri"/>
          <w:lang w:eastAsia="en-US"/>
        </w:rPr>
        <w:t xml:space="preserve"> тыс. руб</w:t>
      </w:r>
      <w:r w:rsidRPr="00893CED">
        <w:rPr>
          <w:rFonts w:eastAsia="Calibri"/>
          <w:lang w:eastAsia="en-US"/>
        </w:rPr>
        <w:t>.</w:t>
      </w:r>
    </w:p>
    <w:p w:rsidR="000F7F82" w:rsidRPr="002435BF" w:rsidRDefault="000F7F82" w:rsidP="000F7F82">
      <w:pPr>
        <w:ind w:firstLine="708"/>
        <w:jc w:val="both"/>
        <w:rPr>
          <w:rFonts w:eastAsia="Calibri"/>
          <w:lang w:eastAsia="en-US"/>
        </w:rPr>
      </w:pPr>
      <w:r w:rsidRPr="002435BF">
        <w:rPr>
          <w:rFonts w:eastAsia="Calibri"/>
          <w:lang w:eastAsia="en-US"/>
        </w:rPr>
        <w:t>О всех вводимых временных ограничениях движения транспортных средств участники дорожного движения информировались через официальный сайт органов местного самоуправления Кондинского района в соответствии с требованиями законодательства.</w:t>
      </w:r>
    </w:p>
    <w:p w:rsidR="000F7F82" w:rsidRDefault="000F7F82" w:rsidP="000F7F82">
      <w:pPr>
        <w:widowControl w:val="0"/>
        <w:ind w:right="-18" w:firstLine="708"/>
        <w:jc w:val="both"/>
        <w:rPr>
          <w:rFonts w:eastAsia="Calibri"/>
          <w:lang w:eastAsia="en-US"/>
        </w:rPr>
      </w:pPr>
      <w:r w:rsidRPr="002435BF">
        <w:rPr>
          <w:rFonts w:eastAsia="Calibri"/>
          <w:lang w:eastAsia="en-US"/>
        </w:rPr>
        <w:t xml:space="preserve">Также в течение 2025 года по пгт. Междуреченский постановлением администрации Кондинского района </w:t>
      </w:r>
      <w:r>
        <w:rPr>
          <w:rFonts w:eastAsia="Calibri"/>
          <w:lang w:eastAsia="en-US"/>
        </w:rPr>
        <w:t xml:space="preserve">5 раз </w:t>
      </w:r>
      <w:r w:rsidRPr="002435BF">
        <w:rPr>
          <w:rFonts w:eastAsia="Calibri"/>
          <w:lang w:eastAsia="en-US"/>
        </w:rPr>
        <w:t>вводились временные ограничения на период проведения праздничных и спортивных мероприятий.</w:t>
      </w:r>
    </w:p>
    <w:p w:rsidR="000F7F82" w:rsidRPr="002A2D27" w:rsidRDefault="000F7F82" w:rsidP="000F7F82">
      <w:pPr>
        <w:widowControl w:val="0"/>
        <w:ind w:right="-18" w:firstLine="708"/>
        <w:jc w:val="both"/>
        <w:rPr>
          <w:rFonts w:eastAsia="Calibri"/>
          <w:lang w:eastAsia="en-US"/>
        </w:rPr>
      </w:pPr>
      <w:r w:rsidRPr="002A2D27">
        <w:rPr>
          <w:rFonts w:eastAsia="Calibri"/>
          <w:lang w:eastAsia="en-US"/>
        </w:rPr>
        <w:t xml:space="preserve">В </w:t>
      </w:r>
      <w:r>
        <w:rPr>
          <w:rFonts w:eastAsia="Calibri"/>
          <w:lang w:eastAsia="en-US"/>
        </w:rPr>
        <w:t>течение отчётного периода</w:t>
      </w:r>
      <w:r w:rsidRPr="002A2D27">
        <w:rPr>
          <w:rFonts w:eastAsia="Calibri"/>
          <w:lang w:eastAsia="en-US"/>
        </w:rPr>
        <w:t xml:space="preserve"> осуществлялись профилактические мероприятия в рамках обеспечения безопасности дорожного движения:</w:t>
      </w:r>
    </w:p>
    <w:p w:rsidR="000F7F82" w:rsidRPr="002435BF" w:rsidRDefault="000F7F82" w:rsidP="000F7F82">
      <w:pPr>
        <w:widowControl w:val="0"/>
        <w:ind w:right="-18" w:firstLine="708"/>
        <w:jc w:val="both"/>
        <w:rPr>
          <w:rFonts w:eastAsia="Calibri"/>
          <w:lang w:eastAsia="en-US"/>
        </w:rPr>
      </w:pPr>
      <w:r w:rsidRPr="002A2D27">
        <w:rPr>
          <w:rFonts w:eastAsia="Calibri"/>
          <w:lang w:eastAsia="en-US"/>
        </w:rPr>
        <w:t xml:space="preserve">информирование, путем размещения на официальном сайте органов местного самоуправления Кондинского района в сети «Интернет» актуальной информации (тексты нормативных правовых актов, сведения об изменениях, внесенных в нормативные правовые акты, информирование населения об временных ограничениях транспортных средств, профилактические мероприятия по соблюдению мер безопасности дорожного движения переезде через железнодорожные переезды, комиссионные обследования в весенний и </w:t>
      </w:r>
      <w:r w:rsidRPr="002A2D27">
        <w:rPr>
          <w:rFonts w:eastAsia="Calibri"/>
          <w:lang w:eastAsia="en-US"/>
        </w:rPr>
        <w:lastRenderedPageBreak/>
        <w:t>осенние периоды железнодорожных переездов</w:t>
      </w:r>
      <w:r>
        <w:rPr>
          <w:rFonts w:eastAsia="Calibri"/>
          <w:lang w:eastAsia="en-US"/>
        </w:rPr>
        <w:t>,</w:t>
      </w:r>
      <w:r w:rsidRPr="002A2D27">
        <w:rPr>
          <w:rFonts w:eastAsia="Calibri"/>
          <w:lang w:eastAsia="en-US"/>
        </w:rPr>
        <w:t xml:space="preserve"> расположенных на территории Кондинского района).</w:t>
      </w:r>
    </w:p>
    <w:p w:rsidR="000F7F82" w:rsidRPr="002435BF" w:rsidRDefault="000F7F82" w:rsidP="000F7F82">
      <w:pPr>
        <w:widowControl w:val="0"/>
        <w:ind w:right="-18" w:firstLine="708"/>
        <w:jc w:val="both"/>
        <w:rPr>
          <w:rFonts w:eastAsia="Calibri"/>
          <w:lang w:eastAsia="en-US"/>
        </w:rPr>
      </w:pPr>
      <w:r w:rsidRPr="002435BF">
        <w:rPr>
          <w:rFonts w:eastAsia="Calibri"/>
          <w:lang w:eastAsia="en-US"/>
        </w:rPr>
        <w:t>В целях приведения нормативных правовых актов в соответствии с требованиями действующего законодательства была проведена актуализация 12 нормативных правовых актов по дорожной деятельности.</w:t>
      </w:r>
    </w:p>
    <w:p w:rsidR="0093045A" w:rsidRPr="000F7F82" w:rsidRDefault="0093045A" w:rsidP="0093045A">
      <w:pPr>
        <w:widowControl w:val="0"/>
        <w:ind w:right="-18" w:firstLine="708"/>
        <w:jc w:val="both"/>
        <w:rPr>
          <w:rFonts w:eastAsia="Calibri"/>
          <w:lang w:eastAsia="en-US"/>
        </w:rPr>
      </w:pPr>
      <w:r w:rsidRPr="000F7F82">
        <w:rPr>
          <w:rFonts w:eastAsia="Calibri"/>
          <w:lang w:eastAsia="en-US"/>
        </w:rPr>
        <w:t>В соответствии с постановлением Правительства ХМАО - Югры от 10.11.2023 № 559-п (в редакции от 24.05.2024) "О государственной программе Ханты-Мансийского автономного округа - Югры "Современная транспортная система", в 2025 году были заключены 2 муниципальных контракта на выполнение работ по проведению инструментальной диагностики состояния дорог местного значения с твердым типом покрытия, а также экспертной оценки состояния дорог в грунтовом исполнении, разработка проектов организации дорожного движения, на общую сумму 880,05 тысяч рублей.</w:t>
      </w:r>
    </w:p>
    <w:p w:rsidR="0093045A" w:rsidRDefault="0093045A" w:rsidP="00BB2A0E">
      <w:pPr>
        <w:widowControl w:val="0"/>
        <w:tabs>
          <w:tab w:val="left" w:pos="1187"/>
          <w:tab w:val="left" w:pos="1807"/>
          <w:tab w:val="left" w:pos="2227"/>
          <w:tab w:val="left" w:pos="3055"/>
          <w:tab w:val="left" w:pos="4102"/>
          <w:tab w:val="left" w:pos="5238"/>
          <w:tab w:val="left" w:pos="5790"/>
          <w:tab w:val="left" w:pos="6355"/>
          <w:tab w:val="left" w:pos="7682"/>
          <w:tab w:val="left" w:pos="8202"/>
          <w:tab w:val="left" w:pos="8817"/>
        </w:tabs>
        <w:ind w:firstLine="709"/>
        <w:jc w:val="both"/>
        <w:rPr>
          <w:rFonts w:eastAsia="Calibri"/>
          <w:lang w:eastAsia="en-US"/>
        </w:rPr>
      </w:pPr>
      <w:r w:rsidRPr="000F7F82">
        <w:rPr>
          <w:rFonts w:eastAsia="Calibri"/>
          <w:lang w:eastAsia="en-US"/>
        </w:rPr>
        <w:t>В рамках</w:t>
      </w:r>
      <w:r w:rsidRPr="00B44CAD">
        <w:rPr>
          <w:rFonts w:eastAsia="Calibri"/>
          <w:lang w:eastAsia="en-US"/>
        </w:rPr>
        <w:t xml:space="preserve"> осуществления деятельности по контролю за движением крупногабаритного и (или) тяжеловесного транспорта на территории городского поселения Междуреченский через Федеральное казенное учреждение «Росдормониторинг» в 2025 году </w:t>
      </w:r>
      <w:r w:rsidR="00487A7A" w:rsidRPr="00B44CAD">
        <w:rPr>
          <w:rFonts w:eastAsia="Calibri"/>
          <w:lang w:eastAsia="en-US"/>
        </w:rPr>
        <w:t>согласовано</w:t>
      </w:r>
      <w:r w:rsidRPr="00B44CAD">
        <w:rPr>
          <w:rFonts w:eastAsia="Calibri"/>
          <w:lang w:eastAsia="en-US"/>
        </w:rPr>
        <w:t xml:space="preserve"> </w:t>
      </w:r>
      <w:r w:rsidR="00487A7A" w:rsidRPr="00B44CAD">
        <w:rPr>
          <w:rFonts w:eastAsia="Calibri"/>
          <w:lang w:eastAsia="en-US"/>
        </w:rPr>
        <w:t>305</w:t>
      </w:r>
      <w:r w:rsidRPr="00B44CAD">
        <w:rPr>
          <w:rFonts w:eastAsia="Calibri"/>
          <w:lang w:eastAsia="en-US"/>
        </w:rPr>
        <w:t xml:space="preserve"> </w:t>
      </w:r>
      <w:r w:rsidR="00487A7A" w:rsidRPr="00B44CAD">
        <w:rPr>
          <w:rFonts w:eastAsia="Calibri"/>
          <w:lang w:eastAsia="en-US"/>
        </w:rPr>
        <w:t>заявок</w:t>
      </w:r>
      <w:r w:rsidRPr="00B44CAD">
        <w:rPr>
          <w:rFonts w:eastAsia="Calibri"/>
          <w:lang w:eastAsia="en-US"/>
        </w:rPr>
        <w:t xml:space="preserve"> на движение транспортного средства, осуществляющего перевозку тяжеловесного и (или) крупногабаритного груза</w:t>
      </w:r>
      <w:r w:rsidR="00487A7A" w:rsidRPr="00B44CAD">
        <w:rPr>
          <w:rFonts w:eastAsia="Calibri"/>
          <w:lang w:eastAsia="en-US"/>
        </w:rPr>
        <w:t>, из них – 18 заявок на перевозку опасного груза</w:t>
      </w:r>
      <w:r w:rsidRPr="00B44CAD">
        <w:rPr>
          <w:rFonts w:eastAsia="Calibri"/>
          <w:lang w:eastAsia="en-US"/>
        </w:rPr>
        <w:t>.</w:t>
      </w:r>
    </w:p>
    <w:p w:rsidR="00BB2A0E" w:rsidRDefault="00BB2A0E" w:rsidP="00BB2A0E">
      <w:pPr>
        <w:ind w:firstLine="708"/>
        <w:jc w:val="both"/>
        <w:rPr>
          <w:rFonts w:eastAsia="Calibri"/>
          <w:color w:val="000000"/>
          <w:lang w:eastAsia="en-US"/>
        </w:rPr>
      </w:pPr>
      <w:r w:rsidRPr="002A2D27">
        <w:rPr>
          <w:rFonts w:eastAsia="Calibri"/>
          <w:color w:val="000000"/>
          <w:lang w:eastAsia="en-US"/>
        </w:rPr>
        <w:t xml:space="preserve">В летнее время 2025 года </w:t>
      </w:r>
      <w:r>
        <w:rPr>
          <w:rFonts w:eastAsia="Calibri"/>
          <w:color w:val="000000"/>
          <w:lang w:eastAsia="en-US"/>
        </w:rPr>
        <w:t xml:space="preserve">городскими и сельскими поселениями Кондинского района </w:t>
      </w:r>
      <w:r w:rsidRPr="002A2D27">
        <w:rPr>
          <w:rFonts w:eastAsia="Calibri"/>
          <w:color w:val="000000"/>
          <w:lang w:eastAsia="en-US"/>
        </w:rPr>
        <w:t>был</w:t>
      </w:r>
      <w:r>
        <w:rPr>
          <w:rFonts w:eastAsia="Calibri"/>
          <w:color w:val="000000"/>
          <w:lang w:eastAsia="en-US"/>
        </w:rPr>
        <w:t>а</w:t>
      </w:r>
      <w:r w:rsidRPr="002A2D27">
        <w:rPr>
          <w:rFonts w:eastAsia="Calibri"/>
          <w:color w:val="000000"/>
          <w:lang w:eastAsia="en-US"/>
        </w:rPr>
        <w:t xml:space="preserve"> проведен</w:t>
      </w:r>
      <w:r>
        <w:rPr>
          <w:rFonts w:eastAsia="Calibri"/>
          <w:color w:val="000000"/>
          <w:lang w:eastAsia="en-US"/>
        </w:rPr>
        <w:t>а</w:t>
      </w:r>
      <w:r w:rsidRPr="002A2D27">
        <w:rPr>
          <w:rFonts w:eastAsia="Calibri"/>
          <w:color w:val="000000"/>
          <w:lang w:eastAsia="en-US"/>
        </w:rPr>
        <w:t xml:space="preserve"> </w:t>
      </w:r>
      <w:r w:rsidRPr="00A939C0">
        <w:rPr>
          <w:rFonts w:eastAsia="Calibri"/>
          <w:color w:val="000000"/>
          <w:lang w:eastAsia="en-US"/>
        </w:rPr>
        <w:t>инструментальн</w:t>
      </w:r>
      <w:r>
        <w:rPr>
          <w:rFonts w:eastAsia="Calibri"/>
          <w:color w:val="000000"/>
          <w:lang w:eastAsia="en-US"/>
        </w:rPr>
        <w:t>ая</w:t>
      </w:r>
      <w:r w:rsidRPr="00A939C0">
        <w:rPr>
          <w:rFonts w:eastAsia="Calibri"/>
          <w:color w:val="000000"/>
          <w:lang w:eastAsia="en-US"/>
        </w:rPr>
        <w:t xml:space="preserve"> диагностики автомобильных дорог с</w:t>
      </w:r>
      <w:r>
        <w:rPr>
          <w:rFonts w:eastAsia="Calibri"/>
          <w:color w:val="000000"/>
          <w:lang w:eastAsia="en-US"/>
        </w:rPr>
        <w:t xml:space="preserve"> капитальным типом покрытия и </w:t>
      </w:r>
      <w:r w:rsidRPr="00A939C0">
        <w:rPr>
          <w:rFonts w:eastAsia="Calibri"/>
          <w:color w:val="000000"/>
          <w:lang w:eastAsia="en-US"/>
        </w:rPr>
        <w:t>экспертн</w:t>
      </w:r>
      <w:r>
        <w:rPr>
          <w:rFonts w:eastAsia="Calibri"/>
          <w:color w:val="000000"/>
          <w:lang w:eastAsia="en-US"/>
        </w:rPr>
        <w:t>ая</w:t>
      </w:r>
      <w:r w:rsidRPr="00A939C0">
        <w:rPr>
          <w:rFonts w:eastAsia="Calibri"/>
          <w:color w:val="000000"/>
          <w:lang w:eastAsia="en-US"/>
        </w:rPr>
        <w:t xml:space="preserve"> оценк</w:t>
      </w:r>
      <w:r>
        <w:rPr>
          <w:rFonts w:eastAsia="Calibri"/>
          <w:color w:val="000000"/>
          <w:lang w:eastAsia="en-US"/>
        </w:rPr>
        <w:t>а</w:t>
      </w:r>
      <w:r w:rsidRPr="00A939C0">
        <w:rPr>
          <w:rFonts w:eastAsia="Calibri"/>
          <w:color w:val="000000"/>
          <w:lang w:eastAsia="en-US"/>
        </w:rPr>
        <w:t xml:space="preserve"> состояния дорог с грунтовым покрытием</w:t>
      </w:r>
      <w:r>
        <w:rPr>
          <w:rFonts w:eastAsia="Calibri"/>
          <w:color w:val="000000"/>
          <w:lang w:eastAsia="en-US"/>
        </w:rPr>
        <w:t>.</w:t>
      </w:r>
    </w:p>
    <w:p w:rsidR="00BB2A0E" w:rsidRDefault="00BB2A0E" w:rsidP="00BB2A0E">
      <w:pPr>
        <w:ind w:firstLine="708"/>
        <w:jc w:val="both"/>
        <w:rPr>
          <w:rFonts w:eastAsia="Calibri"/>
          <w:color w:val="000000"/>
          <w:lang w:eastAsia="en-US"/>
        </w:rPr>
      </w:pPr>
      <w:r w:rsidRPr="00A939C0">
        <w:rPr>
          <w:rFonts w:eastAsia="Calibri"/>
          <w:color w:val="000000"/>
          <w:lang w:eastAsia="en-US"/>
        </w:rPr>
        <w:t xml:space="preserve">По результатам проведенной диагностики </w:t>
      </w:r>
      <w:r>
        <w:rPr>
          <w:rFonts w:eastAsia="Calibri"/>
          <w:color w:val="000000"/>
          <w:lang w:eastAsia="en-US"/>
        </w:rPr>
        <w:t xml:space="preserve">и дополнительного обследования технического состояния дорог </w:t>
      </w:r>
      <w:r w:rsidRPr="00A939C0">
        <w:rPr>
          <w:rFonts w:eastAsia="Calibri"/>
          <w:color w:val="000000"/>
          <w:lang w:eastAsia="en-US"/>
        </w:rPr>
        <w:t>был составлен план ре</w:t>
      </w:r>
      <w:r>
        <w:rPr>
          <w:rFonts w:eastAsia="Calibri"/>
          <w:color w:val="000000"/>
          <w:lang w:eastAsia="en-US"/>
        </w:rPr>
        <w:t xml:space="preserve">монта на период 2026-2028 </w:t>
      </w:r>
      <w:r w:rsidRPr="002A2D27">
        <w:rPr>
          <w:rFonts w:eastAsia="Calibri"/>
          <w:color w:val="000000"/>
          <w:lang w:eastAsia="en-US"/>
        </w:rPr>
        <w:t xml:space="preserve">для включения в муниципальную программу </w:t>
      </w:r>
      <w:r>
        <w:rPr>
          <w:rFonts w:eastAsia="Calibri"/>
          <w:color w:val="000000"/>
          <w:lang w:eastAsia="en-US"/>
        </w:rPr>
        <w:t xml:space="preserve">Кондинского района </w:t>
      </w:r>
      <w:r w:rsidRPr="002A2D27">
        <w:rPr>
          <w:rFonts w:eastAsia="Calibri"/>
          <w:color w:val="000000"/>
          <w:lang w:eastAsia="en-US"/>
        </w:rPr>
        <w:t>«Развитие дорожного хозяйства».</w:t>
      </w:r>
    </w:p>
    <w:p w:rsidR="00F53E2B" w:rsidRDefault="00F53E2B" w:rsidP="00F53E2B">
      <w:pPr>
        <w:ind w:firstLine="708"/>
        <w:jc w:val="both"/>
        <w:rPr>
          <w:rFonts w:eastAsia="Calibri"/>
          <w:color w:val="000000"/>
          <w:lang w:eastAsia="en-US"/>
        </w:rPr>
      </w:pPr>
      <w:r>
        <w:rPr>
          <w:rFonts w:eastAsia="Calibri"/>
          <w:color w:val="000000"/>
          <w:lang w:eastAsia="en-US"/>
        </w:rPr>
        <w:t>Н</w:t>
      </w:r>
      <w:r w:rsidRPr="00A939C0">
        <w:rPr>
          <w:rFonts w:eastAsia="Calibri"/>
          <w:color w:val="000000"/>
          <w:lang w:eastAsia="en-US"/>
        </w:rPr>
        <w:t xml:space="preserve">а 2026 год запланированы следующие мероприятия </w:t>
      </w:r>
      <w:r>
        <w:rPr>
          <w:rFonts w:eastAsia="Calibri"/>
          <w:color w:val="000000"/>
          <w:lang w:eastAsia="en-US"/>
        </w:rPr>
        <w:t>по ремонту улично-дорожной сети</w:t>
      </w:r>
      <w:r w:rsidRPr="00F53E2B">
        <w:rPr>
          <w:rFonts w:eastAsia="Calibri"/>
          <w:color w:val="000000"/>
          <w:lang w:eastAsia="en-US"/>
        </w:rPr>
        <w:t xml:space="preserve"> </w:t>
      </w:r>
      <w:r>
        <w:rPr>
          <w:rFonts w:eastAsia="Calibri"/>
          <w:color w:val="000000"/>
          <w:lang w:eastAsia="en-US"/>
        </w:rPr>
        <w:t>на сумму 143 341,6 тыс. руб., в том числе за счёт средств округа 136 174,3 тыс. руб., местного бюджета 7 167,3 тыс. руб.:</w:t>
      </w:r>
    </w:p>
    <w:p w:rsidR="00F53E2B" w:rsidRPr="00F53E2B" w:rsidRDefault="00F53E2B" w:rsidP="00F53E2B">
      <w:pPr>
        <w:ind w:firstLine="708"/>
        <w:jc w:val="both"/>
        <w:rPr>
          <w:rFonts w:eastAsia="Calibri"/>
          <w:color w:val="000000"/>
          <w:lang w:eastAsia="en-US"/>
        </w:rPr>
      </w:pPr>
      <w:r w:rsidRPr="00F53E2B">
        <w:rPr>
          <w:rFonts w:eastAsia="Calibri"/>
          <w:color w:val="000000"/>
          <w:lang w:eastAsia="en-US"/>
        </w:rPr>
        <w:t>- ремонт автомобильной дороги ул. М. Горького, пгт. Куминский протяженностью 680 п.м.</w:t>
      </w:r>
    </w:p>
    <w:p w:rsidR="00F53E2B" w:rsidRPr="00A939C0" w:rsidRDefault="00F53E2B" w:rsidP="00F53E2B">
      <w:pPr>
        <w:ind w:firstLine="708"/>
        <w:jc w:val="both"/>
        <w:rPr>
          <w:rFonts w:eastAsia="Calibri"/>
          <w:color w:val="000000"/>
          <w:lang w:eastAsia="en-US"/>
        </w:rPr>
      </w:pPr>
      <w:r w:rsidRPr="00F53E2B">
        <w:rPr>
          <w:rFonts w:eastAsia="Calibri"/>
          <w:color w:val="000000"/>
          <w:lang w:eastAsia="en-US"/>
        </w:rPr>
        <w:tab/>
        <w:t>- ремонт ул. Ленина (от дома № 2 до ул. Индустриальная), пер. Ленина, ул. Кедровая (от ул. Путейская до ул. Кирова) пгт Мортка протяженностью 1180 п.м.</w:t>
      </w:r>
    </w:p>
    <w:p w:rsidR="00F53E2B" w:rsidRDefault="00F53E2B" w:rsidP="00F53E2B">
      <w:pPr>
        <w:ind w:firstLine="708"/>
        <w:jc w:val="both"/>
        <w:rPr>
          <w:rFonts w:eastAsia="Calibri"/>
          <w:color w:val="000000"/>
          <w:lang w:eastAsia="en-US"/>
        </w:rPr>
      </w:pPr>
      <w:r w:rsidRPr="00A939C0">
        <w:rPr>
          <w:rFonts w:eastAsia="Calibri"/>
          <w:color w:val="000000"/>
          <w:lang w:eastAsia="en-US"/>
        </w:rPr>
        <w:tab/>
        <w:t>- ремонт автомобильн</w:t>
      </w:r>
      <w:r>
        <w:rPr>
          <w:rFonts w:eastAsia="Calibri"/>
          <w:color w:val="000000"/>
          <w:lang w:eastAsia="en-US"/>
        </w:rPr>
        <w:t>ых</w:t>
      </w:r>
      <w:r w:rsidRPr="00A939C0">
        <w:rPr>
          <w:rFonts w:eastAsia="Calibri"/>
          <w:color w:val="000000"/>
          <w:lang w:eastAsia="en-US"/>
        </w:rPr>
        <w:t xml:space="preserve"> дорог</w:t>
      </w:r>
      <w:r>
        <w:rPr>
          <w:rFonts w:eastAsia="Calibri"/>
          <w:color w:val="000000"/>
          <w:lang w:eastAsia="en-US"/>
        </w:rPr>
        <w:t xml:space="preserve"> по</w:t>
      </w:r>
      <w:r w:rsidRPr="00A939C0">
        <w:rPr>
          <w:rFonts w:eastAsia="Calibri"/>
          <w:color w:val="000000"/>
          <w:lang w:eastAsia="en-US"/>
        </w:rPr>
        <w:t xml:space="preserve"> ул. Дзержинского (от ул. Ленина до ул. Титова), ул. Гагарина (от ул. Сибирской до ул. Дзержинского), </w:t>
      </w:r>
      <w:r>
        <w:rPr>
          <w:rFonts w:eastAsia="Calibri"/>
          <w:color w:val="000000"/>
          <w:lang w:eastAsia="en-US"/>
        </w:rPr>
        <w:t xml:space="preserve">ул. Первомайская (от ул. Республики до дома № 41), переулок Северянка (от ул. Сибирская до ул. Попова), </w:t>
      </w:r>
      <w:r w:rsidRPr="00BD23AC">
        <w:rPr>
          <w:rFonts w:eastAsia="Calibri"/>
          <w:color w:val="000000"/>
          <w:lang w:eastAsia="en-US"/>
        </w:rPr>
        <w:t>ул.60 лет ВЛКСМ</w:t>
      </w:r>
      <w:r>
        <w:rPr>
          <w:rFonts w:eastAsia="Calibri"/>
          <w:color w:val="000000"/>
          <w:lang w:eastAsia="en-US"/>
        </w:rPr>
        <w:t xml:space="preserve"> (от ул. Толстого до дет. сада «Сказка»), ул. Космонавтов (от пер. Северянка до ул. Солнечная), ул. Титова (от ул. Луначарского до ул. Солнечная) пгт. Междуреченский общей </w:t>
      </w:r>
      <w:r w:rsidRPr="00A939C0">
        <w:rPr>
          <w:rFonts w:eastAsia="Calibri"/>
          <w:color w:val="000000"/>
          <w:lang w:eastAsia="en-US"/>
        </w:rPr>
        <w:t>протяженностью 3620 п.м.</w:t>
      </w:r>
    </w:p>
    <w:p w:rsidR="00F53E2B" w:rsidRDefault="00F53E2B" w:rsidP="00F53E2B">
      <w:pPr>
        <w:ind w:firstLine="708"/>
        <w:jc w:val="both"/>
        <w:rPr>
          <w:rFonts w:eastAsia="Calibri"/>
          <w:color w:val="000000"/>
          <w:lang w:eastAsia="en-US"/>
        </w:rPr>
      </w:pPr>
      <w:r>
        <w:rPr>
          <w:rFonts w:eastAsia="Calibri"/>
          <w:color w:val="000000"/>
          <w:lang w:eastAsia="en-US"/>
        </w:rPr>
        <w:t>В пгт. Междуреченский на период 2026-2027 годы запланирован ремонт дорог общей протяженностью 2050 п.м., в том числе: р</w:t>
      </w:r>
      <w:r w:rsidRPr="006B2D5C">
        <w:rPr>
          <w:rFonts w:eastAsia="Calibri"/>
          <w:color w:val="000000"/>
          <w:lang w:eastAsia="en-US"/>
        </w:rPr>
        <w:t>емонт автомобильной дороги ул.60 лет ВЛКСМ</w:t>
      </w:r>
      <w:r>
        <w:rPr>
          <w:rFonts w:eastAsia="Calibri"/>
          <w:color w:val="000000"/>
          <w:lang w:eastAsia="en-US"/>
        </w:rPr>
        <w:t xml:space="preserve">, ул. </w:t>
      </w:r>
      <w:r w:rsidRPr="006B2D5C">
        <w:rPr>
          <w:rFonts w:eastAsia="Calibri"/>
          <w:color w:val="000000"/>
          <w:lang w:eastAsia="en-US"/>
        </w:rPr>
        <w:t>Речников (от ул. 2-й квартальный проезд до ул. Механошина), ремонт автомобильной дороги ул. Титова (от ул. Первомайская до площади Победы)</w:t>
      </w:r>
      <w:r>
        <w:rPr>
          <w:rFonts w:eastAsia="Calibri"/>
          <w:color w:val="000000"/>
          <w:lang w:eastAsia="en-US"/>
        </w:rPr>
        <w:t>.</w:t>
      </w:r>
    </w:p>
    <w:p w:rsidR="00F53E2B" w:rsidRPr="001B6688" w:rsidRDefault="00F53E2B" w:rsidP="00F53E2B">
      <w:pPr>
        <w:ind w:firstLine="708"/>
        <w:jc w:val="both"/>
        <w:rPr>
          <w:rFonts w:eastAsia="Calibri"/>
          <w:color w:val="000000"/>
          <w:lang w:eastAsia="en-US"/>
        </w:rPr>
      </w:pPr>
      <w:r>
        <w:rPr>
          <w:rFonts w:eastAsia="Calibri"/>
          <w:color w:val="000000"/>
          <w:lang w:eastAsia="en-US"/>
        </w:rPr>
        <w:t xml:space="preserve">Всего в 2026 году на ремонт автомобильных дорог по Кондинскому </w:t>
      </w:r>
      <w:r w:rsidRPr="001B6688">
        <w:rPr>
          <w:rFonts w:eastAsia="Calibri"/>
          <w:color w:val="000000"/>
          <w:lang w:eastAsia="en-US"/>
        </w:rPr>
        <w:t>муниципальному району за счет софинансирования округа запланированы бюджетные средства.</w:t>
      </w:r>
    </w:p>
    <w:p w:rsidR="001827E5" w:rsidRPr="001B6688" w:rsidRDefault="001827E5" w:rsidP="001827E5">
      <w:pPr>
        <w:ind w:firstLine="708"/>
        <w:jc w:val="both"/>
        <w:rPr>
          <w:rFonts w:eastAsia="Calibri"/>
          <w:color w:val="000000"/>
          <w:lang w:eastAsia="en-US"/>
        </w:rPr>
      </w:pPr>
      <w:r w:rsidRPr="001B6688">
        <w:rPr>
          <w:rFonts w:eastAsia="Calibri"/>
          <w:color w:val="000000"/>
          <w:lang w:eastAsia="en-US"/>
        </w:rPr>
        <w:t xml:space="preserve">В государственную программу Ханты-Мансийского автономного округа – Югры </w:t>
      </w:r>
      <w:r w:rsidR="009828C8" w:rsidRPr="001B6688">
        <w:rPr>
          <w:rFonts w:eastAsia="Calibri"/>
          <w:color w:val="000000"/>
          <w:lang w:eastAsia="en-US"/>
        </w:rPr>
        <w:t>«</w:t>
      </w:r>
      <w:r w:rsidRPr="001B6688">
        <w:rPr>
          <w:rFonts w:eastAsia="Calibri"/>
          <w:color w:val="000000"/>
          <w:lang w:eastAsia="en-US"/>
        </w:rPr>
        <w:t>Современная транспортная система</w:t>
      </w:r>
      <w:r w:rsidR="009828C8" w:rsidRPr="001B6688">
        <w:rPr>
          <w:rFonts w:eastAsia="Calibri"/>
          <w:color w:val="000000"/>
          <w:lang w:eastAsia="en-US"/>
        </w:rPr>
        <w:t>»</w:t>
      </w:r>
      <w:r w:rsidRPr="001B6688">
        <w:rPr>
          <w:rFonts w:eastAsia="Calibri"/>
          <w:color w:val="000000"/>
          <w:lang w:eastAsia="en-US"/>
        </w:rPr>
        <w:t xml:space="preserve"> на 202</w:t>
      </w:r>
      <w:r w:rsidR="00F53E2B" w:rsidRPr="001B6688">
        <w:rPr>
          <w:rFonts w:eastAsia="Calibri"/>
          <w:color w:val="000000"/>
          <w:lang w:eastAsia="en-US"/>
        </w:rPr>
        <w:t>6</w:t>
      </w:r>
      <w:r w:rsidRPr="001B6688">
        <w:rPr>
          <w:rFonts w:eastAsia="Calibri"/>
          <w:color w:val="000000"/>
          <w:lang w:eastAsia="en-US"/>
        </w:rPr>
        <w:t>-202</w:t>
      </w:r>
      <w:r w:rsidR="00F53E2B" w:rsidRPr="001B6688">
        <w:rPr>
          <w:rFonts w:eastAsia="Calibri"/>
          <w:color w:val="000000"/>
          <w:lang w:eastAsia="en-US"/>
        </w:rPr>
        <w:t>7</w:t>
      </w:r>
      <w:r w:rsidRPr="001B6688">
        <w:rPr>
          <w:rFonts w:eastAsia="Calibri"/>
          <w:color w:val="000000"/>
          <w:lang w:eastAsia="en-US"/>
        </w:rPr>
        <w:t xml:space="preserve"> год</w:t>
      </w:r>
      <w:r w:rsidR="00F53E2B" w:rsidRPr="001B6688">
        <w:rPr>
          <w:rFonts w:eastAsia="Calibri"/>
          <w:color w:val="000000"/>
          <w:lang w:eastAsia="en-US"/>
        </w:rPr>
        <w:t>ы</w:t>
      </w:r>
      <w:r w:rsidRPr="001B6688">
        <w:rPr>
          <w:rFonts w:eastAsia="Calibri"/>
          <w:color w:val="000000"/>
          <w:lang w:eastAsia="en-US"/>
        </w:rPr>
        <w:t xml:space="preserve"> на территории Кондинского района включены следующие объекты:</w:t>
      </w:r>
    </w:p>
    <w:p w:rsidR="001B6688" w:rsidRPr="002435BF" w:rsidRDefault="001B6688" w:rsidP="001B6688">
      <w:pPr>
        <w:ind w:firstLine="708"/>
        <w:jc w:val="both"/>
        <w:rPr>
          <w:rFonts w:eastAsia="Calibri"/>
          <w:color w:val="000000"/>
          <w:lang w:eastAsia="en-US"/>
        </w:rPr>
      </w:pPr>
      <w:r w:rsidRPr="001B6688">
        <w:rPr>
          <w:rFonts w:eastAsia="Calibri"/>
          <w:color w:val="000000"/>
          <w:lang w:eastAsia="en-US"/>
        </w:rPr>
        <w:t>- Автомобильная дорога г. Урай – г. Советский. Строительство мостового перехода через реку Конда протяженностью 0,38767 км. Запланированы проектно-изыскательские работы (ПИР)</w:t>
      </w:r>
      <w:r w:rsidRPr="002435BF">
        <w:rPr>
          <w:rFonts w:eastAsia="Calibri"/>
          <w:color w:val="000000"/>
          <w:lang w:eastAsia="en-US"/>
        </w:rPr>
        <w:t xml:space="preserve"> на 2026-2027 годы в сумме 197 736,5 тыс. рублей;</w:t>
      </w:r>
    </w:p>
    <w:p w:rsidR="001B6688" w:rsidRPr="00222489" w:rsidRDefault="001B6688" w:rsidP="001B6688">
      <w:pPr>
        <w:ind w:firstLine="708"/>
        <w:jc w:val="both"/>
        <w:rPr>
          <w:rFonts w:eastAsia="Calibri"/>
          <w:color w:val="FF0000"/>
          <w:lang w:eastAsia="en-US"/>
        </w:rPr>
      </w:pPr>
      <w:r w:rsidRPr="002435BF">
        <w:rPr>
          <w:rFonts w:eastAsia="Calibri"/>
          <w:color w:val="000000"/>
          <w:lang w:eastAsia="en-US"/>
        </w:rPr>
        <w:lastRenderedPageBreak/>
        <w:t xml:space="preserve">- </w:t>
      </w:r>
      <w:r w:rsidRPr="002435BF">
        <w:rPr>
          <w:rFonts w:eastAsia="Calibri"/>
          <w:lang w:eastAsia="en-US"/>
        </w:rPr>
        <w:t>Автомобильная дорога пгт. Куминский – граница Ханты-Мансийского автономного округа – Югры и Свердловской области протяженностью 23,45 км проектно-изыскательские работы (ПИР) на 2026 год запланированы в сумме 44 267,0 тыс. рублей.</w:t>
      </w:r>
    </w:p>
    <w:p w:rsidR="00CD4D42" w:rsidRPr="00B44CAD" w:rsidRDefault="00CD4D42" w:rsidP="00B44CAD">
      <w:pPr>
        <w:ind w:firstLine="708"/>
        <w:jc w:val="both"/>
        <w:rPr>
          <w:color w:val="000000"/>
          <w:shd w:val="clear" w:color="auto" w:fill="FFFFFF"/>
        </w:rPr>
      </w:pPr>
      <w:r w:rsidRPr="00B44CAD">
        <w:rPr>
          <w:color w:val="000000"/>
        </w:rPr>
        <w:t>Порядок организации и осуществления муниципального контроля</w:t>
      </w:r>
      <w:r w:rsidRPr="00B44CAD">
        <w:rPr>
          <w:color w:val="000000"/>
          <w:shd w:val="clear" w:color="auto" w:fill="FFFFFF"/>
        </w:rPr>
        <w:t xml:space="preserve"> на автомобильном транспорте, городском наземном электрическом транспорте и в дорожном хозяйстве регулируется </w:t>
      </w:r>
      <w:hyperlink r:id="rId17" w:history="1">
        <w:r w:rsidRPr="00B44CAD">
          <w:rPr>
            <w:rStyle w:val="ad"/>
            <w:bCs/>
            <w:color w:val="000000"/>
            <w:u w:val="none"/>
            <w:shd w:val="clear" w:color="auto" w:fill="FFFFFF"/>
          </w:rPr>
          <w:t xml:space="preserve">решением Думы Кондинского района от 27 мая 2025 года № 1259 </w:t>
        </w:r>
      </w:hyperlink>
      <w:r w:rsidRPr="00B44CAD">
        <w:rPr>
          <w:color w:val="000000"/>
          <w:shd w:val="clear" w:color="auto" w:fill="FFFFFF"/>
        </w:rPr>
        <w:t xml:space="preserve">«Об утверждении положения о муниципальном контроле на автомобильном транспорте, городском наземном электрическом транспорте и в дорожном хозяйстве» (с изменениями и дополнениями от 25 сентября 2025 года). Актуализированы перечень индикаторов риска нарушения обязательных требований (приложение 1 к Положению), а также критерии отнесения объектов контроля к определенной категории риска (приложение 3 к Положению). Разработан паспорт индикаторов риска нарушения обязательных требований, размещен на официальном сайте в сети «Интернет» </w:t>
      </w:r>
      <w:hyperlink r:id="rId18" w:history="1">
        <w:r w:rsidRPr="00B44CAD">
          <w:rPr>
            <w:rStyle w:val="ad"/>
            <w:shd w:val="clear" w:color="auto" w:fill="FFFFFF"/>
          </w:rPr>
          <w:t>https://admkonda.ru/perechen-indikatorov-riska-narusheniya-obyazatel-nykh-trebovaniy.html</w:t>
        </w:r>
      </w:hyperlink>
      <w:r w:rsidRPr="00B44CAD">
        <w:rPr>
          <w:color w:val="000000"/>
          <w:shd w:val="clear" w:color="auto" w:fill="FFFFFF"/>
        </w:rPr>
        <w:t xml:space="preserve"> .</w:t>
      </w:r>
    </w:p>
    <w:p w:rsidR="00E41693" w:rsidRPr="00B44CAD" w:rsidRDefault="00E41693" w:rsidP="00B44CAD">
      <w:pPr>
        <w:ind w:firstLine="708"/>
        <w:jc w:val="both"/>
        <w:rPr>
          <w:color w:val="000000"/>
        </w:rPr>
      </w:pPr>
      <w:r w:rsidRPr="00B44CAD">
        <w:rPr>
          <w:color w:val="000000"/>
        </w:rPr>
        <w:t xml:space="preserve">Плановые и внеплановые контрольные мероприятия при осуществлении </w:t>
      </w:r>
      <w:r w:rsidRPr="00B44CAD">
        <w:t xml:space="preserve">муниципального </w:t>
      </w:r>
      <w:r w:rsidRPr="00B44CAD">
        <w:rPr>
          <w:color w:val="000000"/>
          <w:shd w:val="clear" w:color="auto" w:fill="FFFFFF"/>
        </w:rPr>
        <w:t>контроля на автомобильном транспорте, городском наземном электрическом транспорте и в дорожном хозяйстве</w:t>
      </w:r>
      <w:r w:rsidRPr="00B44CAD">
        <w:t xml:space="preserve"> в 2025 году </w:t>
      </w:r>
      <w:r w:rsidRPr="00B44CAD">
        <w:rPr>
          <w:color w:val="000000"/>
        </w:rPr>
        <w:t>не проводились ввиду отсутствия оснований для их проведения.</w:t>
      </w:r>
    </w:p>
    <w:p w:rsidR="00E41693" w:rsidRPr="00B44CAD" w:rsidRDefault="00E41693" w:rsidP="00B44CAD">
      <w:pPr>
        <w:autoSpaceDE w:val="0"/>
        <w:autoSpaceDN w:val="0"/>
        <w:ind w:firstLine="720"/>
        <w:jc w:val="both"/>
        <w:rPr>
          <w:bCs/>
          <w:color w:val="000000"/>
          <w:shd w:val="clear" w:color="auto" w:fill="FFFFFF"/>
        </w:rPr>
      </w:pPr>
      <w:r w:rsidRPr="00B44CAD">
        <w:rPr>
          <w:bCs/>
          <w:color w:val="000000"/>
          <w:shd w:val="clear" w:color="auto" w:fill="FFFFFF"/>
        </w:rPr>
        <w:t>В 2025 году осуществлялись следующие профилактические мероприятия:</w:t>
      </w:r>
    </w:p>
    <w:p w:rsidR="00E41693" w:rsidRPr="00B44CAD" w:rsidRDefault="00E41693" w:rsidP="00B44CAD">
      <w:pPr>
        <w:suppressAutoHyphens/>
        <w:ind w:right="-2" w:firstLine="720"/>
        <w:jc w:val="both"/>
        <w:rPr>
          <w:rFonts w:eastAsia="Calibri"/>
          <w:color w:val="202020"/>
          <w:lang w:eastAsia="ar-SA"/>
        </w:rPr>
      </w:pPr>
      <w:r w:rsidRPr="00B44CAD">
        <w:rPr>
          <w:rFonts w:eastAsia="Calibri"/>
          <w:color w:val="202020"/>
          <w:lang w:eastAsia="ar-SA"/>
        </w:rPr>
        <w:t xml:space="preserve">информирование, путем размещения на официальном сайте </w:t>
      </w:r>
      <w:r w:rsidRPr="00B44CAD">
        <w:rPr>
          <w:rFonts w:eastAsia="Calibri"/>
          <w:color w:val="000000"/>
          <w:lang w:eastAsia="ar-SA"/>
        </w:rPr>
        <w:t xml:space="preserve">в сети «Интернет» </w:t>
      </w:r>
      <w:hyperlink r:id="rId19" w:history="1">
        <w:r w:rsidRPr="00B44CAD">
          <w:rPr>
            <w:rStyle w:val="ad"/>
            <w:rFonts w:eastAsia="Calibri"/>
            <w:lang w:eastAsia="ar-SA"/>
          </w:rPr>
          <w:t>https://admkonda.ru/mk-avtotransport.html</w:t>
        </w:r>
      </w:hyperlink>
      <w:r w:rsidRPr="00B44CAD">
        <w:rPr>
          <w:rFonts w:eastAsia="Calibri"/>
          <w:color w:val="000000"/>
          <w:lang w:eastAsia="ar-SA"/>
        </w:rPr>
        <w:t xml:space="preserve"> актуальной информации (тексты нормативных правовых</w:t>
      </w:r>
      <w:r w:rsidRPr="00B44CAD">
        <w:rPr>
          <w:rFonts w:eastAsia="Calibri"/>
          <w:color w:val="202020"/>
          <w:lang w:eastAsia="ar-SA"/>
        </w:rPr>
        <w:t xml:space="preserve"> актов, регулирующих осуществление муниципального контроля на автомобильном транспорте, сведения об изменениях, внесенных в нормативные правовые акты, исчерпывающий перечень сведений, которые могут запрашиваться контрольным органом у контролируемого лица, сведения о способах получения консультаций по вопросам соблюдения обязательных требований, сведения о порядке досудебного обжалования решений контрольного  органа, действий (бездействия) его должностных лиц);</w:t>
      </w:r>
    </w:p>
    <w:p w:rsidR="00E41693" w:rsidRPr="00B44CAD" w:rsidRDefault="00E41693" w:rsidP="00B44CAD">
      <w:pPr>
        <w:ind w:firstLine="709"/>
        <w:jc w:val="both"/>
        <w:rPr>
          <w:color w:val="000000"/>
        </w:rPr>
      </w:pPr>
      <w:r w:rsidRPr="00B44CAD">
        <w:rPr>
          <w:color w:val="000000"/>
        </w:rPr>
        <w:t>консультирование.</w:t>
      </w:r>
    </w:p>
    <w:p w:rsidR="00E41693" w:rsidRPr="00B44CAD" w:rsidRDefault="00E41693" w:rsidP="00B44CAD">
      <w:pPr>
        <w:ind w:firstLine="709"/>
        <w:jc w:val="both"/>
        <w:rPr>
          <w:color w:val="000000"/>
        </w:rPr>
      </w:pPr>
      <w:r w:rsidRPr="00B44CAD">
        <w:rPr>
          <w:color w:val="000000"/>
        </w:rPr>
        <w:t xml:space="preserve">В целях стимулирования добросовестного соблюдения обязательных требований контролируемыми лицами </w:t>
      </w:r>
      <w:hyperlink r:id="rId20" w:history="1">
        <w:r w:rsidRPr="00B44CAD">
          <w:rPr>
            <w:rStyle w:val="ad"/>
            <w:color w:val="000000"/>
            <w:u w:val="none"/>
            <w:shd w:val="clear" w:color="auto" w:fill="FFFFFF"/>
          </w:rPr>
          <w:t>распоряжением администрации Кондинского района от 06 декабя 2024 года № 799-р</w:t>
        </w:r>
      </w:hyperlink>
      <w:r w:rsidRPr="00B44CAD">
        <w:rPr>
          <w:color w:val="000000"/>
          <w:shd w:val="clear" w:color="auto" w:fill="FFFFFF"/>
        </w:rPr>
        <w:t xml:space="preserve"> утверждена Программа профилактики рисков причинения вреда (ущерба) охраняемым законом ценностям по муниципальному контролю на автомобильном транспорте, городском наземном электрическом транспорте и в дорожном хозяйстве вне границ населенных пунктов в границах Кондинского района на 2025 год, размещена на официальном сайте в сети «Интернет» </w:t>
      </w:r>
      <w:hyperlink r:id="rId21" w:history="1">
        <w:r w:rsidRPr="00B44CAD">
          <w:rPr>
            <w:rStyle w:val="ad"/>
            <w:u w:val="none"/>
            <w:shd w:val="clear" w:color="auto" w:fill="FFFFFF"/>
          </w:rPr>
          <w:t>https://admkonda.ru/programma-profilaktiki-riskov-prichineniya-vreda-zhil-kontrol.html</w:t>
        </w:r>
      </w:hyperlink>
      <w:r w:rsidRPr="00B44CAD">
        <w:rPr>
          <w:color w:val="000000"/>
          <w:shd w:val="clear" w:color="auto" w:fill="FFFFFF"/>
        </w:rPr>
        <w:t xml:space="preserve"> .</w:t>
      </w:r>
    </w:p>
    <w:p w:rsidR="000F3A1C" w:rsidRPr="000F3A1C" w:rsidRDefault="000F3A1C" w:rsidP="00B44CAD">
      <w:pPr>
        <w:widowControl w:val="0"/>
        <w:suppressAutoHyphens/>
        <w:ind w:firstLine="720"/>
        <w:contextualSpacing/>
        <w:jc w:val="both"/>
        <w:rPr>
          <w:rFonts w:eastAsia="Calibri"/>
          <w:color w:val="000000"/>
          <w:kern w:val="2"/>
          <w:lang w:eastAsia="en-US"/>
        </w:rPr>
      </w:pPr>
      <w:r w:rsidRPr="000F3A1C">
        <w:rPr>
          <w:rFonts w:eastAsia="Lucida Sans Unicode"/>
          <w:bCs/>
          <w:kern w:val="2"/>
          <w:shd w:val="clear" w:color="auto" w:fill="FFFFFF"/>
          <w:lang w:eastAsia="en-US"/>
        </w:rPr>
        <w:t>И</w:t>
      </w:r>
      <w:r w:rsidRPr="000F3A1C">
        <w:rPr>
          <w:rFonts w:eastAsia="Calibri"/>
          <w:kern w:val="2"/>
          <w:lang w:eastAsia="en-US"/>
        </w:rPr>
        <w:t xml:space="preserve">нформирование контролируемых лиц по вопросам соблюдения обязательных требований осуществлялось посредством размещения соответствующих сведений на официальном сайте в сети «Интернет» </w:t>
      </w:r>
      <w:hyperlink r:id="rId22" w:history="1">
        <w:r w:rsidRPr="00B44CAD">
          <w:rPr>
            <w:rFonts w:eastAsia="Calibri"/>
            <w:color w:val="000000"/>
            <w:kern w:val="2"/>
            <w:lang w:eastAsia="en-US"/>
          </w:rPr>
          <w:t>https://admkonda.ru/mk-avtotransport.html</w:t>
        </w:r>
      </w:hyperlink>
      <w:r w:rsidRPr="000F3A1C">
        <w:rPr>
          <w:rFonts w:eastAsia="Calibri"/>
          <w:color w:val="000000"/>
          <w:kern w:val="2"/>
          <w:lang w:eastAsia="en-US"/>
        </w:rPr>
        <w:t>.</w:t>
      </w:r>
    </w:p>
    <w:p w:rsidR="000F3A1C" w:rsidRPr="000F3A1C" w:rsidRDefault="000F3A1C" w:rsidP="00B44CAD">
      <w:pPr>
        <w:suppressAutoHyphens/>
        <w:ind w:firstLine="720"/>
        <w:jc w:val="both"/>
        <w:rPr>
          <w:color w:val="000000"/>
          <w:lang w:eastAsia="ar-SA"/>
        </w:rPr>
      </w:pPr>
      <w:r w:rsidRPr="000F3A1C">
        <w:rPr>
          <w:color w:val="000000"/>
          <w:lang w:eastAsia="ar-SA"/>
        </w:rPr>
        <w:t xml:space="preserve">В 2025 году должностные лица, уполномоченные на осуществление муниципального контроля использовали </w:t>
      </w:r>
      <w:r w:rsidRPr="000F3A1C">
        <w:rPr>
          <w:color w:val="000000"/>
        </w:rPr>
        <w:t xml:space="preserve">государственную информационная систему «Типовое облачное решение контрольно-надзорной деятельности» (ГИС ТОР КНД), </w:t>
      </w:r>
      <w:hyperlink r:id="rId23" w:history="1">
        <w:r w:rsidRPr="000F3A1C">
          <w:rPr>
            <w:color w:val="000000"/>
            <w:lang w:eastAsia="ar-SA"/>
          </w:rPr>
          <w:t>Единый реестр контрольных (надзорных) мероприятий</w:t>
        </w:r>
      </w:hyperlink>
      <w:r w:rsidRPr="000F3A1C">
        <w:rPr>
          <w:color w:val="000000"/>
          <w:lang w:eastAsia="ar-SA"/>
        </w:rPr>
        <w:t xml:space="preserve"> (ЕРКНМ), Единый реестр видов контроля (ЕРВК), </w:t>
      </w:r>
      <w:r w:rsidRPr="000F3A1C">
        <w:rPr>
          <w:color w:val="000000"/>
          <w:shd w:val="clear" w:color="auto" w:fill="FFFFFF"/>
        </w:rPr>
        <w:t>информационно-образовательный портал https://monitoring.gov.ru</w:t>
      </w:r>
      <w:r w:rsidRPr="000F3A1C">
        <w:rPr>
          <w:color w:val="000000"/>
          <w:lang w:eastAsia="ar-SA"/>
        </w:rPr>
        <w:t>.</w:t>
      </w:r>
    </w:p>
    <w:p w:rsidR="000F3A1C" w:rsidRPr="000F3A1C" w:rsidRDefault="000F3A1C" w:rsidP="00B44CAD">
      <w:pPr>
        <w:ind w:firstLine="708"/>
        <w:jc w:val="both"/>
        <w:rPr>
          <w:rFonts w:eastAsia="Calibri"/>
          <w:color w:val="000000"/>
          <w:lang w:eastAsia="en-US"/>
        </w:rPr>
      </w:pPr>
      <w:r w:rsidRPr="000F3A1C">
        <w:t>Жалобы контролируемых лиц на решения контрольного органа, действия (бездействия) должностных лиц контрольного органа не поступали.</w:t>
      </w:r>
    </w:p>
    <w:p w:rsidR="001827E5" w:rsidRPr="00B44CAD" w:rsidRDefault="001827E5" w:rsidP="00B44CAD">
      <w:pPr>
        <w:keepNext/>
        <w:spacing w:before="240"/>
        <w:ind w:firstLine="709"/>
        <w:jc w:val="both"/>
        <w:outlineLvl w:val="1"/>
        <w:rPr>
          <w:b/>
          <w:bCs/>
          <w:lang w:val="x-none" w:eastAsia="x-none"/>
        </w:rPr>
      </w:pPr>
      <w:bookmarkStart w:id="13" w:name="_Toc321487489"/>
      <w:r w:rsidRPr="00B44CAD">
        <w:rPr>
          <w:b/>
          <w:bCs/>
          <w:lang w:eastAsia="x-none"/>
        </w:rPr>
        <w:lastRenderedPageBreak/>
        <w:t>2</w:t>
      </w:r>
      <w:r w:rsidRPr="00B44CAD">
        <w:rPr>
          <w:b/>
          <w:bCs/>
          <w:lang w:val="x-none" w:eastAsia="x-none"/>
        </w:rPr>
        <w:t>.</w:t>
      </w:r>
      <w:r w:rsidRPr="00B44CAD">
        <w:rPr>
          <w:b/>
          <w:bCs/>
          <w:lang w:eastAsia="x-none"/>
        </w:rPr>
        <w:t>5</w:t>
      </w:r>
      <w:r w:rsidRPr="00B44CAD">
        <w:rPr>
          <w:b/>
          <w:bCs/>
          <w:lang w:val="x-none" w:eastAsia="x-none"/>
        </w:rPr>
        <w:t>.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 (№6)</w:t>
      </w:r>
      <w:bookmarkEnd w:id="13"/>
    </w:p>
    <w:p w:rsidR="00C13712" w:rsidRPr="00B44CAD" w:rsidRDefault="00C13712" w:rsidP="00B44CAD">
      <w:pPr>
        <w:ind w:firstLine="709"/>
        <w:jc w:val="both"/>
        <w:rPr>
          <w:i/>
          <w:iCs/>
          <w:sz w:val="22"/>
          <w:szCs w:val="22"/>
        </w:rPr>
      </w:pPr>
      <w:r w:rsidRPr="00B44CAD">
        <w:rPr>
          <w:bCs/>
          <w:szCs w:val="20"/>
        </w:rPr>
        <w:t>За 2025 год</w:t>
      </w:r>
      <w:r w:rsidRPr="00B44CAD">
        <w:rPr>
          <w:b/>
          <w:bCs/>
          <w:szCs w:val="20"/>
        </w:rPr>
        <w:t xml:space="preserve"> </w:t>
      </w:r>
      <w:r w:rsidRPr="00B44CAD">
        <w:rPr>
          <w:szCs w:val="20"/>
        </w:rPr>
        <w:t xml:space="preserve">перевезено пассажиров всеми видами транспорта 328,2 тыс. человек или 102% в сравнении с прошлым </w:t>
      </w:r>
      <w:r w:rsidRPr="00B44CAD">
        <w:t>годом.</w:t>
      </w:r>
      <w:r w:rsidRPr="00B44CAD">
        <w:rPr>
          <w:bCs/>
          <w:szCs w:val="20"/>
        </w:rPr>
        <w:t xml:space="preserve"> Автомобильный транспорт играет важную роль в социально-экономическом развитии района. На долю автомобильного транспорта приходится 92% всех пассажирских перевозок</w:t>
      </w:r>
      <w:r w:rsidRPr="00B44CAD">
        <w:rPr>
          <w:szCs w:val="20"/>
        </w:rPr>
        <w:t xml:space="preserve">, всего с начала года перевезено автомобильным транспортом 300,7 тыс. чел. </w:t>
      </w:r>
    </w:p>
    <w:p w:rsidR="00C13712" w:rsidRPr="00B44CAD" w:rsidRDefault="00C13712" w:rsidP="00B44CAD">
      <w:pPr>
        <w:spacing w:before="120" w:after="120"/>
        <w:ind w:firstLine="709"/>
        <w:jc w:val="center"/>
        <w:rPr>
          <w:i/>
          <w:iCs/>
          <w:sz w:val="22"/>
          <w:szCs w:val="22"/>
        </w:rPr>
      </w:pPr>
      <w:r w:rsidRPr="00B44CAD">
        <w:rPr>
          <w:i/>
          <w:iCs/>
          <w:sz w:val="22"/>
          <w:szCs w:val="22"/>
        </w:rPr>
        <w:t>Показатели работы пассажирского транспорта</w:t>
      </w:r>
    </w:p>
    <w:tbl>
      <w:tblPr>
        <w:tblW w:w="9118" w:type="dxa"/>
        <w:jc w:val="center"/>
        <w:tblCellSpacing w:w="144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3213"/>
        <w:gridCol w:w="1310"/>
        <w:gridCol w:w="1182"/>
        <w:gridCol w:w="1182"/>
        <w:gridCol w:w="1237"/>
        <w:gridCol w:w="994"/>
      </w:tblGrid>
      <w:tr w:rsidR="00C13712" w:rsidRPr="00B44CAD" w:rsidTr="002953AF">
        <w:trPr>
          <w:tblHeader/>
          <w:tblCellSpacing w:w="1440" w:type="nil"/>
          <w:jc w:val="center"/>
        </w:trPr>
        <w:tc>
          <w:tcPr>
            <w:tcW w:w="3213" w:type="dxa"/>
            <w:shd w:val="clear" w:color="auto" w:fill="auto"/>
            <w:vAlign w:val="center"/>
          </w:tcPr>
          <w:p w:rsidR="00C13712" w:rsidRPr="00B44CAD" w:rsidRDefault="00C13712" w:rsidP="00B44CAD">
            <w:pPr>
              <w:jc w:val="center"/>
            </w:pPr>
            <w:r w:rsidRPr="00B44CAD">
              <w:t>Показатели</w:t>
            </w:r>
          </w:p>
        </w:tc>
        <w:tc>
          <w:tcPr>
            <w:tcW w:w="1310" w:type="dxa"/>
            <w:shd w:val="clear" w:color="auto" w:fill="auto"/>
            <w:vAlign w:val="center"/>
          </w:tcPr>
          <w:p w:rsidR="00C13712" w:rsidRPr="00B44CAD" w:rsidRDefault="00C13712" w:rsidP="00B44CAD">
            <w:pPr>
              <w:ind w:left="-15" w:right="-21"/>
              <w:jc w:val="center"/>
            </w:pPr>
            <w:r w:rsidRPr="00B44CAD">
              <w:t>ед. изм.</w:t>
            </w:r>
          </w:p>
        </w:tc>
        <w:tc>
          <w:tcPr>
            <w:tcW w:w="1182" w:type="dxa"/>
            <w:vAlign w:val="center"/>
          </w:tcPr>
          <w:p w:rsidR="00C13712" w:rsidRPr="00B44CAD" w:rsidRDefault="00C13712" w:rsidP="00B44CAD">
            <w:pPr>
              <w:jc w:val="center"/>
            </w:pPr>
            <w:r w:rsidRPr="00B44CAD">
              <w:t>2023 год</w:t>
            </w:r>
          </w:p>
        </w:tc>
        <w:tc>
          <w:tcPr>
            <w:tcW w:w="1182" w:type="dxa"/>
            <w:vAlign w:val="center"/>
          </w:tcPr>
          <w:p w:rsidR="00C13712" w:rsidRPr="00B44CAD" w:rsidRDefault="00C13712" w:rsidP="00B44CAD">
            <w:pPr>
              <w:jc w:val="center"/>
            </w:pPr>
            <w:r w:rsidRPr="00B44CAD">
              <w:t>2024 год</w:t>
            </w:r>
          </w:p>
        </w:tc>
        <w:tc>
          <w:tcPr>
            <w:tcW w:w="1237" w:type="dxa"/>
            <w:vAlign w:val="center"/>
          </w:tcPr>
          <w:p w:rsidR="00C13712" w:rsidRPr="00B44CAD" w:rsidRDefault="00C13712" w:rsidP="00B44CAD">
            <w:pPr>
              <w:jc w:val="center"/>
            </w:pPr>
            <w:r w:rsidRPr="00B44CAD">
              <w:rPr>
                <w:lang w:val="en-US"/>
              </w:rPr>
              <w:t xml:space="preserve">2025 </w:t>
            </w:r>
            <w:r w:rsidRPr="00B44CAD">
              <w:t>год</w:t>
            </w:r>
          </w:p>
        </w:tc>
        <w:tc>
          <w:tcPr>
            <w:tcW w:w="994" w:type="dxa"/>
            <w:shd w:val="clear" w:color="auto" w:fill="auto"/>
            <w:vAlign w:val="center"/>
          </w:tcPr>
          <w:p w:rsidR="00C13712" w:rsidRPr="00B44CAD" w:rsidRDefault="00C13712" w:rsidP="00B44CAD">
            <w:pPr>
              <w:jc w:val="center"/>
            </w:pPr>
            <w:r w:rsidRPr="00B44CAD">
              <w:t>Темп роста, %</w:t>
            </w:r>
          </w:p>
        </w:tc>
      </w:tr>
      <w:tr w:rsidR="00C13712" w:rsidRPr="00B44CAD" w:rsidTr="002953AF">
        <w:trPr>
          <w:tblCellSpacing w:w="1440" w:type="nil"/>
          <w:jc w:val="center"/>
        </w:trPr>
        <w:tc>
          <w:tcPr>
            <w:tcW w:w="3213" w:type="dxa"/>
            <w:shd w:val="clear" w:color="auto" w:fill="auto"/>
            <w:vAlign w:val="bottom"/>
          </w:tcPr>
          <w:p w:rsidR="00C13712" w:rsidRPr="00B44CAD" w:rsidRDefault="00C13712" w:rsidP="00B44CAD">
            <w:r w:rsidRPr="00B44CAD">
              <w:t>Перевезено пассажиров всеми видами транспорта, в том числе:</w:t>
            </w:r>
          </w:p>
        </w:tc>
        <w:tc>
          <w:tcPr>
            <w:tcW w:w="1310" w:type="dxa"/>
            <w:shd w:val="clear" w:color="auto" w:fill="auto"/>
            <w:vAlign w:val="center"/>
          </w:tcPr>
          <w:p w:rsidR="00C13712" w:rsidRPr="00B44CAD" w:rsidRDefault="00C13712" w:rsidP="00B44CAD">
            <w:pPr>
              <w:jc w:val="center"/>
            </w:pPr>
            <w:r w:rsidRPr="00B44CAD">
              <w:t>тыс. чел.</w:t>
            </w:r>
          </w:p>
        </w:tc>
        <w:tc>
          <w:tcPr>
            <w:tcW w:w="1182" w:type="dxa"/>
            <w:vAlign w:val="center"/>
          </w:tcPr>
          <w:p w:rsidR="00C13712" w:rsidRPr="00B44CAD" w:rsidRDefault="00C13712" w:rsidP="00B44CAD">
            <w:pPr>
              <w:jc w:val="center"/>
            </w:pPr>
            <w:r w:rsidRPr="00B44CAD">
              <w:t>308,2</w:t>
            </w:r>
          </w:p>
        </w:tc>
        <w:tc>
          <w:tcPr>
            <w:tcW w:w="1182" w:type="dxa"/>
            <w:vAlign w:val="center"/>
          </w:tcPr>
          <w:p w:rsidR="00C13712" w:rsidRPr="00B44CAD" w:rsidRDefault="00C13712" w:rsidP="00B44CAD">
            <w:pPr>
              <w:jc w:val="center"/>
            </w:pPr>
            <w:r w:rsidRPr="00B44CAD">
              <w:t>313,0</w:t>
            </w:r>
          </w:p>
        </w:tc>
        <w:tc>
          <w:tcPr>
            <w:tcW w:w="1237" w:type="dxa"/>
            <w:vAlign w:val="center"/>
          </w:tcPr>
          <w:p w:rsidR="00C13712" w:rsidRPr="00B44CAD" w:rsidRDefault="00C13712" w:rsidP="00B44CAD">
            <w:pPr>
              <w:jc w:val="center"/>
            </w:pPr>
            <w:r w:rsidRPr="00B44CAD">
              <w:t>328,2</w:t>
            </w:r>
          </w:p>
        </w:tc>
        <w:tc>
          <w:tcPr>
            <w:tcW w:w="994" w:type="dxa"/>
            <w:shd w:val="clear" w:color="auto" w:fill="auto"/>
            <w:vAlign w:val="center"/>
          </w:tcPr>
          <w:p w:rsidR="00C13712" w:rsidRPr="00B44CAD" w:rsidRDefault="00C13712" w:rsidP="00B44CAD">
            <w:pPr>
              <w:jc w:val="center"/>
            </w:pPr>
            <w:r w:rsidRPr="00B44CAD">
              <w:t>105</w:t>
            </w:r>
          </w:p>
        </w:tc>
      </w:tr>
      <w:tr w:rsidR="00C13712" w:rsidRPr="00B44CAD" w:rsidTr="002953AF">
        <w:trPr>
          <w:trHeight w:val="224"/>
          <w:tblCellSpacing w:w="1440" w:type="nil"/>
          <w:jc w:val="center"/>
        </w:trPr>
        <w:tc>
          <w:tcPr>
            <w:tcW w:w="3213" w:type="dxa"/>
            <w:shd w:val="clear" w:color="auto" w:fill="auto"/>
            <w:vAlign w:val="bottom"/>
          </w:tcPr>
          <w:p w:rsidR="00C13712" w:rsidRPr="00B44CAD" w:rsidRDefault="00C13712" w:rsidP="00B44CAD">
            <w:r w:rsidRPr="00B44CAD">
              <w:t>автомобильный транспорт</w:t>
            </w:r>
          </w:p>
        </w:tc>
        <w:tc>
          <w:tcPr>
            <w:tcW w:w="1310" w:type="dxa"/>
            <w:shd w:val="clear" w:color="auto" w:fill="auto"/>
          </w:tcPr>
          <w:p w:rsidR="00C13712" w:rsidRPr="00B44CAD" w:rsidRDefault="00C13712" w:rsidP="00B44CAD">
            <w:pPr>
              <w:jc w:val="center"/>
            </w:pPr>
            <w:r w:rsidRPr="00B44CAD">
              <w:t>тыс. чел.</w:t>
            </w:r>
          </w:p>
        </w:tc>
        <w:tc>
          <w:tcPr>
            <w:tcW w:w="1182" w:type="dxa"/>
            <w:vAlign w:val="center"/>
          </w:tcPr>
          <w:p w:rsidR="00C13712" w:rsidRPr="00B44CAD" w:rsidRDefault="00C13712" w:rsidP="00B44CAD">
            <w:pPr>
              <w:jc w:val="center"/>
            </w:pPr>
            <w:r w:rsidRPr="00B44CAD">
              <w:t>279,4</w:t>
            </w:r>
          </w:p>
        </w:tc>
        <w:tc>
          <w:tcPr>
            <w:tcW w:w="1182" w:type="dxa"/>
            <w:vAlign w:val="center"/>
          </w:tcPr>
          <w:p w:rsidR="00C13712" w:rsidRPr="00B44CAD" w:rsidRDefault="00C13712" w:rsidP="00B44CAD">
            <w:pPr>
              <w:jc w:val="center"/>
            </w:pPr>
            <w:r w:rsidRPr="00B44CAD">
              <w:t>285,1</w:t>
            </w:r>
          </w:p>
        </w:tc>
        <w:tc>
          <w:tcPr>
            <w:tcW w:w="1237" w:type="dxa"/>
            <w:vAlign w:val="center"/>
          </w:tcPr>
          <w:p w:rsidR="00C13712" w:rsidRPr="00B44CAD" w:rsidRDefault="00C13712" w:rsidP="00B44CAD">
            <w:pPr>
              <w:jc w:val="center"/>
            </w:pPr>
            <w:r w:rsidRPr="00B44CAD">
              <w:t>300,7</w:t>
            </w:r>
          </w:p>
        </w:tc>
        <w:tc>
          <w:tcPr>
            <w:tcW w:w="994" w:type="dxa"/>
            <w:shd w:val="clear" w:color="auto" w:fill="auto"/>
            <w:vAlign w:val="center"/>
          </w:tcPr>
          <w:p w:rsidR="00C13712" w:rsidRPr="00B44CAD" w:rsidRDefault="00C13712" w:rsidP="00B44CAD">
            <w:pPr>
              <w:jc w:val="center"/>
            </w:pPr>
            <w:r w:rsidRPr="00B44CAD">
              <w:t>105</w:t>
            </w:r>
          </w:p>
        </w:tc>
      </w:tr>
      <w:tr w:rsidR="00C13712" w:rsidRPr="00B44CAD" w:rsidTr="002953AF">
        <w:trPr>
          <w:trHeight w:val="224"/>
          <w:tblCellSpacing w:w="1440" w:type="nil"/>
          <w:jc w:val="center"/>
        </w:trPr>
        <w:tc>
          <w:tcPr>
            <w:tcW w:w="3213" w:type="dxa"/>
            <w:shd w:val="clear" w:color="auto" w:fill="auto"/>
            <w:vAlign w:val="bottom"/>
          </w:tcPr>
          <w:p w:rsidR="00C13712" w:rsidRPr="00B44CAD" w:rsidRDefault="00C13712" w:rsidP="00B44CAD">
            <w:r w:rsidRPr="00B44CAD">
              <w:t>воздушный транспорт</w:t>
            </w:r>
          </w:p>
        </w:tc>
        <w:tc>
          <w:tcPr>
            <w:tcW w:w="1310" w:type="dxa"/>
            <w:shd w:val="clear" w:color="auto" w:fill="auto"/>
          </w:tcPr>
          <w:p w:rsidR="00C13712" w:rsidRPr="00B44CAD" w:rsidRDefault="00C13712" w:rsidP="00B44CAD">
            <w:pPr>
              <w:jc w:val="center"/>
            </w:pPr>
            <w:r w:rsidRPr="00B44CAD">
              <w:t>тыс. чел.</w:t>
            </w:r>
          </w:p>
        </w:tc>
        <w:tc>
          <w:tcPr>
            <w:tcW w:w="1182" w:type="dxa"/>
            <w:vAlign w:val="center"/>
          </w:tcPr>
          <w:p w:rsidR="00C13712" w:rsidRPr="00B44CAD" w:rsidRDefault="00C13712" w:rsidP="00B44CAD">
            <w:pPr>
              <w:jc w:val="center"/>
            </w:pPr>
            <w:r w:rsidRPr="00B44CAD">
              <w:t>5,1</w:t>
            </w:r>
          </w:p>
        </w:tc>
        <w:tc>
          <w:tcPr>
            <w:tcW w:w="1182" w:type="dxa"/>
            <w:vAlign w:val="center"/>
          </w:tcPr>
          <w:p w:rsidR="00C13712" w:rsidRPr="00B44CAD" w:rsidRDefault="00C13712" w:rsidP="00B44CAD">
            <w:pPr>
              <w:jc w:val="center"/>
            </w:pPr>
            <w:r w:rsidRPr="00B44CAD">
              <w:t>5,0</w:t>
            </w:r>
          </w:p>
        </w:tc>
        <w:tc>
          <w:tcPr>
            <w:tcW w:w="1237" w:type="dxa"/>
            <w:vAlign w:val="center"/>
          </w:tcPr>
          <w:p w:rsidR="00C13712" w:rsidRPr="00B44CAD" w:rsidRDefault="00C13712" w:rsidP="00B44CAD">
            <w:pPr>
              <w:jc w:val="center"/>
            </w:pPr>
            <w:r w:rsidRPr="00B44CAD">
              <w:t>4,8</w:t>
            </w:r>
          </w:p>
        </w:tc>
        <w:tc>
          <w:tcPr>
            <w:tcW w:w="994" w:type="dxa"/>
            <w:shd w:val="clear" w:color="auto" w:fill="auto"/>
            <w:vAlign w:val="center"/>
          </w:tcPr>
          <w:p w:rsidR="00C13712" w:rsidRPr="00B44CAD" w:rsidRDefault="00C13712" w:rsidP="00B44CAD">
            <w:pPr>
              <w:jc w:val="center"/>
            </w:pPr>
            <w:r w:rsidRPr="00B44CAD">
              <w:t>97</w:t>
            </w:r>
          </w:p>
        </w:tc>
      </w:tr>
      <w:tr w:rsidR="00C13712" w:rsidRPr="00B44CAD" w:rsidTr="002953AF">
        <w:trPr>
          <w:trHeight w:val="288"/>
          <w:tblCellSpacing w:w="1440" w:type="nil"/>
          <w:jc w:val="center"/>
        </w:trPr>
        <w:tc>
          <w:tcPr>
            <w:tcW w:w="3213" w:type="dxa"/>
            <w:shd w:val="clear" w:color="auto" w:fill="auto"/>
            <w:vAlign w:val="bottom"/>
          </w:tcPr>
          <w:p w:rsidR="00C13712" w:rsidRPr="00B44CAD" w:rsidRDefault="00C13712" w:rsidP="00B44CAD">
            <w:r w:rsidRPr="00B44CAD">
              <w:t>водный транспорт</w:t>
            </w:r>
          </w:p>
        </w:tc>
        <w:tc>
          <w:tcPr>
            <w:tcW w:w="1310" w:type="dxa"/>
            <w:shd w:val="clear" w:color="auto" w:fill="auto"/>
          </w:tcPr>
          <w:p w:rsidR="00C13712" w:rsidRPr="00B44CAD" w:rsidRDefault="00C13712" w:rsidP="00B44CAD">
            <w:pPr>
              <w:jc w:val="center"/>
            </w:pPr>
            <w:r w:rsidRPr="00B44CAD">
              <w:t>тыс. чел.</w:t>
            </w:r>
          </w:p>
        </w:tc>
        <w:tc>
          <w:tcPr>
            <w:tcW w:w="1182" w:type="dxa"/>
            <w:vAlign w:val="center"/>
          </w:tcPr>
          <w:p w:rsidR="00C13712" w:rsidRPr="00B44CAD" w:rsidRDefault="00C13712" w:rsidP="00B44CAD">
            <w:pPr>
              <w:jc w:val="center"/>
            </w:pPr>
            <w:r w:rsidRPr="00B44CAD">
              <w:t>23,7</w:t>
            </w:r>
          </w:p>
        </w:tc>
        <w:tc>
          <w:tcPr>
            <w:tcW w:w="1182" w:type="dxa"/>
            <w:vAlign w:val="center"/>
          </w:tcPr>
          <w:p w:rsidR="00C13712" w:rsidRPr="00B44CAD" w:rsidRDefault="00C13712" w:rsidP="00B44CAD">
            <w:pPr>
              <w:jc w:val="center"/>
            </w:pPr>
            <w:r w:rsidRPr="00B44CAD">
              <w:t>23,0</w:t>
            </w:r>
          </w:p>
        </w:tc>
        <w:tc>
          <w:tcPr>
            <w:tcW w:w="1237" w:type="dxa"/>
            <w:vAlign w:val="center"/>
          </w:tcPr>
          <w:p w:rsidR="00C13712" w:rsidRPr="00B44CAD" w:rsidRDefault="00C13712" w:rsidP="00B44CAD">
            <w:pPr>
              <w:jc w:val="center"/>
            </w:pPr>
            <w:r w:rsidRPr="00B44CAD">
              <w:t>22,7</w:t>
            </w:r>
          </w:p>
        </w:tc>
        <w:tc>
          <w:tcPr>
            <w:tcW w:w="994" w:type="dxa"/>
            <w:shd w:val="clear" w:color="auto" w:fill="auto"/>
            <w:vAlign w:val="center"/>
          </w:tcPr>
          <w:p w:rsidR="00C13712" w:rsidRPr="00B44CAD" w:rsidRDefault="00C13712" w:rsidP="00B44CAD">
            <w:pPr>
              <w:jc w:val="center"/>
            </w:pPr>
            <w:r w:rsidRPr="00B44CAD">
              <w:t>99</w:t>
            </w:r>
          </w:p>
        </w:tc>
      </w:tr>
    </w:tbl>
    <w:p w:rsidR="00C13712" w:rsidRPr="00B44CAD" w:rsidRDefault="00C13712" w:rsidP="00B44CAD">
      <w:pPr>
        <w:spacing w:before="240"/>
        <w:ind w:firstLine="709"/>
        <w:jc w:val="both"/>
      </w:pPr>
      <w:r w:rsidRPr="00B44CAD">
        <w:t>Сумма субсидии, предоставляемая транспортным предприятиям на возмещение потерь в доходах, связанных с организацией пассажирских перевозок на территории Кондинского района за 2025 год в сравнении с 2024 годом увеличилась на 24% и составила 184 104,5 тыс. руб.</w:t>
      </w:r>
    </w:p>
    <w:p w:rsidR="00C13712" w:rsidRPr="00B44CAD" w:rsidRDefault="00C13712" w:rsidP="00B44CAD">
      <w:pPr>
        <w:spacing w:after="240"/>
        <w:ind w:firstLine="708"/>
        <w:jc w:val="both"/>
        <w:rPr>
          <w:b/>
          <w:i/>
        </w:rPr>
      </w:pPr>
      <w:r w:rsidRPr="00B44CAD">
        <w:rPr>
          <w:b/>
          <w:i/>
        </w:rPr>
        <w:t>Заключено договоров с транспортными предприятиями на предоставление субсидии из бюджета района:</w:t>
      </w:r>
    </w:p>
    <w:tbl>
      <w:tblPr>
        <w:tblW w:w="9479" w:type="dxa"/>
        <w:tblInd w:w="97" w:type="dxa"/>
        <w:tblLook w:val="04A0" w:firstRow="1" w:lastRow="0" w:firstColumn="1" w:lastColumn="0" w:noHBand="0" w:noVBand="1"/>
      </w:tblPr>
      <w:tblGrid>
        <w:gridCol w:w="862"/>
        <w:gridCol w:w="3304"/>
        <w:gridCol w:w="1200"/>
        <w:gridCol w:w="1371"/>
        <w:gridCol w:w="1371"/>
        <w:gridCol w:w="1371"/>
      </w:tblGrid>
      <w:tr w:rsidR="00C13712" w:rsidRPr="00B44CAD" w:rsidTr="002953AF">
        <w:trPr>
          <w:trHeight w:val="20"/>
        </w:trPr>
        <w:tc>
          <w:tcPr>
            <w:tcW w:w="8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3712" w:rsidRPr="00B44CAD" w:rsidRDefault="00C13712" w:rsidP="00B44CAD">
            <w:pPr>
              <w:jc w:val="center"/>
              <w:rPr>
                <w:sz w:val="22"/>
                <w:szCs w:val="22"/>
              </w:rPr>
            </w:pPr>
            <w:r w:rsidRPr="00B44CAD">
              <w:rPr>
                <w:sz w:val="22"/>
                <w:szCs w:val="22"/>
              </w:rPr>
              <w:t>№ п/п</w:t>
            </w:r>
          </w:p>
        </w:tc>
        <w:tc>
          <w:tcPr>
            <w:tcW w:w="3304" w:type="dxa"/>
            <w:tcBorders>
              <w:top w:val="single" w:sz="4" w:space="0" w:color="auto"/>
              <w:left w:val="nil"/>
              <w:bottom w:val="single" w:sz="4" w:space="0" w:color="auto"/>
              <w:right w:val="single" w:sz="4" w:space="0" w:color="auto"/>
            </w:tcBorders>
            <w:shd w:val="clear" w:color="auto" w:fill="auto"/>
            <w:vAlign w:val="center"/>
            <w:hideMark/>
          </w:tcPr>
          <w:p w:rsidR="00C13712" w:rsidRPr="00B44CAD" w:rsidRDefault="00C13712" w:rsidP="00B44CAD">
            <w:pPr>
              <w:jc w:val="center"/>
              <w:rPr>
                <w:sz w:val="22"/>
                <w:szCs w:val="22"/>
              </w:rPr>
            </w:pPr>
            <w:r w:rsidRPr="00B44CAD">
              <w:rPr>
                <w:sz w:val="22"/>
                <w:szCs w:val="22"/>
              </w:rPr>
              <w:t>Наименование предприятия</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C13712" w:rsidRPr="00B44CAD" w:rsidRDefault="00C13712" w:rsidP="00B44CAD">
            <w:pPr>
              <w:jc w:val="center"/>
              <w:rPr>
                <w:sz w:val="22"/>
                <w:szCs w:val="22"/>
              </w:rPr>
            </w:pPr>
            <w:r w:rsidRPr="00B44CAD">
              <w:rPr>
                <w:sz w:val="22"/>
                <w:szCs w:val="22"/>
              </w:rPr>
              <w:t>Ед. изм.</w:t>
            </w:r>
          </w:p>
        </w:tc>
        <w:tc>
          <w:tcPr>
            <w:tcW w:w="1371" w:type="dxa"/>
            <w:tcBorders>
              <w:top w:val="single" w:sz="4" w:space="0" w:color="auto"/>
              <w:left w:val="single" w:sz="4" w:space="0" w:color="auto"/>
              <w:bottom w:val="single" w:sz="4" w:space="0" w:color="auto"/>
              <w:right w:val="single" w:sz="4" w:space="0" w:color="auto"/>
            </w:tcBorders>
            <w:vAlign w:val="center"/>
          </w:tcPr>
          <w:p w:rsidR="00C13712" w:rsidRPr="00B44CAD" w:rsidRDefault="00C13712" w:rsidP="00B44CAD">
            <w:pPr>
              <w:jc w:val="center"/>
              <w:rPr>
                <w:sz w:val="22"/>
                <w:szCs w:val="22"/>
              </w:rPr>
            </w:pPr>
            <w:r w:rsidRPr="00B44CAD">
              <w:rPr>
                <w:sz w:val="22"/>
                <w:szCs w:val="22"/>
              </w:rPr>
              <w:t>2024 год</w:t>
            </w:r>
          </w:p>
        </w:tc>
        <w:tc>
          <w:tcPr>
            <w:tcW w:w="1371" w:type="dxa"/>
            <w:tcBorders>
              <w:top w:val="single" w:sz="4" w:space="0" w:color="auto"/>
              <w:left w:val="single" w:sz="4" w:space="0" w:color="auto"/>
              <w:bottom w:val="single" w:sz="4" w:space="0" w:color="auto"/>
              <w:right w:val="single" w:sz="4" w:space="0" w:color="auto"/>
            </w:tcBorders>
            <w:vAlign w:val="center"/>
          </w:tcPr>
          <w:p w:rsidR="00C13712" w:rsidRPr="00B44CAD" w:rsidRDefault="00C13712" w:rsidP="00B44CAD">
            <w:pPr>
              <w:jc w:val="center"/>
              <w:rPr>
                <w:sz w:val="22"/>
                <w:szCs w:val="22"/>
              </w:rPr>
            </w:pPr>
            <w:r w:rsidRPr="00B44CAD">
              <w:rPr>
                <w:sz w:val="22"/>
                <w:szCs w:val="22"/>
              </w:rPr>
              <w:t>2025 год</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3712" w:rsidRPr="00B44CAD" w:rsidRDefault="00C13712" w:rsidP="00B44CAD">
            <w:pPr>
              <w:jc w:val="center"/>
              <w:rPr>
                <w:sz w:val="22"/>
                <w:szCs w:val="22"/>
              </w:rPr>
            </w:pPr>
            <w:r w:rsidRPr="00B44CAD">
              <w:rPr>
                <w:sz w:val="22"/>
                <w:szCs w:val="22"/>
              </w:rPr>
              <w:t>Рост, снижение, %</w:t>
            </w:r>
          </w:p>
        </w:tc>
      </w:tr>
      <w:tr w:rsidR="00C13712" w:rsidRPr="00B44CAD" w:rsidTr="002953AF">
        <w:trPr>
          <w:trHeight w:val="2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rsidR="00C13712" w:rsidRPr="00B44CAD" w:rsidRDefault="00C13712" w:rsidP="00B44CAD">
            <w:pPr>
              <w:jc w:val="center"/>
              <w:rPr>
                <w:sz w:val="22"/>
                <w:szCs w:val="22"/>
              </w:rPr>
            </w:pPr>
            <w:r w:rsidRPr="00B44CAD">
              <w:rPr>
                <w:sz w:val="22"/>
                <w:szCs w:val="22"/>
              </w:rPr>
              <w:t>1</w:t>
            </w:r>
          </w:p>
        </w:tc>
        <w:tc>
          <w:tcPr>
            <w:tcW w:w="3304" w:type="dxa"/>
            <w:tcBorders>
              <w:top w:val="nil"/>
              <w:left w:val="nil"/>
              <w:bottom w:val="single" w:sz="4" w:space="0" w:color="auto"/>
              <w:right w:val="single" w:sz="4" w:space="0" w:color="auto"/>
            </w:tcBorders>
            <w:shd w:val="clear" w:color="auto" w:fill="auto"/>
            <w:noWrap/>
            <w:vAlign w:val="bottom"/>
            <w:hideMark/>
          </w:tcPr>
          <w:p w:rsidR="00C13712" w:rsidRPr="00B44CAD" w:rsidRDefault="00C13712" w:rsidP="00B44CAD">
            <w:pPr>
              <w:jc w:val="center"/>
              <w:rPr>
                <w:sz w:val="22"/>
                <w:szCs w:val="22"/>
              </w:rPr>
            </w:pPr>
            <w:r w:rsidRPr="00B44CAD">
              <w:rPr>
                <w:sz w:val="22"/>
                <w:szCs w:val="22"/>
              </w:rPr>
              <w:t>2</w:t>
            </w:r>
          </w:p>
        </w:tc>
        <w:tc>
          <w:tcPr>
            <w:tcW w:w="1200" w:type="dxa"/>
            <w:tcBorders>
              <w:top w:val="nil"/>
              <w:left w:val="nil"/>
              <w:bottom w:val="single" w:sz="4" w:space="0" w:color="auto"/>
              <w:right w:val="single" w:sz="4" w:space="0" w:color="auto"/>
            </w:tcBorders>
            <w:shd w:val="clear" w:color="auto" w:fill="auto"/>
            <w:noWrap/>
            <w:vAlign w:val="bottom"/>
            <w:hideMark/>
          </w:tcPr>
          <w:p w:rsidR="00C13712" w:rsidRPr="00B44CAD" w:rsidRDefault="00C13712" w:rsidP="00B44CAD">
            <w:pPr>
              <w:jc w:val="center"/>
              <w:rPr>
                <w:sz w:val="22"/>
                <w:szCs w:val="22"/>
              </w:rPr>
            </w:pPr>
            <w:r w:rsidRPr="00B44CAD">
              <w:rPr>
                <w:sz w:val="22"/>
                <w:szCs w:val="22"/>
              </w:rPr>
              <w:t>3</w:t>
            </w:r>
          </w:p>
        </w:tc>
        <w:tc>
          <w:tcPr>
            <w:tcW w:w="1371" w:type="dxa"/>
            <w:tcBorders>
              <w:top w:val="single" w:sz="4" w:space="0" w:color="auto"/>
              <w:left w:val="single" w:sz="4" w:space="0" w:color="auto"/>
              <w:bottom w:val="single" w:sz="4" w:space="0" w:color="auto"/>
              <w:right w:val="single" w:sz="4" w:space="0" w:color="auto"/>
            </w:tcBorders>
          </w:tcPr>
          <w:p w:rsidR="00C13712" w:rsidRPr="00B44CAD" w:rsidRDefault="00C13712" w:rsidP="00B44CAD">
            <w:pPr>
              <w:jc w:val="center"/>
              <w:rPr>
                <w:sz w:val="22"/>
                <w:szCs w:val="22"/>
              </w:rPr>
            </w:pPr>
            <w:r w:rsidRPr="00B44CAD">
              <w:rPr>
                <w:sz w:val="22"/>
                <w:szCs w:val="22"/>
              </w:rPr>
              <w:t>5</w:t>
            </w:r>
          </w:p>
        </w:tc>
        <w:tc>
          <w:tcPr>
            <w:tcW w:w="1371" w:type="dxa"/>
            <w:tcBorders>
              <w:top w:val="nil"/>
              <w:left w:val="single" w:sz="4" w:space="0" w:color="auto"/>
              <w:bottom w:val="single" w:sz="4" w:space="0" w:color="auto"/>
              <w:right w:val="single" w:sz="4" w:space="0" w:color="auto"/>
            </w:tcBorders>
            <w:vAlign w:val="center"/>
          </w:tcPr>
          <w:p w:rsidR="00C13712" w:rsidRPr="00B44CAD" w:rsidRDefault="00C13712" w:rsidP="00B44CAD">
            <w:pPr>
              <w:jc w:val="center"/>
              <w:rPr>
                <w:sz w:val="22"/>
                <w:szCs w:val="22"/>
              </w:rPr>
            </w:pPr>
          </w:p>
        </w:tc>
        <w:tc>
          <w:tcPr>
            <w:tcW w:w="1371" w:type="dxa"/>
            <w:tcBorders>
              <w:top w:val="nil"/>
              <w:left w:val="single" w:sz="4" w:space="0" w:color="auto"/>
              <w:bottom w:val="single" w:sz="4" w:space="0" w:color="auto"/>
              <w:right w:val="single" w:sz="4" w:space="0" w:color="auto"/>
            </w:tcBorders>
            <w:shd w:val="clear" w:color="auto" w:fill="auto"/>
            <w:noWrap/>
            <w:vAlign w:val="bottom"/>
            <w:hideMark/>
          </w:tcPr>
          <w:p w:rsidR="00C13712" w:rsidRPr="00B44CAD" w:rsidRDefault="00C13712" w:rsidP="00B44CAD">
            <w:pPr>
              <w:jc w:val="center"/>
              <w:rPr>
                <w:sz w:val="22"/>
                <w:szCs w:val="22"/>
              </w:rPr>
            </w:pPr>
            <w:r w:rsidRPr="00B44CAD">
              <w:rPr>
                <w:sz w:val="22"/>
                <w:szCs w:val="22"/>
              </w:rPr>
              <w:t>6</w:t>
            </w:r>
          </w:p>
        </w:tc>
      </w:tr>
      <w:tr w:rsidR="00C13712" w:rsidRPr="00B44CAD" w:rsidTr="002953AF">
        <w:trPr>
          <w:trHeight w:val="2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rsidR="00C13712" w:rsidRPr="00B44CAD" w:rsidRDefault="00C13712" w:rsidP="00B44CAD">
            <w:pPr>
              <w:jc w:val="center"/>
              <w:rPr>
                <w:sz w:val="22"/>
                <w:szCs w:val="22"/>
              </w:rPr>
            </w:pPr>
            <w:r w:rsidRPr="00B44CAD">
              <w:rPr>
                <w:sz w:val="22"/>
                <w:szCs w:val="22"/>
              </w:rPr>
              <w:t>1</w:t>
            </w:r>
          </w:p>
        </w:tc>
        <w:tc>
          <w:tcPr>
            <w:tcW w:w="3304" w:type="dxa"/>
            <w:tcBorders>
              <w:top w:val="nil"/>
              <w:left w:val="nil"/>
              <w:bottom w:val="single" w:sz="4" w:space="0" w:color="auto"/>
              <w:right w:val="single" w:sz="4" w:space="0" w:color="auto"/>
            </w:tcBorders>
            <w:shd w:val="clear" w:color="auto" w:fill="auto"/>
            <w:noWrap/>
            <w:vAlign w:val="bottom"/>
            <w:hideMark/>
          </w:tcPr>
          <w:p w:rsidR="00C13712" w:rsidRPr="00B44CAD" w:rsidRDefault="00C13712" w:rsidP="00B44CAD">
            <w:pPr>
              <w:rPr>
                <w:sz w:val="22"/>
                <w:szCs w:val="22"/>
              </w:rPr>
            </w:pPr>
            <w:r w:rsidRPr="00B44CAD">
              <w:rPr>
                <w:sz w:val="22"/>
                <w:szCs w:val="22"/>
              </w:rPr>
              <w:t>ООО «Автоконд»</w:t>
            </w:r>
          </w:p>
        </w:tc>
        <w:tc>
          <w:tcPr>
            <w:tcW w:w="1200" w:type="dxa"/>
            <w:tcBorders>
              <w:top w:val="nil"/>
              <w:left w:val="nil"/>
              <w:bottom w:val="single" w:sz="4" w:space="0" w:color="auto"/>
              <w:right w:val="single" w:sz="4" w:space="0" w:color="auto"/>
            </w:tcBorders>
            <w:shd w:val="clear" w:color="auto" w:fill="auto"/>
            <w:noWrap/>
            <w:vAlign w:val="bottom"/>
            <w:hideMark/>
          </w:tcPr>
          <w:p w:rsidR="00C13712" w:rsidRPr="00B44CAD" w:rsidRDefault="00C13712" w:rsidP="00B44CAD">
            <w:pPr>
              <w:jc w:val="center"/>
              <w:rPr>
                <w:sz w:val="22"/>
                <w:szCs w:val="22"/>
              </w:rPr>
            </w:pPr>
            <w:r w:rsidRPr="00B44CAD">
              <w:rPr>
                <w:sz w:val="22"/>
                <w:szCs w:val="22"/>
              </w:rPr>
              <w:t>тыс.руб.</w:t>
            </w:r>
          </w:p>
        </w:tc>
        <w:tc>
          <w:tcPr>
            <w:tcW w:w="1371" w:type="dxa"/>
            <w:tcBorders>
              <w:top w:val="single" w:sz="4" w:space="0" w:color="auto"/>
              <w:left w:val="single" w:sz="4" w:space="0" w:color="auto"/>
              <w:bottom w:val="single" w:sz="4" w:space="0" w:color="auto"/>
              <w:right w:val="single" w:sz="4" w:space="0" w:color="auto"/>
            </w:tcBorders>
            <w:vAlign w:val="center"/>
          </w:tcPr>
          <w:p w:rsidR="00C13712" w:rsidRPr="00B44CAD" w:rsidRDefault="00C13712" w:rsidP="00B44CAD">
            <w:pPr>
              <w:jc w:val="center"/>
              <w:rPr>
                <w:sz w:val="22"/>
                <w:szCs w:val="22"/>
              </w:rPr>
            </w:pPr>
            <w:r w:rsidRPr="00B44CAD">
              <w:rPr>
                <w:sz w:val="22"/>
                <w:szCs w:val="22"/>
              </w:rPr>
              <w:t>21 215,2</w:t>
            </w:r>
          </w:p>
        </w:tc>
        <w:tc>
          <w:tcPr>
            <w:tcW w:w="1371" w:type="dxa"/>
            <w:tcBorders>
              <w:top w:val="nil"/>
              <w:left w:val="single" w:sz="4" w:space="0" w:color="auto"/>
              <w:bottom w:val="single" w:sz="4" w:space="0" w:color="auto"/>
              <w:right w:val="single" w:sz="4" w:space="0" w:color="auto"/>
            </w:tcBorders>
            <w:vAlign w:val="center"/>
          </w:tcPr>
          <w:p w:rsidR="00C13712" w:rsidRPr="00B44CAD" w:rsidRDefault="00C13712" w:rsidP="00B44CAD">
            <w:pPr>
              <w:jc w:val="center"/>
              <w:rPr>
                <w:sz w:val="22"/>
                <w:szCs w:val="22"/>
              </w:rPr>
            </w:pPr>
            <w:r w:rsidRPr="00B44CAD">
              <w:rPr>
                <w:sz w:val="22"/>
                <w:szCs w:val="22"/>
              </w:rPr>
              <w:t>23 212,4</w:t>
            </w:r>
          </w:p>
        </w:tc>
        <w:tc>
          <w:tcPr>
            <w:tcW w:w="1371" w:type="dxa"/>
            <w:tcBorders>
              <w:top w:val="nil"/>
              <w:left w:val="single" w:sz="4" w:space="0" w:color="auto"/>
              <w:bottom w:val="single" w:sz="4" w:space="0" w:color="auto"/>
              <w:right w:val="single" w:sz="4" w:space="0" w:color="auto"/>
            </w:tcBorders>
            <w:shd w:val="clear" w:color="auto" w:fill="auto"/>
            <w:noWrap/>
            <w:vAlign w:val="center"/>
          </w:tcPr>
          <w:p w:rsidR="00C13712" w:rsidRPr="00B44CAD" w:rsidRDefault="00C13712" w:rsidP="00B44CAD">
            <w:pPr>
              <w:jc w:val="center"/>
              <w:rPr>
                <w:sz w:val="22"/>
                <w:szCs w:val="22"/>
              </w:rPr>
            </w:pPr>
            <w:r w:rsidRPr="00B44CAD">
              <w:rPr>
                <w:sz w:val="22"/>
                <w:szCs w:val="22"/>
              </w:rPr>
              <w:t>109</w:t>
            </w:r>
          </w:p>
        </w:tc>
      </w:tr>
      <w:tr w:rsidR="00C13712" w:rsidRPr="00B44CAD" w:rsidTr="002953AF">
        <w:trPr>
          <w:trHeight w:val="2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rsidR="00C13712" w:rsidRPr="00B44CAD" w:rsidRDefault="00C13712" w:rsidP="00B44CAD">
            <w:pPr>
              <w:jc w:val="center"/>
              <w:rPr>
                <w:sz w:val="22"/>
                <w:szCs w:val="22"/>
              </w:rPr>
            </w:pPr>
            <w:r w:rsidRPr="00B44CAD">
              <w:rPr>
                <w:sz w:val="22"/>
                <w:szCs w:val="22"/>
              </w:rPr>
              <w:t>2</w:t>
            </w:r>
          </w:p>
        </w:tc>
        <w:tc>
          <w:tcPr>
            <w:tcW w:w="3304" w:type="dxa"/>
            <w:tcBorders>
              <w:top w:val="nil"/>
              <w:left w:val="nil"/>
              <w:bottom w:val="single" w:sz="4" w:space="0" w:color="auto"/>
              <w:right w:val="single" w:sz="4" w:space="0" w:color="auto"/>
            </w:tcBorders>
            <w:shd w:val="clear" w:color="auto" w:fill="auto"/>
            <w:noWrap/>
            <w:vAlign w:val="bottom"/>
            <w:hideMark/>
          </w:tcPr>
          <w:p w:rsidR="00C13712" w:rsidRPr="00B44CAD" w:rsidRDefault="00C13712" w:rsidP="00B44CAD">
            <w:pPr>
              <w:rPr>
                <w:sz w:val="22"/>
                <w:szCs w:val="22"/>
              </w:rPr>
            </w:pPr>
            <w:r w:rsidRPr="00B44CAD">
              <w:rPr>
                <w:sz w:val="22"/>
                <w:szCs w:val="22"/>
              </w:rPr>
              <w:t>ИП Кардаков В.П. (внутрипоселковые маршруты)</w:t>
            </w:r>
          </w:p>
        </w:tc>
        <w:tc>
          <w:tcPr>
            <w:tcW w:w="1200" w:type="dxa"/>
            <w:tcBorders>
              <w:top w:val="nil"/>
              <w:left w:val="nil"/>
              <w:bottom w:val="single" w:sz="4" w:space="0" w:color="auto"/>
              <w:right w:val="single" w:sz="4" w:space="0" w:color="auto"/>
            </w:tcBorders>
            <w:shd w:val="clear" w:color="auto" w:fill="auto"/>
            <w:noWrap/>
            <w:vAlign w:val="bottom"/>
            <w:hideMark/>
          </w:tcPr>
          <w:p w:rsidR="00C13712" w:rsidRPr="00B44CAD" w:rsidRDefault="00C13712" w:rsidP="00B44CAD">
            <w:pPr>
              <w:jc w:val="center"/>
              <w:rPr>
                <w:sz w:val="22"/>
                <w:szCs w:val="22"/>
              </w:rPr>
            </w:pPr>
            <w:r w:rsidRPr="00B44CAD">
              <w:rPr>
                <w:sz w:val="22"/>
                <w:szCs w:val="22"/>
              </w:rPr>
              <w:t>тыс. руб.</w:t>
            </w:r>
          </w:p>
        </w:tc>
        <w:tc>
          <w:tcPr>
            <w:tcW w:w="1371" w:type="dxa"/>
            <w:tcBorders>
              <w:top w:val="single" w:sz="4" w:space="0" w:color="auto"/>
              <w:left w:val="single" w:sz="4" w:space="0" w:color="auto"/>
              <w:bottom w:val="single" w:sz="4" w:space="0" w:color="auto"/>
              <w:right w:val="single" w:sz="4" w:space="0" w:color="auto"/>
            </w:tcBorders>
            <w:vAlign w:val="center"/>
          </w:tcPr>
          <w:p w:rsidR="00C13712" w:rsidRPr="00B44CAD" w:rsidRDefault="00C13712" w:rsidP="00B44CAD">
            <w:pPr>
              <w:jc w:val="center"/>
              <w:rPr>
                <w:sz w:val="22"/>
                <w:szCs w:val="22"/>
              </w:rPr>
            </w:pPr>
            <w:r w:rsidRPr="00B44CAD">
              <w:rPr>
                <w:sz w:val="22"/>
                <w:szCs w:val="22"/>
              </w:rPr>
              <w:t>16 776,0</w:t>
            </w:r>
          </w:p>
        </w:tc>
        <w:tc>
          <w:tcPr>
            <w:tcW w:w="1371" w:type="dxa"/>
            <w:tcBorders>
              <w:top w:val="nil"/>
              <w:left w:val="single" w:sz="4" w:space="0" w:color="auto"/>
              <w:bottom w:val="single" w:sz="4" w:space="0" w:color="auto"/>
              <w:right w:val="single" w:sz="4" w:space="0" w:color="auto"/>
            </w:tcBorders>
            <w:vAlign w:val="center"/>
          </w:tcPr>
          <w:p w:rsidR="00C13712" w:rsidRPr="00B44CAD" w:rsidRDefault="00C13712" w:rsidP="00B44CAD">
            <w:pPr>
              <w:jc w:val="center"/>
              <w:rPr>
                <w:sz w:val="22"/>
                <w:szCs w:val="22"/>
              </w:rPr>
            </w:pPr>
            <w:r w:rsidRPr="00B44CAD">
              <w:rPr>
                <w:sz w:val="22"/>
                <w:szCs w:val="22"/>
              </w:rPr>
              <w:t>17 832,6</w:t>
            </w:r>
          </w:p>
        </w:tc>
        <w:tc>
          <w:tcPr>
            <w:tcW w:w="1371" w:type="dxa"/>
            <w:tcBorders>
              <w:top w:val="nil"/>
              <w:left w:val="single" w:sz="4" w:space="0" w:color="auto"/>
              <w:bottom w:val="single" w:sz="4" w:space="0" w:color="auto"/>
              <w:right w:val="single" w:sz="4" w:space="0" w:color="auto"/>
            </w:tcBorders>
            <w:shd w:val="clear" w:color="auto" w:fill="auto"/>
            <w:noWrap/>
            <w:vAlign w:val="center"/>
          </w:tcPr>
          <w:p w:rsidR="00C13712" w:rsidRPr="00B44CAD" w:rsidRDefault="00C13712" w:rsidP="00B44CAD">
            <w:pPr>
              <w:jc w:val="center"/>
              <w:rPr>
                <w:sz w:val="22"/>
                <w:szCs w:val="22"/>
              </w:rPr>
            </w:pPr>
            <w:r w:rsidRPr="00B44CAD">
              <w:rPr>
                <w:sz w:val="22"/>
                <w:szCs w:val="22"/>
              </w:rPr>
              <w:t>106</w:t>
            </w:r>
          </w:p>
        </w:tc>
      </w:tr>
      <w:tr w:rsidR="00C13712" w:rsidRPr="00B44CAD" w:rsidTr="002953AF">
        <w:trPr>
          <w:trHeight w:val="2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rsidR="00C13712" w:rsidRPr="00B44CAD" w:rsidRDefault="00C13712" w:rsidP="00B44CAD">
            <w:pPr>
              <w:jc w:val="center"/>
              <w:rPr>
                <w:sz w:val="22"/>
                <w:szCs w:val="22"/>
              </w:rPr>
            </w:pPr>
            <w:r w:rsidRPr="00B44CAD">
              <w:rPr>
                <w:sz w:val="22"/>
                <w:szCs w:val="22"/>
              </w:rPr>
              <w:t>3</w:t>
            </w:r>
          </w:p>
        </w:tc>
        <w:tc>
          <w:tcPr>
            <w:tcW w:w="3304" w:type="dxa"/>
            <w:tcBorders>
              <w:top w:val="nil"/>
              <w:left w:val="nil"/>
              <w:bottom w:val="single" w:sz="4" w:space="0" w:color="auto"/>
              <w:right w:val="single" w:sz="4" w:space="0" w:color="auto"/>
            </w:tcBorders>
            <w:shd w:val="clear" w:color="auto" w:fill="auto"/>
            <w:noWrap/>
            <w:vAlign w:val="bottom"/>
            <w:hideMark/>
          </w:tcPr>
          <w:p w:rsidR="00C13712" w:rsidRPr="00B44CAD" w:rsidRDefault="00C13712" w:rsidP="00B44CAD">
            <w:pPr>
              <w:rPr>
                <w:sz w:val="22"/>
                <w:szCs w:val="22"/>
              </w:rPr>
            </w:pPr>
            <w:r w:rsidRPr="00B44CAD">
              <w:rPr>
                <w:sz w:val="22"/>
                <w:szCs w:val="22"/>
              </w:rPr>
              <w:t>АО "Северречфлот"</w:t>
            </w:r>
          </w:p>
        </w:tc>
        <w:tc>
          <w:tcPr>
            <w:tcW w:w="1200" w:type="dxa"/>
            <w:tcBorders>
              <w:top w:val="nil"/>
              <w:left w:val="nil"/>
              <w:bottom w:val="single" w:sz="4" w:space="0" w:color="auto"/>
              <w:right w:val="single" w:sz="4" w:space="0" w:color="auto"/>
            </w:tcBorders>
            <w:shd w:val="clear" w:color="auto" w:fill="auto"/>
            <w:noWrap/>
            <w:vAlign w:val="bottom"/>
            <w:hideMark/>
          </w:tcPr>
          <w:p w:rsidR="00C13712" w:rsidRPr="00B44CAD" w:rsidRDefault="00C13712" w:rsidP="00B44CAD">
            <w:pPr>
              <w:jc w:val="center"/>
              <w:rPr>
                <w:sz w:val="22"/>
                <w:szCs w:val="22"/>
              </w:rPr>
            </w:pPr>
            <w:r w:rsidRPr="00B44CAD">
              <w:rPr>
                <w:sz w:val="22"/>
                <w:szCs w:val="22"/>
              </w:rPr>
              <w:t>тыс. руб.</w:t>
            </w:r>
          </w:p>
        </w:tc>
        <w:tc>
          <w:tcPr>
            <w:tcW w:w="1371" w:type="dxa"/>
            <w:tcBorders>
              <w:top w:val="single" w:sz="4" w:space="0" w:color="auto"/>
              <w:left w:val="single" w:sz="4" w:space="0" w:color="auto"/>
              <w:bottom w:val="single" w:sz="4" w:space="0" w:color="auto"/>
              <w:right w:val="single" w:sz="4" w:space="0" w:color="auto"/>
            </w:tcBorders>
            <w:vAlign w:val="center"/>
          </w:tcPr>
          <w:p w:rsidR="00C13712" w:rsidRPr="00B44CAD" w:rsidRDefault="00C13712" w:rsidP="00B44CAD">
            <w:pPr>
              <w:jc w:val="center"/>
              <w:rPr>
                <w:sz w:val="22"/>
                <w:szCs w:val="22"/>
              </w:rPr>
            </w:pPr>
            <w:r w:rsidRPr="00B44CAD">
              <w:rPr>
                <w:sz w:val="22"/>
                <w:szCs w:val="22"/>
              </w:rPr>
              <w:t>56 690,1</w:t>
            </w:r>
          </w:p>
        </w:tc>
        <w:tc>
          <w:tcPr>
            <w:tcW w:w="1371" w:type="dxa"/>
            <w:tcBorders>
              <w:top w:val="nil"/>
              <w:left w:val="single" w:sz="4" w:space="0" w:color="auto"/>
              <w:bottom w:val="single" w:sz="4" w:space="0" w:color="auto"/>
              <w:right w:val="single" w:sz="4" w:space="0" w:color="auto"/>
            </w:tcBorders>
            <w:vAlign w:val="center"/>
          </w:tcPr>
          <w:p w:rsidR="00C13712" w:rsidRPr="00B44CAD" w:rsidRDefault="00C13712" w:rsidP="00B44CAD">
            <w:pPr>
              <w:jc w:val="center"/>
              <w:rPr>
                <w:sz w:val="22"/>
                <w:szCs w:val="22"/>
              </w:rPr>
            </w:pPr>
            <w:r w:rsidRPr="00B44CAD">
              <w:rPr>
                <w:sz w:val="22"/>
                <w:szCs w:val="22"/>
              </w:rPr>
              <w:t>81 042,1</w:t>
            </w:r>
          </w:p>
        </w:tc>
        <w:tc>
          <w:tcPr>
            <w:tcW w:w="1371" w:type="dxa"/>
            <w:tcBorders>
              <w:top w:val="nil"/>
              <w:left w:val="single" w:sz="4" w:space="0" w:color="auto"/>
              <w:bottom w:val="single" w:sz="4" w:space="0" w:color="auto"/>
              <w:right w:val="single" w:sz="4" w:space="0" w:color="auto"/>
            </w:tcBorders>
            <w:shd w:val="clear" w:color="auto" w:fill="auto"/>
            <w:noWrap/>
            <w:vAlign w:val="center"/>
          </w:tcPr>
          <w:p w:rsidR="00C13712" w:rsidRPr="00B44CAD" w:rsidRDefault="00C13712" w:rsidP="00B44CAD">
            <w:pPr>
              <w:jc w:val="center"/>
              <w:rPr>
                <w:sz w:val="22"/>
                <w:szCs w:val="22"/>
              </w:rPr>
            </w:pPr>
            <w:r w:rsidRPr="00B44CAD">
              <w:rPr>
                <w:sz w:val="22"/>
                <w:szCs w:val="22"/>
              </w:rPr>
              <w:t>143</w:t>
            </w:r>
          </w:p>
        </w:tc>
      </w:tr>
      <w:tr w:rsidR="00C13712" w:rsidRPr="00B44CAD" w:rsidTr="002953AF">
        <w:trPr>
          <w:trHeight w:val="2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rsidR="00C13712" w:rsidRPr="00B44CAD" w:rsidRDefault="00C13712" w:rsidP="00B44CAD">
            <w:pPr>
              <w:jc w:val="center"/>
              <w:rPr>
                <w:sz w:val="22"/>
                <w:szCs w:val="22"/>
              </w:rPr>
            </w:pPr>
            <w:r w:rsidRPr="00B44CAD">
              <w:rPr>
                <w:sz w:val="22"/>
                <w:szCs w:val="22"/>
              </w:rPr>
              <w:t>4</w:t>
            </w:r>
          </w:p>
        </w:tc>
        <w:tc>
          <w:tcPr>
            <w:tcW w:w="3304" w:type="dxa"/>
            <w:tcBorders>
              <w:top w:val="nil"/>
              <w:left w:val="nil"/>
              <w:bottom w:val="single" w:sz="4" w:space="0" w:color="auto"/>
              <w:right w:val="single" w:sz="4" w:space="0" w:color="auto"/>
            </w:tcBorders>
            <w:shd w:val="clear" w:color="auto" w:fill="auto"/>
            <w:noWrap/>
            <w:vAlign w:val="bottom"/>
            <w:hideMark/>
          </w:tcPr>
          <w:p w:rsidR="00C13712" w:rsidRPr="00B44CAD" w:rsidRDefault="00C13712" w:rsidP="00B44CAD">
            <w:pPr>
              <w:rPr>
                <w:sz w:val="22"/>
                <w:szCs w:val="22"/>
              </w:rPr>
            </w:pPr>
            <w:r w:rsidRPr="00B44CAD">
              <w:rPr>
                <w:sz w:val="22"/>
                <w:szCs w:val="22"/>
              </w:rPr>
              <w:t>АО "ЮТэйр-Вертолетные услуги"</w:t>
            </w:r>
          </w:p>
        </w:tc>
        <w:tc>
          <w:tcPr>
            <w:tcW w:w="1200" w:type="dxa"/>
            <w:tcBorders>
              <w:top w:val="nil"/>
              <w:left w:val="nil"/>
              <w:bottom w:val="single" w:sz="4" w:space="0" w:color="auto"/>
              <w:right w:val="single" w:sz="4" w:space="0" w:color="auto"/>
            </w:tcBorders>
            <w:shd w:val="clear" w:color="auto" w:fill="auto"/>
            <w:noWrap/>
            <w:vAlign w:val="bottom"/>
            <w:hideMark/>
          </w:tcPr>
          <w:p w:rsidR="00C13712" w:rsidRPr="00B44CAD" w:rsidRDefault="00C13712" w:rsidP="00B44CAD">
            <w:pPr>
              <w:jc w:val="center"/>
              <w:rPr>
                <w:sz w:val="22"/>
                <w:szCs w:val="22"/>
              </w:rPr>
            </w:pPr>
            <w:r w:rsidRPr="00B44CAD">
              <w:rPr>
                <w:sz w:val="22"/>
                <w:szCs w:val="22"/>
              </w:rPr>
              <w:t>тыс. руб.</w:t>
            </w:r>
          </w:p>
        </w:tc>
        <w:tc>
          <w:tcPr>
            <w:tcW w:w="1371" w:type="dxa"/>
            <w:tcBorders>
              <w:top w:val="single" w:sz="4" w:space="0" w:color="auto"/>
              <w:left w:val="single" w:sz="4" w:space="0" w:color="auto"/>
              <w:bottom w:val="single" w:sz="4" w:space="0" w:color="auto"/>
              <w:right w:val="single" w:sz="4" w:space="0" w:color="auto"/>
            </w:tcBorders>
            <w:vAlign w:val="center"/>
          </w:tcPr>
          <w:p w:rsidR="00C13712" w:rsidRPr="00B44CAD" w:rsidRDefault="00C13712" w:rsidP="00B44CAD">
            <w:pPr>
              <w:jc w:val="center"/>
              <w:rPr>
                <w:sz w:val="22"/>
                <w:szCs w:val="22"/>
              </w:rPr>
            </w:pPr>
            <w:r w:rsidRPr="00B44CAD">
              <w:rPr>
                <w:sz w:val="22"/>
                <w:szCs w:val="22"/>
              </w:rPr>
              <w:t>30 894,3</w:t>
            </w:r>
          </w:p>
        </w:tc>
        <w:tc>
          <w:tcPr>
            <w:tcW w:w="1371" w:type="dxa"/>
            <w:tcBorders>
              <w:top w:val="nil"/>
              <w:left w:val="single" w:sz="4" w:space="0" w:color="auto"/>
              <w:bottom w:val="single" w:sz="4" w:space="0" w:color="auto"/>
              <w:right w:val="single" w:sz="4" w:space="0" w:color="auto"/>
            </w:tcBorders>
            <w:vAlign w:val="center"/>
          </w:tcPr>
          <w:p w:rsidR="00C13712" w:rsidRPr="00B44CAD" w:rsidRDefault="00C13712" w:rsidP="00B44CAD">
            <w:pPr>
              <w:jc w:val="center"/>
              <w:rPr>
                <w:sz w:val="22"/>
                <w:szCs w:val="22"/>
              </w:rPr>
            </w:pPr>
            <w:r w:rsidRPr="00B44CAD">
              <w:rPr>
                <w:sz w:val="22"/>
                <w:szCs w:val="22"/>
              </w:rPr>
              <w:t>39 056,5</w:t>
            </w:r>
          </w:p>
        </w:tc>
        <w:tc>
          <w:tcPr>
            <w:tcW w:w="1371" w:type="dxa"/>
            <w:tcBorders>
              <w:top w:val="nil"/>
              <w:left w:val="single" w:sz="4" w:space="0" w:color="auto"/>
              <w:bottom w:val="single" w:sz="4" w:space="0" w:color="auto"/>
              <w:right w:val="single" w:sz="4" w:space="0" w:color="auto"/>
            </w:tcBorders>
            <w:shd w:val="clear" w:color="auto" w:fill="auto"/>
            <w:noWrap/>
            <w:vAlign w:val="center"/>
          </w:tcPr>
          <w:p w:rsidR="00C13712" w:rsidRPr="00B44CAD" w:rsidRDefault="00C13712" w:rsidP="00B44CAD">
            <w:pPr>
              <w:jc w:val="center"/>
              <w:rPr>
                <w:sz w:val="22"/>
                <w:szCs w:val="22"/>
              </w:rPr>
            </w:pPr>
            <w:r w:rsidRPr="00B44CAD">
              <w:rPr>
                <w:sz w:val="22"/>
                <w:szCs w:val="22"/>
              </w:rPr>
              <w:t>126</w:t>
            </w:r>
          </w:p>
        </w:tc>
      </w:tr>
      <w:tr w:rsidR="00C13712" w:rsidRPr="00B44CAD" w:rsidTr="002953AF">
        <w:trPr>
          <w:trHeight w:val="2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rsidR="00C13712" w:rsidRPr="00B44CAD" w:rsidRDefault="00C13712" w:rsidP="00B44CAD">
            <w:pPr>
              <w:jc w:val="center"/>
              <w:rPr>
                <w:sz w:val="22"/>
                <w:szCs w:val="22"/>
              </w:rPr>
            </w:pPr>
            <w:r w:rsidRPr="00B44CAD">
              <w:rPr>
                <w:sz w:val="22"/>
                <w:szCs w:val="22"/>
              </w:rPr>
              <w:t>5</w:t>
            </w:r>
          </w:p>
        </w:tc>
        <w:tc>
          <w:tcPr>
            <w:tcW w:w="3304" w:type="dxa"/>
            <w:tcBorders>
              <w:top w:val="nil"/>
              <w:left w:val="nil"/>
              <w:bottom w:val="single" w:sz="4" w:space="0" w:color="auto"/>
              <w:right w:val="single" w:sz="4" w:space="0" w:color="auto"/>
            </w:tcBorders>
            <w:shd w:val="clear" w:color="auto" w:fill="auto"/>
            <w:noWrap/>
            <w:vAlign w:val="bottom"/>
            <w:hideMark/>
          </w:tcPr>
          <w:p w:rsidR="00C13712" w:rsidRPr="00B44CAD" w:rsidRDefault="00C13712" w:rsidP="00B44CAD">
            <w:pPr>
              <w:rPr>
                <w:sz w:val="22"/>
                <w:szCs w:val="22"/>
              </w:rPr>
            </w:pPr>
            <w:r w:rsidRPr="00B44CAD">
              <w:rPr>
                <w:sz w:val="22"/>
                <w:szCs w:val="22"/>
              </w:rPr>
              <w:t>ЗАО "Кондаавиа"</w:t>
            </w:r>
          </w:p>
        </w:tc>
        <w:tc>
          <w:tcPr>
            <w:tcW w:w="1200" w:type="dxa"/>
            <w:tcBorders>
              <w:top w:val="nil"/>
              <w:left w:val="nil"/>
              <w:bottom w:val="single" w:sz="4" w:space="0" w:color="auto"/>
              <w:right w:val="single" w:sz="4" w:space="0" w:color="auto"/>
            </w:tcBorders>
            <w:shd w:val="clear" w:color="auto" w:fill="auto"/>
            <w:noWrap/>
            <w:vAlign w:val="bottom"/>
            <w:hideMark/>
          </w:tcPr>
          <w:p w:rsidR="00C13712" w:rsidRPr="00B44CAD" w:rsidRDefault="00C13712" w:rsidP="00B44CAD">
            <w:pPr>
              <w:jc w:val="center"/>
              <w:rPr>
                <w:sz w:val="22"/>
                <w:szCs w:val="22"/>
              </w:rPr>
            </w:pPr>
            <w:r w:rsidRPr="00B44CAD">
              <w:rPr>
                <w:sz w:val="22"/>
                <w:szCs w:val="22"/>
              </w:rPr>
              <w:t>тыс. руб.</w:t>
            </w:r>
          </w:p>
        </w:tc>
        <w:tc>
          <w:tcPr>
            <w:tcW w:w="1371" w:type="dxa"/>
            <w:tcBorders>
              <w:top w:val="single" w:sz="4" w:space="0" w:color="auto"/>
              <w:left w:val="single" w:sz="4" w:space="0" w:color="auto"/>
              <w:bottom w:val="single" w:sz="4" w:space="0" w:color="auto"/>
              <w:right w:val="single" w:sz="4" w:space="0" w:color="auto"/>
            </w:tcBorders>
            <w:vAlign w:val="center"/>
          </w:tcPr>
          <w:p w:rsidR="00C13712" w:rsidRPr="00B44CAD" w:rsidRDefault="00C13712" w:rsidP="00B44CAD">
            <w:pPr>
              <w:jc w:val="center"/>
              <w:rPr>
                <w:color w:val="000000"/>
                <w:sz w:val="22"/>
                <w:szCs w:val="22"/>
              </w:rPr>
            </w:pPr>
            <w:r w:rsidRPr="00B44CAD">
              <w:rPr>
                <w:color w:val="000000"/>
                <w:sz w:val="22"/>
                <w:szCs w:val="22"/>
              </w:rPr>
              <w:t>20 139,4</w:t>
            </w:r>
          </w:p>
        </w:tc>
        <w:tc>
          <w:tcPr>
            <w:tcW w:w="1371" w:type="dxa"/>
            <w:tcBorders>
              <w:top w:val="nil"/>
              <w:left w:val="single" w:sz="4" w:space="0" w:color="auto"/>
              <w:bottom w:val="single" w:sz="4" w:space="0" w:color="auto"/>
              <w:right w:val="single" w:sz="4" w:space="0" w:color="auto"/>
            </w:tcBorders>
            <w:vAlign w:val="center"/>
          </w:tcPr>
          <w:p w:rsidR="00C13712" w:rsidRPr="00B44CAD" w:rsidRDefault="00C13712" w:rsidP="00B44CAD">
            <w:pPr>
              <w:jc w:val="center"/>
              <w:rPr>
                <w:color w:val="000000"/>
                <w:sz w:val="22"/>
                <w:szCs w:val="22"/>
              </w:rPr>
            </w:pPr>
            <w:r w:rsidRPr="00B44CAD">
              <w:rPr>
                <w:color w:val="000000"/>
                <w:sz w:val="22"/>
                <w:szCs w:val="22"/>
              </w:rPr>
              <w:t>20339,3</w:t>
            </w:r>
          </w:p>
        </w:tc>
        <w:tc>
          <w:tcPr>
            <w:tcW w:w="1371" w:type="dxa"/>
            <w:tcBorders>
              <w:top w:val="nil"/>
              <w:left w:val="single" w:sz="4" w:space="0" w:color="auto"/>
              <w:bottom w:val="single" w:sz="4" w:space="0" w:color="auto"/>
              <w:right w:val="single" w:sz="4" w:space="0" w:color="auto"/>
            </w:tcBorders>
            <w:shd w:val="clear" w:color="auto" w:fill="auto"/>
            <w:noWrap/>
            <w:vAlign w:val="center"/>
          </w:tcPr>
          <w:p w:rsidR="00C13712" w:rsidRPr="00B44CAD" w:rsidRDefault="00C13712" w:rsidP="00B44CAD">
            <w:pPr>
              <w:jc w:val="center"/>
              <w:rPr>
                <w:color w:val="000000"/>
                <w:sz w:val="22"/>
                <w:szCs w:val="22"/>
              </w:rPr>
            </w:pPr>
            <w:r w:rsidRPr="00B44CAD">
              <w:rPr>
                <w:color w:val="000000"/>
                <w:sz w:val="22"/>
                <w:szCs w:val="22"/>
              </w:rPr>
              <w:t>101</w:t>
            </w:r>
          </w:p>
        </w:tc>
      </w:tr>
      <w:tr w:rsidR="00C13712" w:rsidRPr="00B44CAD" w:rsidTr="002953AF">
        <w:trPr>
          <w:trHeight w:val="2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rsidR="00C13712" w:rsidRPr="00B44CAD" w:rsidRDefault="00C13712" w:rsidP="00B44CAD">
            <w:pPr>
              <w:jc w:val="center"/>
              <w:rPr>
                <w:sz w:val="22"/>
                <w:szCs w:val="22"/>
              </w:rPr>
            </w:pPr>
          </w:p>
        </w:tc>
        <w:tc>
          <w:tcPr>
            <w:tcW w:w="3304" w:type="dxa"/>
            <w:tcBorders>
              <w:top w:val="nil"/>
              <w:left w:val="nil"/>
              <w:bottom w:val="single" w:sz="4" w:space="0" w:color="auto"/>
              <w:right w:val="single" w:sz="4" w:space="0" w:color="auto"/>
            </w:tcBorders>
            <w:shd w:val="clear" w:color="auto" w:fill="auto"/>
            <w:noWrap/>
            <w:vAlign w:val="bottom"/>
            <w:hideMark/>
          </w:tcPr>
          <w:p w:rsidR="00C13712" w:rsidRPr="00B44CAD" w:rsidRDefault="00C13712" w:rsidP="00B44CAD">
            <w:pPr>
              <w:rPr>
                <w:i/>
                <w:iCs/>
                <w:sz w:val="22"/>
                <w:szCs w:val="22"/>
              </w:rPr>
            </w:pPr>
            <w:r w:rsidRPr="00B44CAD">
              <w:rPr>
                <w:i/>
                <w:iCs/>
                <w:sz w:val="22"/>
                <w:szCs w:val="22"/>
              </w:rPr>
              <w:t>площадки</w:t>
            </w:r>
          </w:p>
        </w:tc>
        <w:tc>
          <w:tcPr>
            <w:tcW w:w="1200" w:type="dxa"/>
            <w:tcBorders>
              <w:top w:val="nil"/>
              <w:left w:val="nil"/>
              <w:bottom w:val="single" w:sz="4" w:space="0" w:color="auto"/>
              <w:right w:val="single" w:sz="4" w:space="0" w:color="auto"/>
            </w:tcBorders>
            <w:shd w:val="clear" w:color="auto" w:fill="auto"/>
            <w:noWrap/>
            <w:vAlign w:val="bottom"/>
            <w:hideMark/>
          </w:tcPr>
          <w:p w:rsidR="00C13712" w:rsidRPr="00B44CAD" w:rsidRDefault="00C13712" w:rsidP="00B44CAD">
            <w:pPr>
              <w:jc w:val="center"/>
              <w:rPr>
                <w:sz w:val="22"/>
                <w:szCs w:val="22"/>
              </w:rPr>
            </w:pPr>
            <w:r w:rsidRPr="00B44CAD">
              <w:rPr>
                <w:sz w:val="22"/>
                <w:szCs w:val="22"/>
              </w:rPr>
              <w:t>тыс. руб.</w:t>
            </w:r>
          </w:p>
        </w:tc>
        <w:tc>
          <w:tcPr>
            <w:tcW w:w="1371" w:type="dxa"/>
            <w:tcBorders>
              <w:top w:val="single" w:sz="4" w:space="0" w:color="auto"/>
              <w:left w:val="single" w:sz="4" w:space="0" w:color="auto"/>
              <w:bottom w:val="single" w:sz="4" w:space="0" w:color="auto"/>
              <w:right w:val="single" w:sz="4" w:space="0" w:color="auto"/>
            </w:tcBorders>
            <w:vAlign w:val="center"/>
          </w:tcPr>
          <w:p w:rsidR="00C13712" w:rsidRPr="00B44CAD" w:rsidRDefault="00C13712" w:rsidP="00B44CAD">
            <w:pPr>
              <w:jc w:val="center"/>
              <w:rPr>
                <w:color w:val="000000"/>
                <w:sz w:val="22"/>
                <w:szCs w:val="22"/>
              </w:rPr>
            </w:pPr>
            <w:r w:rsidRPr="00B44CAD">
              <w:rPr>
                <w:color w:val="000000"/>
                <w:sz w:val="22"/>
                <w:szCs w:val="22"/>
              </w:rPr>
              <w:t>13 054,5</w:t>
            </w:r>
          </w:p>
        </w:tc>
        <w:tc>
          <w:tcPr>
            <w:tcW w:w="1371" w:type="dxa"/>
            <w:tcBorders>
              <w:top w:val="nil"/>
              <w:left w:val="single" w:sz="4" w:space="0" w:color="auto"/>
              <w:bottom w:val="single" w:sz="4" w:space="0" w:color="auto"/>
              <w:right w:val="single" w:sz="4" w:space="0" w:color="auto"/>
            </w:tcBorders>
            <w:vAlign w:val="center"/>
          </w:tcPr>
          <w:p w:rsidR="00C13712" w:rsidRPr="00B44CAD" w:rsidRDefault="00C13712" w:rsidP="00B44CAD">
            <w:pPr>
              <w:jc w:val="center"/>
              <w:rPr>
                <w:color w:val="000000"/>
                <w:sz w:val="22"/>
                <w:szCs w:val="22"/>
              </w:rPr>
            </w:pPr>
            <w:r w:rsidRPr="00B44CAD">
              <w:rPr>
                <w:color w:val="000000"/>
                <w:sz w:val="22"/>
                <w:szCs w:val="22"/>
              </w:rPr>
              <w:t>12 575,4</w:t>
            </w:r>
          </w:p>
        </w:tc>
        <w:tc>
          <w:tcPr>
            <w:tcW w:w="1371" w:type="dxa"/>
            <w:tcBorders>
              <w:top w:val="nil"/>
              <w:left w:val="single" w:sz="4" w:space="0" w:color="auto"/>
              <w:bottom w:val="single" w:sz="4" w:space="0" w:color="auto"/>
              <w:right w:val="single" w:sz="4" w:space="0" w:color="auto"/>
            </w:tcBorders>
            <w:shd w:val="clear" w:color="auto" w:fill="auto"/>
            <w:noWrap/>
            <w:vAlign w:val="center"/>
          </w:tcPr>
          <w:p w:rsidR="00C13712" w:rsidRPr="00B44CAD" w:rsidRDefault="00C13712" w:rsidP="00B44CAD">
            <w:pPr>
              <w:jc w:val="center"/>
              <w:rPr>
                <w:color w:val="000000"/>
                <w:sz w:val="22"/>
                <w:szCs w:val="22"/>
              </w:rPr>
            </w:pPr>
            <w:r w:rsidRPr="00B44CAD">
              <w:rPr>
                <w:color w:val="000000"/>
                <w:sz w:val="22"/>
                <w:szCs w:val="22"/>
              </w:rPr>
              <w:t>96</w:t>
            </w:r>
          </w:p>
        </w:tc>
      </w:tr>
      <w:tr w:rsidR="00C13712" w:rsidRPr="00B44CAD" w:rsidTr="002953AF">
        <w:trPr>
          <w:trHeight w:val="2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rsidR="00C13712" w:rsidRPr="00B44CAD" w:rsidRDefault="00C13712" w:rsidP="00B44CAD">
            <w:pPr>
              <w:jc w:val="center"/>
              <w:rPr>
                <w:sz w:val="22"/>
                <w:szCs w:val="22"/>
              </w:rPr>
            </w:pPr>
          </w:p>
        </w:tc>
        <w:tc>
          <w:tcPr>
            <w:tcW w:w="3304" w:type="dxa"/>
            <w:tcBorders>
              <w:top w:val="nil"/>
              <w:left w:val="nil"/>
              <w:bottom w:val="single" w:sz="4" w:space="0" w:color="auto"/>
              <w:right w:val="single" w:sz="4" w:space="0" w:color="auto"/>
            </w:tcBorders>
            <w:shd w:val="clear" w:color="auto" w:fill="auto"/>
            <w:noWrap/>
            <w:vAlign w:val="bottom"/>
            <w:hideMark/>
          </w:tcPr>
          <w:p w:rsidR="00C13712" w:rsidRPr="00B44CAD" w:rsidRDefault="00C13712" w:rsidP="00B44CAD">
            <w:pPr>
              <w:rPr>
                <w:i/>
                <w:iCs/>
                <w:sz w:val="22"/>
                <w:szCs w:val="22"/>
              </w:rPr>
            </w:pPr>
            <w:r w:rsidRPr="00B44CAD">
              <w:rPr>
                <w:i/>
                <w:iCs/>
                <w:sz w:val="22"/>
                <w:szCs w:val="22"/>
              </w:rPr>
              <w:t>аэропортовое</w:t>
            </w:r>
          </w:p>
        </w:tc>
        <w:tc>
          <w:tcPr>
            <w:tcW w:w="1200" w:type="dxa"/>
            <w:tcBorders>
              <w:top w:val="nil"/>
              <w:left w:val="nil"/>
              <w:bottom w:val="single" w:sz="4" w:space="0" w:color="auto"/>
              <w:right w:val="single" w:sz="4" w:space="0" w:color="auto"/>
            </w:tcBorders>
            <w:shd w:val="clear" w:color="auto" w:fill="auto"/>
            <w:noWrap/>
            <w:vAlign w:val="bottom"/>
            <w:hideMark/>
          </w:tcPr>
          <w:p w:rsidR="00C13712" w:rsidRPr="00B44CAD" w:rsidRDefault="00C13712" w:rsidP="00B44CAD">
            <w:pPr>
              <w:jc w:val="center"/>
              <w:rPr>
                <w:sz w:val="22"/>
                <w:szCs w:val="22"/>
              </w:rPr>
            </w:pPr>
            <w:r w:rsidRPr="00B44CAD">
              <w:rPr>
                <w:sz w:val="22"/>
                <w:szCs w:val="22"/>
              </w:rPr>
              <w:t>тыс. руб.</w:t>
            </w:r>
          </w:p>
        </w:tc>
        <w:tc>
          <w:tcPr>
            <w:tcW w:w="1371" w:type="dxa"/>
            <w:tcBorders>
              <w:top w:val="single" w:sz="4" w:space="0" w:color="auto"/>
              <w:left w:val="single" w:sz="4" w:space="0" w:color="auto"/>
              <w:bottom w:val="single" w:sz="4" w:space="0" w:color="auto"/>
              <w:right w:val="single" w:sz="4" w:space="0" w:color="auto"/>
            </w:tcBorders>
            <w:vAlign w:val="center"/>
          </w:tcPr>
          <w:p w:rsidR="00C13712" w:rsidRPr="00B44CAD" w:rsidRDefault="00C13712" w:rsidP="00B44CAD">
            <w:pPr>
              <w:jc w:val="center"/>
              <w:rPr>
                <w:sz w:val="22"/>
                <w:szCs w:val="22"/>
              </w:rPr>
            </w:pPr>
            <w:r w:rsidRPr="00B44CAD">
              <w:rPr>
                <w:sz w:val="22"/>
                <w:szCs w:val="22"/>
              </w:rPr>
              <w:t>7 327,0</w:t>
            </w:r>
          </w:p>
        </w:tc>
        <w:tc>
          <w:tcPr>
            <w:tcW w:w="1371" w:type="dxa"/>
            <w:tcBorders>
              <w:top w:val="nil"/>
              <w:left w:val="single" w:sz="4" w:space="0" w:color="auto"/>
              <w:bottom w:val="single" w:sz="4" w:space="0" w:color="auto"/>
              <w:right w:val="single" w:sz="4" w:space="0" w:color="auto"/>
            </w:tcBorders>
            <w:vAlign w:val="center"/>
          </w:tcPr>
          <w:p w:rsidR="00C13712" w:rsidRPr="00B44CAD" w:rsidRDefault="00C13712" w:rsidP="00B44CAD">
            <w:pPr>
              <w:jc w:val="center"/>
              <w:rPr>
                <w:sz w:val="22"/>
                <w:szCs w:val="22"/>
              </w:rPr>
            </w:pPr>
            <w:r w:rsidRPr="00B44CAD">
              <w:rPr>
                <w:sz w:val="22"/>
                <w:szCs w:val="22"/>
              </w:rPr>
              <w:t>7 763,9</w:t>
            </w:r>
          </w:p>
        </w:tc>
        <w:tc>
          <w:tcPr>
            <w:tcW w:w="1371" w:type="dxa"/>
            <w:tcBorders>
              <w:top w:val="nil"/>
              <w:left w:val="single" w:sz="4" w:space="0" w:color="auto"/>
              <w:bottom w:val="single" w:sz="4" w:space="0" w:color="auto"/>
              <w:right w:val="single" w:sz="4" w:space="0" w:color="auto"/>
            </w:tcBorders>
            <w:shd w:val="clear" w:color="auto" w:fill="auto"/>
            <w:noWrap/>
            <w:vAlign w:val="center"/>
          </w:tcPr>
          <w:p w:rsidR="00C13712" w:rsidRPr="00B44CAD" w:rsidRDefault="00C13712" w:rsidP="00B44CAD">
            <w:pPr>
              <w:jc w:val="center"/>
              <w:rPr>
                <w:sz w:val="22"/>
                <w:szCs w:val="22"/>
              </w:rPr>
            </w:pPr>
            <w:r w:rsidRPr="00B44CAD">
              <w:rPr>
                <w:sz w:val="22"/>
                <w:szCs w:val="22"/>
              </w:rPr>
              <w:t>106</w:t>
            </w:r>
          </w:p>
        </w:tc>
      </w:tr>
      <w:tr w:rsidR="00C13712" w:rsidRPr="00B44CAD" w:rsidTr="002953AF">
        <w:trPr>
          <w:trHeight w:val="20"/>
        </w:trPr>
        <w:tc>
          <w:tcPr>
            <w:tcW w:w="862" w:type="dxa"/>
            <w:tcBorders>
              <w:top w:val="nil"/>
              <w:left w:val="single" w:sz="4" w:space="0" w:color="auto"/>
              <w:bottom w:val="single" w:sz="4" w:space="0" w:color="auto"/>
              <w:right w:val="single" w:sz="4" w:space="0" w:color="auto"/>
            </w:tcBorders>
            <w:shd w:val="clear" w:color="auto" w:fill="auto"/>
            <w:noWrap/>
            <w:vAlign w:val="bottom"/>
          </w:tcPr>
          <w:p w:rsidR="00C13712" w:rsidRPr="00B44CAD" w:rsidRDefault="00C13712" w:rsidP="00B44CAD">
            <w:pPr>
              <w:jc w:val="center"/>
              <w:rPr>
                <w:sz w:val="22"/>
                <w:szCs w:val="22"/>
              </w:rPr>
            </w:pPr>
            <w:r w:rsidRPr="00B44CAD">
              <w:rPr>
                <w:sz w:val="22"/>
                <w:szCs w:val="22"/>
              </w:rPr>
              <w:t>6</w:t>
            </w:r>
          </w:p>
        </w:tc>
        <w:tc>
          <w:tcPr>
            <w:tcW w:w="3304" w:type="dxa"/>
            <w:tcBorders>
              <w:top w:val="nil"/>
              <w:left w:val="nil"/>
              <w:bottom w:val="single" w:sz="4" w:space="0" w:color="auto"/>
              <w:right w:val="single" w:sz="4" w:space="0" w:color="auto"/>
            </w:tcBorders>
            <w:shd w:val="clear" w:color="auto" w:fill="auto"/>
            <w:noWrap/>
            <w:vAlign w:val="bottom"/>
          </w:tcPr>
          <w:p w:rsidR="00C13712" w:rsidRPr="00B44CAD" w:rsidRDefault="00C13712" w:rsidP="00B44CAD">
            <w:pPr>
              <w:rPr>
                <w:i/>
                <w:iCs/>
                <w:sz w:val="22"/>
                <w:szCs w:val="22"/>
              </w:rPr>
            </w:pPr>
            <w:r w:rsidRPr="00B44CAD">
              <w:rPr>
                <w:sz w:val="22"/>
                <w:szCs w:val="22"/>
              </w:rPr>
              <w:t>ООО «Автоконд» (автостанция)</w:t>
            </w:r>
          </w:p>
        </w:tc>
        <w:tc>
          <w:tcPr>
            <w:tcW w:w="1200" w:type="dxa"/>
            <w:tcBorders>
              <w:top w:val="nil"/>
              <w:left w:val="nil"/>
              <w:bottom w:val="single" w:sz="4" w:space="0" w:color="auto"/>
              <w:right w:val="single" w:sz="4" w:space="0" w:color="auto"/>
            </w:tcBorders>
            <w:shd w:val="clear" w:color="auto" w:fill="auto"/>
            <w:noWrap/>
            <w:vAlign w:val="bottom"/>
          </w:tcPr>
          <w:p w:rsidR="00C13712" w:rsidRPr="00B44CAD" w:rsidRDefault="00C13712" w:rsidP="00B44CAD">
            <w:pPr>
              <w:jc w:val="center"/>
              <w:rPr>
                <w:sz w:val="22"/>
                <w:szCs w:val="22"/>
              </w:rPr>
            </w:pPr>
            <w:r w:rsidRPr="00B44CAD">
              <w:rPr>
                <w:sz w:val="22"/>
                <w:szCs w:val="22"/>
              </w:rPr>
              <w:t>тыс. руб.</w:t>
            </w:r>
          </w:p>
        </w:tc>
        <w:tc>
          <w:tcPr>
            <w:tcW w:w="1371" w:type="dxa"/>
            <w:tcBorders>
              <w:top w:val="single" w:sz="4" w:space="0" w:color="auto"/>
              <w:left w:val="single" w:sz="4" w:space="0" w:color="auto"/>
              <w:bottom w:val="single" w:sz="4" w:space="0" w:color="auto"/>
              <w:right w:val="single" w:sz="4" w:space="0" w:color="auto"/>
            </w:tcBorders>
            <w:vAlign w:val="center"/>
          </w:tcPr>
          <w:p w:rsidR="00C13712" w:rsidRPr="00B44CAD" w:rsidRDefault="00C13712" w:rsidP="00B44CAD">
            <w:pPr>
              <w:jc w:val="center"/>
              <w:rPr>
                <w:sz w:val="22"/>
                <w:szCs w:val="22"/>
              </w:rPr>
            </w:pPr>
            <w:r w:rsidRPr="00B44CAD">
              <w:rPr>
                <w:sz w:val="22"/>
                <w:szCs w:val="22"/>
              </w:rPr>
              <w:t>2 384,6</w:t>
            </w:r>
          </w:p>
        </w:tc>
        <w:tc>
          <w:tcPr>
            <w:tcW w:w="1371" w:type="dxa"/>
            <w:tcBorders>
              <w:top w:val="nil"/>
              <w:left w:val="single" w:sz="4" w:space="0" w:color="auto"/>
              <w:bottom w:val="single" w:sz="4" w:space="0" w:color="auto"/>
              <w:right w:val="single" w:sz="4" w:space="0" w:color="auto"/>
            </w:tcBorders>
            <w:vAlign w:val="center"/>
          </w:tcPr>
          <w:p w:rsidR="00C13712" w:rsidRPr="00B44CAD" w:rsidRDefault="00C13712" w:rsidP="00B44CAD">
            <w:pPr>
              <w:jc w:val="center"/>
              <w:rPr>
                <w:sz w:val="22"/>
                <w:szCs w:val="22"/>
              </w:rPr>
            </w:pPr>
            <w:r w:rsidRPr="00B44CAD">
              <w:rPr>
                <w:sz w:val="22"/>
                <w:szCs w:val="22"/>
              </w:rPr>
              <w:t>2 621,6</w:t>
            </w:r>
          </w:p>
        </w:tc>
        <w:tc>
          <w:tcPr>
            <w:tcW w:w="1371" w:type="dxa"/>
            <w:tcBorders>
              <w:top w:val="nil"/>
              <w:left w:val="single" w:sz="4" w:space="0" w:color="auto"/>
              <w:bottom w:val="single" w:sz="4" w:space="0" w:color="auto"/>
              <w:right w:val="single" w:sz="4" w:space="0" w:color="auto"/>
            </w:tcBorders>
            <w:shd w:val="clear" w:color="auto" w:fill="auto"/>
            <w:noWrap/>
            <w:vAlign w:val="center"/>
          </w:tcPr>
          <w:p w:rsidR="00C13712" w:rsidRPr="00B44CAD" w:rsidRDefault="00C13712" w:rsidP="00B44CAD">
            <w:pPr>
              <w:jc w:val="center"/>
              <w:rPr>
                <w:sz w:val="22"/>
                <w:szCs w:val="22"/>
              </w:rPr>
            </w:pPr>
            <w:r w:rsidRPr="00B44CAD">
              <w:rPr>
                <w:sz w:val="22"/>
                <w:szCs w:val="22"/>
              </w:rPr>
              <w:t>110</w:t>
            </w:r>
          </w:p>
        </w:tc>
      </w:tr>
      <w:tr w:rsidR="00C13712" w:rsidRPr="00B44CAD" w:rsidTr="002953AF">
        <w:trPr>
          <w:trHeight w:val="20"/>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rsidR="00C13712" w:rsidRPr="00B44CAD" w:rsidRDefault="00C13712" w:rsidP="00B44CAD">
            <w:pPr>
              <w:jc w:val="center"/>
              <w:rPr>
                <w:b/>
                <w:bCs/>
                <w:sz w:val="22"/>
                <w:szCs w:val="22"/>
              </w:rPr>
            </w:pPr>
          </w:p>
        </w:tc>
        <w:tc>
          <w:tcPr>
            <w:tcW w:w="3304" w:type="dxa"/>
            <w:tcBorders>
              <w:top w:val="nil"/>
              <w:left w:val="nil"/>
              <w:bottom w:val="single" w:sz="4" w:space="0" w:color="auto"/>
              <w:right w:val="single" w:sz="4" w:space="0" w:color="auto"/>
            </w:tcBorders>
            <w:shd w:val="clear" w:color="auto" w:fill="auto"/>
            <w:noWrap/>
            <w:vAlign w:val="bottom"/>
            <w:hideMark/>
          </w:tcPr>
          <w:p w:rsidR="00C13712" w:rsidRPr="00B44CAD" w:rsidRDefault="00C13712" w:rsidP="00B44CAD">
            <w:pPr>
              <w:rPr>
                <w:b/>
                <w:bCs/>
                <w:sz w:val="22"/>
                <w:szCs w:val="22"/>
              </w:rPr>
            </w:pPr>
            <w:r w:rsidRPr="00B44CAD">
              <w:rPr>
                <w:b/>
                <w:bCs/>
                <w:sz w:val="22"/>
                <w:szCs w:val="22"/>
              </w:rPr>
              <w:t>ВСЕГО</w:t>
            </w:r>
          </w:p>
        </w:tc>
        <w:tc>
          <w:tcPr>
            <w:tcW w:w="1200" w:type="dxa"/>
            <w:tcBorders>
              <w:top w:val="nil"/>
              <w:left w:val="nil"/>
              <w:bottom w:val="single" w:sz="4" w:space="0" w:color="auto"/>
              <w:right w:val="single" w:sz="4" w:space="0" w:color="auto"/>
            </w:tcBorders>
            <w:shd w:val="clear" w:color="auto" w:fill="auto"/>
            <w:noWrap/>
            <w:vAlign w:val="bottom"/>
            <w:hideMark/>
          </w:tcPr>
          <w:p w:rsidR="00C13712" w:rsidRPr="00B44CAD" w:rsidRDefault="00C13712" w:rsidP="00B44CAD">
            <w:pPr>
              <w:jc w:val="center"/>
              <w:rPr>
                <w:b/>
                <w:bCs/>
                <w:sz w:val="22"/>
                <w:szCs w:val="22"/>
              </w:rPr>
            </w:pPr>
            <w:r w:rsidRPr="00B44CAD">
              <w:rPr>
                <w:b/>
                <w:bCs/>
                <w:sz w:val="22"/>
                <w:szCs w:val="22"/>
              </w:rPr>
              <w:t>тыс. руб.</w:t>
            </w:r>
          </w:p>
        </w:tc>
        <w:tc>
          <w:tcPr>
            <w:tcW w:w="1371" w:type="dxa"/>
            <w:tcBorders>
              <w:top w:val="single" w:sz="4" w:space="0" w:color="auto"/>
              <w:left w:val="single" w:sz="4" w:space="0" w:color="auto"/>
              <w:bottom w:val="single" w:sz="4" w:space="0" w:color="auto"/>
              <w:right w:val="single" w:sz="4" w:space="0" w:color="auto"/>
            </w:tcBorders>
            <w:vAlign w:val="center"/>
          </w:tcPr>
          <w:p w:rsidR="00C13712" w:rsidRPr="00B44CAD" w:rsidRDefault="00C13712" w:rsidP="00B44CAD">
            <w:pPr>
              <w:jc w:val="center"/>
              <w:rPr>
                <w:b/>
                <w:bCs/>
                <w:sz w:val="22"/>
                <w:szCs w:val="22"/>
              </w:rPr>
            </w:pPr>
            <w:r w:rsidRPr="00B44CAD">
              <w:rPr>
                <w:b/>
                <w:bCs/>
                <w:sz w:val="22"/>
                <w:szCs w:val="22"/>
              </w:rPr>
              <w:t>148 099,6</w:t>
            </w:r>
          </w:p>
        </w:tc>
        <w:tc>
          <w:tcPr>
            <w:tcW w:w="1371" w:type="dxa"/>
            <w:tcBorders>
              <w:top w:val="nil"/>
              <w:left w:val="single" w:sz="4" w:space="0" w:color="auto"/>
              <w:bottom w:val="single" w:sz="4" w:space="0" w:color="auto"/>
              <w:right w:val="single" w:sz="4" w:space="0" w:color="auto"/>
            </w:tcBorders>
            <w:vAlign w:val="center"/>
          </w:tcPr>
          <w:p w:rsidR="00C13712" w:rsidRPr="00B44CAD" w:rsidRDefault="00C13712" w:rsidP="00B44CAD">
            <w:pPr>
              <w:jc w:val="center"/>
              <w:rPr>
                <w:b/>
                <w:bCs/>
                <w:sz w:val="22"/>
                <w:szCs w:val="22"/>
              </w:rPr>
            </w:pPr>
            <w:r w:rsidRPr="00B44CAD">
              <w:rPr>
                <w:b/>
                <w:bCs/>
                <w:sz w:val="22"/>
                <w:szCs w:val="22"/>
              </w:rPr>
              <w:t>184 104,5</w:t>
            </w:r>
          </w:p>
        </w:tc>
        <w:tc>
          <w:tcPr>
            <w:tcW w:w="1371" w:type="dxa"/>
            <w:tcBorders>
              <w:top w:val="nil"/>
              <w:left w:val="single" w:sz="4" w:space="0" w:color="auto"/>
              <w:bottom w:val="single" w:sz="4" w:space="0" w:color="auto"/>
              <w:right w:val="single" w:sz="4" w:space="0" w:color="auto"/>
            </w:tcBorders>
            <w:shd w:val="clear" w:color="auto" w:fill="auto"/>
            <w:noWrap/>
            <w:vAlign w:val="center"/>
          </w:tcPr>
          <w:p w:rsidR="00C13712" w:rsidRPr="00B44CAD" w:rsidRDefault="00C13712" w:rsidP="00B44CAD">
            <w:pPr>
              <w:jc w:val="center"/>
              <w:rPr>
                <w:b/>
                <w:bCs/>
                <w:sz w:val="22"/>
                <w:szCs w:val="22"/>
              </w:rPr>
            </w:pPr>
            <w:r w:rsidRPr="00B44CAD">
              <w:rPr>
                <w:b/>
                <w:bCs/>
                <w:sz w:val="22"/>
                <w:szCs w:val="22"/>
              </w:rPr>
              <w:t>124</w:t>
            </w:r>
          </w:p>
        </w:tc>
      </w:tr>
    </w:tbl>
    <w:p w:rsidR="00C13712" w:rsidRPr="00B44CAD" w:rsidRDefault="00C13712" w:rsidP="00B44CAD">
      <w:pPr>
        <w:spacing w:before="240"/>
        <w:ind w:firstLine="709"/>
        <w:jc w:val="both"/>
      </w:pPr>
      <w:r w:rsidRPr="00B44CAD">
        <w:t>За 2025 год произошло общее увеличение суммы, предоставляемой предприятиям перевозчикам субсидии из бюджета Кондинского района на 36</w:t>
      </w:r>
      <w:r w:rsidRPr="00B44CAD">
        <w:rPr>
          <w:color w:val="000000"/>
        </w:rPr>
        <w:t xml:space="preserve"> 004,9</w:t>
      </w:r>
      <w:r w:rsidRPr="00B44CAD">
        <w:t xml:space="preserve"> тыс. руб. (на 24%). Увеличение предоставляемой суммы субсидии предприятиям транспортного комплекса произошло за счет роста экономически обоснованных расходов на 1 рейс в 2025 году.</w:t>
      </w:r>
    </w:p>
    <w:p w:rsidR="00C13712" w:rsidRPr="00B44CAD" w:rsidRDefault="00C13712" w:rsidP="00B44CAD">
      <w:pPr>
        <w:tabs>
          <w:tab w:val="left" w:pos="-3240"/>
        </w:tabs>
        <w:ind w:firstLine="709"/>
        <w:jc w:val="both"/>
      </w:pPr>
      <w:r w:rsidRPr="00B44CAD">
        <w:t>Для осуществления удобных и безопасных пассажирских перевозок на территории Кондинского района ведется работа по увязке расписаний движения всех видов транспортных средств, проводится комиссионное обследование пассажирских маршрутов и объектов транспортной инфраструктуры на предмет соответствия безопасности и мониторинг пассажирской загрузки.</w:t>
      </w:r>
    </w:p>
    <w:p w:rsidR="00036F2B" w:rsidRPr="00B44CAD" w:rsidRDefault="00036F2B" w:rsidP="00B44CAD">
      <w:pPr>
        <w:tabs>
          <w:tab w:val="left" w:pos="-3240"/>
        </w:tabs>
        <w:ind w:firstLine="709"/>
        <w:jc w:val="both"/>
      </w:pPr>
      <w:r w:rsidRPr="00B44CAD">
        <w:rPr>
          <w:bCs/>
        </w:rPr>
        <w:lastRenderedPageBreak/>
        <w:t xml:space="preserve">Постановлением администрации Кондинского района от 20 ноября 2025 года № 1211 «Об утверждении производственных программ пассажирских перевозок водным, воздушным и автомобильным видами транспорта на 2026 год» </w:t>
      </w:r>
      <w:r w:rsidRPr="00B44CAD">
        <w:t xml:space="preserve">утверждены производственные программы пассажирских перевозок автомобильным, воздушным и водным видами транспорта на 2026 год. </w:t>
      </w:r>
    </w:p>
    <w:p w:rsidR="00036F2B" w:rsidRPr="00B44CAD" w:rsidRDefault="00036F2B" w:rsidP="00B44CAD">
      <w:pPr>
        <w:tabs>
          <w:tab w:val="left" w:pos="-3240"/>
        </w:tabs>
        <w:ind w:firstLine="709"/>
        <w:jc w:val="both"/>
      </w:pPr>
      <w:r w:rsidRPr="00B44CAD">
        <w:t>В 2025 году объём бюджетных ассигнований на выполнение работ, связанных с осуществлением регулярных перевозок пассажиров и багажа автомобильным транспортом по регулярным тарифам на территории городского поселения Междуреченский составил 17,83 тыс. руб.</w:t>
      </w:r>
    </w:p>
    <w:p w:rsidR="00036F2B" w:rsidRPr="00B44CAD" w:rsidRDefault="00036F2B" w:rsidP="00B44CAD">
      <w:pPr>
        <w:tabs>
          <w:tab w:val="left" w:pos="-3240"/>
        </w:tabs>
        <w:ind w:firstLine="709"/>
        <w:jc w:val="both"/>
      </w:pPr>
      <w:r w:rsidRPr="00B44CAD">
        <w:t>В соответствии с Федеральным законом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 2025 году проведены открытые аукционы на право оказания услуг по перевозке пассажиров автомобильным транспортом на муниципальных и внутрипоселковых маршрутах на территории Кондинского района и территории городского поселения Междуреченский в 2026 году. Победителями по итогам проведенного открытого аукциона были признаны: ООО «Автоконд» (муниципальные перевозки в границах района) и ИП Кардаков В.П. (внутрипоселковые перевозки). С победителями проведенных аукционов заключено 5 муниципальных контрактов.</w:t>
      </w:r>
    </w:p>
    <w:p w:rsidR="00036F2B" w:rsidRPr="00B44CAD" w:rsidRDefault="00036F2B" w:rsidP="00B44CAD">
      <w:pPr>
        <w:widowControl w:val="0"/>
        <w:ind w:right="-20" w:firstLine="708"/>
        <w:jc w:val="both"/>
      </w:pPr>
      <w:r w:rsidRPr="00B44CAD">
        <w:t>В рамках реализации программы по северному завозу нефтепродуктов в труднодоступные населенные пункты Кондинского района, в соответствии с договором на поставку нефтепродуктов № У02-25/27130/02993/Д от 28.04.2025, заключенного в рамках контракта № 2 от 25 марта 2025 года, на централизованную поставку нефтепродуктов в районы и населенные пункты ХМАО-Югры с ограниченными сроками завоза грузов в навигацию 2025 года на территорию Кондинского района было завезено 669,693 тонн нефтепродуктов на общую сумму 48 549,84 тыс.руб., в том числе</w:t>
      </w:r>
    </w:p>
    <w:p w:rsidR="00036F2B" w:rsidRPr="00B44CAD" w:rsidRDefault="00036F2B" w:rsidP="00B44CAD">
      <w:pPr>
        <w:widowControl w:val="0"/>
        <w:ind w:left="709"/>
      </w:pPr>
      <w:r w:rsidRPr="00B44CAD">
        <w:t>- для ООО «Болчары тор</w:t>
      </w:r>
      <w:r w:rsidRPr="00B44CAD">
        <w:rPr>
          <w:w w:val="99"/>
        </w:rPr>
        <w:t>г</w:t>
      </w:r>
      <w:r w:rsidRPr="00B44CAD">
        <w:t xml:space="preserve">» (с. Болчары) – 279,76 </w:t>
      </w:r>
      <w:r w:rsidRPr="00B44CAD">
        <w:rPr>
          <w:w w:val="99"/>
        </w:rPr>
        <w:t>т</w:t>
      </w:r>
      <w:r w:rsidRPr="00B44CAD">
        <w:t>онн на сумму 20 073,73 тыс.руб.;</w:t>
      </w:r>
    </w:p>
    <w:p w:rsidR="00036F2B" w:rsidRPr="00B44CAD" w:rsidRDefault="00036F2B" w:rsidP="00B44CAD">
      <w:pPr>
        <w:widowControl w:val="0"/>
        <w:ind w:left="709"/>
      </w:pPr>
      <w:r w:rsidRPr="00B44CAD">
        <w:t>- для ООО «Акцепт» (пгт. Кондинское) – 389,933 тонн на сумму 28 476,00 тыс.руб.</w:t>
      </w:r>
    </w:p>
    <w:p w:rsidR="00036F2B" w:rsidRPr="00B44CAD" w:rsidRDefault="00036F2B" w:rsidP="00B44CAD">
      <w:pPr>
        <w:widowControl w:val="0"/>
        <w:ind w:right="-1" w:firstLine="709"/>
        <w:jc w:val="both"/>
      </w:pPr>
      <w:r w:rsidRPr="00B44CAD">
        <w:t>Объём завозимого в рамках досрочного завоза ГСМ формируется исходя из потребности труднодоступных населенных пунктов Кондинского района (Кондинское, Болчары, Алтай, Кама).</w:t>
      </w:r>
    </w:p>
    <w:p w:rsidR="00036F2B" w:rsidRPr="00B44CAD" w:rsidRDefault="00036F2B" w:rsidP="00B44CAD">
      <w:pPr>
        <w:widowControl w:val="0"/>
        <w:ind w:right="-1" w:firstLine="709"/>
        <w:jc w:val="both"/>
      </w:pPr>
      <w:r w:rsidRPr="00B44CAD">
        <w:t>На 2026 год в рамках северного завоза на территорию Кондинского района предусмотрено поставить 740 тонн нефтепродуктов, в том числе: бензин автомобильный АИ-92 в количестве 640 тонн, дизельное топливо зимнее 100 тонн.</w:t>
      </w:r>
    </w:p>
    <w:p w:rsidR="00036F2B" w:rsidRPr="00B44CAD" w:rsidRDefault="00036F2B" w:rsidP="00B44CAD">
      <w:pPr>
        <w:widowControl w:val="0"/>
        <w:ind w:right="-1" w:firstLine="709"/>
        <w:jc w:val="both"/>
      </w:pPr>
      <w:r w:rsidRPr="00B44CAD">
        <w:t xml:space="preserve">Так же в 2026 году на территорию Кондинского района планируется поставить каменный уголь в объеме 6 444 тонн для ООО «Комплекс коммунальных платежей» (пгт. Кондинское) в рамках северного завоза. </w:t>
      </w:r>
    </w:p>
    <w:p w:rsidR="00036F2B" w:rsidRPr="00B44CAD" w:rsidRDefault="00036F2B" w:rsidP="00B44CAD">
      <w:pPr>
        <w:widowControl w:val="0"/>
        <w:ind w:right="-1" w:firstLine="709"/>
        <w:jc w:val="both"/>
      </w:pPr>
      <w:r w:rsidRPr="00B44CAD">
        <w:t>Потребность в указанном объеме топлива обусловлена жизненно важной ролью централизованной системы теплоснабжения пгт. Кондинское, которая полностью зависит от сжигания каменного угля на котельных, находящихся в эксплуатации ООО «Комплекс коммунальных платежей» (далее ООО «ККП»).</w:t>
      </w:r>
    </w:p>
    <w:p w:rsidR="00036F2B" w:rsidRPr="00B44CAD" w:rsidRDefault="00036F2B" w:rsidP="00B44CAD">
      <w:pPr>
        <w:widowControl w:val="0"/>
        <w:ind w:right="-1" w:firstLine="709"/>
        <w:jc w:val="both"/>
      </w:pPr>
      <w:r w:rsidRPr="00B44CAD">
        <w:t>В виду сложной транспортной схемы и с отсутствием автомобильных дорог круглогодичного действия, возможность самостоятельного завоза нефтепродуктов в период с марта по декабрь у поселений отсутствует. Для недопущения социальной напряженности в труднодоступных населённых пунктах Кондинского района из-за отсутствия ГСМ отказ от северного завоза нефтепродуктов считается нецелесообразным.</w:t>
      </w:r>
    </w:p>
    <w:p w:rsidR="001827E5" w:rsidRPr="00B44CAD" w:rsidRDefault="001827E5" w:rsidP="00B44CAD">
      <w:pPr>
        <w:keepNext/>
        <w:spacing w:before="240"/>
        <w:ind w:firstLine="709"/>
        <w:jc w:val="both"/>
        <w:outlineLvl w:val="1"/>
        <w:rPr>
          <w:b/>
          <w:bCs/>
          <w:lang w:eastAsia="x-none"/>
        </w:rPr>
      </w:pPr>
      <w:r w:rsidRPr="00B44CAD">
        <w:rPr>
          <w:b/>
          <w:bCs/>
          <w:lang w:eastAsia="x-none"/>
        </w:rPr>
        <w:t>2</w:t>
      </w:r>
      <w:r w:rsidRPr="00B44CAD">
        <w:rPr>
          <w:b/>
          <w:bCs/>
          <w:lang w:val="x-none" w:eastAsia="x-none"/>
        </w:rPr>
        <w:t>.</w:t>
      </w:r>
      <w:r w:rsidRPr="00B44CAD">
        <w:rPr>
          <w:b/>
          <w:bCs/>
          <w:lang w:eastAsia="x-none"/>
        </w:rPr>
        <w:t>6</w:t>
      </w:r>
      <w:r w:rsidRPr="00B44CAD">
        <w:rPr>
          <w:b/>
          <w:bCs/>
          <w:lang w:val="x-none" w:eastAsia="x-none"/>
        </w:rPr>
        <w:t>.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 (№6.1.)</w:t>
      </w:r>
      <w:r w:rsidRPr="00B44CAD">
        <w:rPr>
          <w:b/>
          <w:bCs/>
          <w:lang w:eastAsia="x-none"/>
        </w:rPr>
        <w:t xml:space="preserve">, </w:t>
      </w:r>
      <w:r w:rsidRPr="00B44CAD">
        <w:rPr>
          <w:b/>
          <w:bCs/>
          <w:lang w:val="x-none" w:eastAsia="x-none"/>
        </w:rPr>
        <w:t xml:space="preserve">разработка и осуществление мер, направленных на укрепление межнационального и межконфессионального согласия, </w:t>
      </w:r>
      <w:r w:rsidRPr="00B44CAD">
        <w:rPr>
          <w:b/>
          <w:bCs/>
          <w:lang w:val="x-none" w:eastAsia="x-none"/>
        </w:rPr>
        <w:lastRenderedPageBreak/>
        <w:t xml:space="preserve">поддержку и развитие языков и культуры народов Российской Федерации, проживающих на территории муниципального района, реализацию прав </w:t>
      </w:r>
      <w:r w:rsidRPr="00B44CAD">
        <w:rPr>
          <w:b/>
          <w:bCs/>
          <w:lang w:eastAsia="x-none"/>
        </w:rPr>
        <w:t xml:space="preserve">коренных малочисленных народов и других </w:t>
      </w:r>
      <w:r w:rsidRPr="00B44CAD">
        <w:rPr>
          <w:b/>
          <w:bCs/>
          <w:lang w:val="x-none" w:eastAsia="x-none"/>
        </w:rPr>
        <w:t>национальных меньшинств, обеспечение социальной и культурной адаптации мигрантов, профилактику межнациональных (межэтнических) конфликтов</w:t>
      </w:r>
      <w:r w:rsidRPr="00B44CAD">
        <w:rPr>
          <w:b/>
          <w:bCs/>
          <w:lang w:eastAsia="x-none"/>
        </w:rPr>
        <w:t xml:space="preserve"> (№6.2.)</w:t>
      </w:r>
    </w:p>
    <w:p w:rsidR="002953AF" w:rsidRPr="00B44CAD" w:rsidRDefault="002953AF" w:rsidP="00B44CAD">
      <w:pPr>
        <w:autoSpaceDE w:val="0"/>
        <w:autoSpaceDN w:val="0"/>
        <w:adjustRightInd w:val="0"/>
        <w:ind w:firstLine="706"/>
        <w:jc w:val="both"/>
      </w:pPr>
      <w:r w:rsidRPr="00B44CAD">
        <w:t>В 2025 году заинтересованными органами исполнительной власти, органами местного самоуправления продолжена реализация единой государственной политики в сфере профилактики терроризма.</w:t>
      </w:r>
    </w:p>
    <w:p w:rsidR="002953AF" w:rsidRPr="00B44CAD" w:rsidRDefault="002953AF" w:rsidP="00B44CAD">
      <w:pPr>
        <w:autoSpaceDE w:val="0"/>
        <w:autoSpaceDN w:val="0"/>
        <w:adjustRightInd w:val="0"/>
        <w:ind w:firstLine="709"/>
        <w:jc w:val="both"/>
        <w:rPr>
          <w:bCs/>
        </w:rPr>
      </w:pPr>
      <w:r w:rsidRPr="00B44CAD">
        <w:t xml:space="preserve">Выполнение мероприятий, предусмотренных Планами комплексных мероприятий по профилактике и информационному противодействию терроризму </w:t>
      </w:r>
      <w:r w:rsidRPr="00B44CAD">
        <w:rPr>
          <w:i/>
        </w:rPr>
        <w:t xml:space="preserve">(Постановление администрации Кондинского района от 29.12.2020 «О плане комплексных мероприятий по профилактике терроризма и реализации на территории Кондинского района Концепции противодействия терроризму в Российской Федерации на 2021-2025 годы»; Постановление администрации Кондинского района от 25.04.2024 № 451 «О Комплексном плане противодействия идеологии терроризма на территории муниципального образования Кондинский район на 2024-2028 годы) </w:t>
      </w:r>
      <w:r w:rsidRPr="00B44CAD">
        <w:t xml:space="preserve">позволило не допустить на территории района </w:t>
      </w:r>
      <w:r w:rsidRPr="00B44CAD">
        <w:rPr>
          <w:lang w:eastAsia="ar-SA"/>
        </w:rPr>
        <w:t>негативных деструктивных проявлений террористической и экстремистской направленностей.</w:t>
      </w:r>
    </w:p>
    <w:p w:rsidR="002953AF" w:rsidRPr="00B44CAD" w:rsidRDefault="002953AF" w:rsidP="00B44CAD">
      <w:pPr>
        <w:ind w:firstLine="709"/>
        <w:jc w:val="both"/>
      </w:pPr>
      <w:r w:rsidRPr="00B44CAD">
        <w:rPr>
          <w:bCs/>
        </w:rPr>
        <w:t xml:space="preserve">Мероприятия, предусмотренные планом работы Антитеррористической комиссии Кондинского района на 2025 год (далее – План работы), утвержденным на совместном заседании Антитеррористической комиссии Кондинского района и Оперативной группы в муниципальном образовании Кондинский район от 13 декабря 2024 года № 89/78 выполнены в полном объеме. </w:t>
      </w:r>
      <w:r w:rsidRPr="00B44CAD">
        <w:t>В соответствии с планом работы проведено 4 плановых заседания Антитеррористической комиссии Кондинского района и 1 внеочередное, на которых рассмотрено 23 вопроса, 4 из которых связаны с подготовкой и проведением на территории района культурно-массовых, развлекательных, общественно-политических и иных мероприятий.</w:t>
      </w:r>
    </w:p>
    <w:p w:rsidR="004E2322" w:rsidRPr="00B44CAD" w:rsidRDefault="004E2322" w:rsidP="00B44CAD">
      <w:pPr>
        <w:ind w:firstLine="692"/>
        <w:jc w:val="both"/>
      </w:pPr>
      <w:r w:rsidRPr="00B44CAD">
        <w:rPr>
          <w:bCs/>
          <w:spacing w:val="-2"/>
        </w:rPr>
        <w:t xml:space="preserve">В СМИ и сети интернет осуществлено продвижение более 80 специализированных </w:t>
      </w:r>
      <w:r w:rsidRPr="00B44CAD">
        <w:t>материалов по вопросам профилактики терроризма, пропаганды социально-значимых ценностей и создания условий для мирных межнациональных и межрелигиозных (межконфессиональных) отношений, в том числе: в печати – 9, на телевидении – 10, на интернет ресурсах - 65.</w:t>
      </w:r>
    </w:p>
    <w:p w:rsidR="004E2322" w:rsidRPr="00B44CAD" w:rsidRDefault="004E2322" w:rsidP="00B44CAD">
      <w:pPr>
        <w:ind w:firstLine="692"/>
        <w:jc w:val="both"/>
        <w:rPr>
          <w:rFonts w:eastAsia="Calibri"/>
          <w:lang w:eastAsia="en-US"/>
        </w:rPr>
      </w:pPr>
      <w:r w:rsidRPr="00B44CAD">
        <w:rPr>
          <w:rFonts w:eastAsia="Calibri"/>
          <w:lang w:eastAsia="en-US"/>
        </w:rPr>
        <w:t xml:space="preserve">30 июня 2025 года </w:t>
      </w:r>
      <w:r w:rsidR="00E90259" w:rsidRPr="00B44CAD">
        <w:rPr>
          <w:rFonts w:eastAsia="Calibri"/>
          <w:lang w:eastAsia="en-US"/>
        </w:rPr>
        <w:t>проведена</w:t>
      </w:r>
      <w:r w:rsidRPr="00B44CAD">
        <w:rPr>
          <w:rFonts w:eastAsia="Calibri"/>
          <w:lang w:eastAsia="en-US"/>
        </w:rPr>
        <w:t xml:space="preserve"> рабоч</w:t>
      </w:r>
      <w:r w:rsidR="00E90259" w:rsidRPr="00B44CAD">
        <w:rPr>
          <w:rFonts w:eastAsia="Calibri"/>
          <w:lang w:eastAsia="en-US"/>
        </w:rPr>
        <w:t>ая</w:t>
      </w:r>
      <w:r w:rsidRPr="00B44CAD">
        <w:rPr>
          <w:rFonts w:eastAsia="Calibri"/>
          <w:lang w:eastAsia="en-US"/>
        </w:rPr>
        <w:t xml:space="preserve"> поездк</w:t>
      </w:r>
      <w:r w:rsidR="00E90259" w:rsidRPr="00B44CAD">
        <w:rPr>
          <w:rFonts w:eastAsia="Calibri"/>
          <w:lang w:eastAsia="en-US"/>
        </w:rPr>
        <w:t>а</w:t>
      </w:r>
      <w:r w:rsidRPr="00B44CAD">
        <w:rPr>
          <w:rFonts w:eastAsia="Calibri"/>
          <w:lang w:eastAsia="en-US"/>
        </w:rPr>
        <w:t xml:space="preserve"> на строительные п</w:t>
      </w:r>
      <w:r w:rsidR="00B4452D">
        <w:rPr>
          <w:rFonts w:eastAsia="Calibri"/>
          <w:lang w:eastAsia="en-US"/>
        </w:rPr>
        <w:t>лощадки пгт.</w:t>
      </w:r>
      <w:r w:rsidRPr="00B44CAD">
        <w:rPr>
          <w:rFonts w:eastAsia="Calibri"/>
          <w:lang w:eastAsia="en-US"/>
        </w:rPr>
        <w:t>Междуреченский</w:t>
      </w:r>
      <w:r w:rsidR="00E90259" w:rsidRPr="00B44CAD">
        <w:rPr>
          <w:rFonts w:eastAsia="Calibri"/>
          <w:lang w:eastAsia="en-US"/>
        </w:rPr>
        <w:t xml:space="preserve"> с ц</w:t>
      </w:r>
      <w:r w:rsidRPr="00B44CAD">
        <w:rPr>
          <w:rFonts w:eastAsia="Calibri"/>
          <w:lang w:eastAsia="en-US"/>
        </w:rPr>
        <w:t>ель</w:t>
      </w:r>
      <w:r w:rsidR="00E90259" w:rsidRPr="00B44CAD">
        <w:rPr>
          <w:rFonts w:eastAsia="Calibri"/>
          <w:lang w:eastAsia="en-US"/>
        </w:rPr>
        <w:t xml:space="preserve">ю </w:t>
      </w:r>
      <w:r w:rsidRPr="00B44CAD">
        <w:rPr>
          <w:rFonts w:eastAsia="Calibri"/>
          <w:lang w:eastAsia="en-US"/>
        </w:rPr>
        <w:t>проведени</w:t>
      </w:r>
      <w:r w:rsidR="00E90259" w:rsidRPr="00B44CAD">
        <w:rPr>
          <w:rFonts w:eastAsia="Calibri"/>
          <w:lang w:eastAsia="en-US"/>
        </w:rPr>
        <w:t>я</w:t>
      </w:r>
      <w:r w:rsidRPr="00B44CAD">
        <w:rPr>
          <w:rFonts w:eastAsia="Calibri"/>
          <w:lang w:eastAsia="en-US"/>
        </w:rPr>
        <w:t xml:space="preserve"> профилактической работы, направленной на предотвращение возможных межэтнических конфликтов, а также предупреждение преступности и правонарушений, включая проявления экстремизма.</w:t>
      </w:r>
    </w:p>
    <w:p w:rsidR="004E2322" w:rsidRPr="00B44CAD" w:rsidRDefault="004E2322" w:rsidP="00B44CAD">
      <w:pPr>
        <w:ind w:firstLine="692"/>
        <w:jc w:val="both"/>
        <w:rPr>
          <w:rFonts w:eastAsia="Calibri"/>
          <w:lang w:eastAsia="en-US"/>
        </w:rPr>
      </w:pPr>
      <w:r w:rsidRPr="00B44CAD">
        <w:rPr>
          <w:rFonts w:eastAsia="Calibri"/>
          <w:lang w:eastAsia="en-US"/>
        </w:rPr>
        <w:t xml:space="preserve">9 октября 2025 года рабочая поездка в места компактного проживания иностранных граждан в </w:t>
      </w:r>
      <w:r w:rsidR="00E90259" w:rsidRPr="00B44CAD">
        <w:rPr>
          <w:rFonts w:eastAsia="Calibri"/>
          <w:lang w:eastAsia="en-US"/>
        </w:rPr>
        <w:t>пгт.</w:t>
      </w:r>
      <w:r w:rsidRPr="00B44CAD">
        <w:rPr>
          <w:rFonts w:eastAsia="Calibri"/>
          <w:lang w:eastAsia="en-US"/>
        </w:rPr>
        <w:t xml:space="preserve"> Междуреченский </w:t>
      </w:r>
      <w:r w:rsidR="00E90259" w:rsidRPr="00B44CAD">
        <w:rPr>
          <w:rFonts w:eastAsia="Calibri"/>
          <w:lang w:eastAsia="en-US"/>
        </w:rPr>
        <w:t>с ц</w:t>
      </w:r>
      <w:r w:rsidRPr="00B44CAD">
        <w:rPr>
          <w:rFonts w:eastAsia="Calibri"/>
          <w:lang w:eastAsia="en-US"/>
        </w:rPr>
        <w:t>елью профилактик</w:t>
      </w:r>
      <w:r w:rsidR="00E90259" w:rsidRPr="00B44CAD">
        <w:rPr>
          <w:rFonts w:eastAsia="Calibri"/>
          <w:lang w:eastAsia="en-US"/>
        </w:rPr>
        <w:t>и</w:t>
      </w:r>
      <w:r w:rsidRPr="00B44CAD">
        <w:rPr>
          <w:rFonts w:eastAsia="Calibri"/>
          <w:lang w:eastAsia="en-US"/>
        </w:rPr>
        <w:t xml:space="preserve"> возможных нарушений миграционного законодательства Российской Федерации, предупреждени</w:t>
      </w:r>
      <w:r w:rsidR="00E90259" w:rsidRPr="00B44CAD">
        <w:rPr>
          <w:rFonts w:eastAsia="Calibri"/>
          <w:lang w:eastAsia="en-US"/>
        </w:rPr>
        <w:t>я</w:t>
      </w:r>
      <w:r w:rsidRPr="00B44CAD">
        <w:rPr>
          <w:rFonts w:eastAsia="Calibri"/>
          <w:lang w:eastAsia="en-US"/>
        </w:rPr>
        <w:t xml:space="preserve"> преступлений и иных противоправных деяний, а также выявлени</w:t>
      </w:r>
      <w:r w:rsidR="00E90259" w:rsidRPr="00B44CAD">
        <w:rPr>
          <w:rFonts w:eastAsia="Calibri"/>
          <w:lang w:eastAsia="en-US"/>
        </w:rPr>
        <w:t>я</w:t>
      </w:r>
      <w:r w:rsidRPr="00B44CAD">
        <w:rPr>
          <w:rFonts w:eastAsia="Calibri"/>
          <w:lang w:eastAsia="en-US"/>
        </w:rPr>
        <w:t xml:space="preserve"> и пресечени</w:t>
      </w:r>
      <w:r w:rsidR="00E90259" w:rsidRPr="00B44CAD">
        <w:rPr>
          <w:rFonts w:eastAsia="Calibri"/>
          <w:lang w:eastAsia="en-US"/>
        </w:rPr>
        <w:t>я</w:t>
      </w:r>
      <w:r w:rsidRPr="00B44CAD">
        <w:rPr>
          <w:rFonts w:eastAsia="Calibri"/>
          <w:lang w:eastAsia="en-US"/>
        </w:rPr>
        <w:t xml:space="preserve"> проявлений экстремистской направленности среди проживающих мигрантов.</w:t>
      </w:r>
    </w:p>
    <w:p w:rsidR="00E90259" w:rsidRPr="00B44CAD" w:rsidRDefault="00E90259" w:rsidP="00B44CAD">
      <w:pPr>
        <w:ind w:firstLine="692"/>
        <w:jc w:val="both"/>
        <w:rPr>
          <w:rFonts w:eastAsia="Calibri"/>
          <w:lang w:eastAsia="en-US"/>
        </w:rPr>
      </w:pPr>
      <w:r w:rsidRPr="00B44CAD">
        <w:rPr>
          <w:rFonts w:eastAsia="Calibri"/>
          <w:lang w:eastAsia="en-US"/>
        </w:rPr>
        <w:t>В течение года сотрудники Аппарата АКТ Кондинского района принимали участие в семинарах, форумах по профилактике терроризма и противодействию его идеологии.</w:t>
      </w:r>
    </w:p>
    <w:p w:rsidR="001F4E29" w:rsidRPr="00B44CAD" w:rsidRDefault="001F4E29" w:rsidP="00B44CAD">
      <w:pPr>
        <w:ind w:firstLine="709"/>
        <w:jc w:val="both"/>
        <w:rPr>
          <w:rFonts w:eastAsia="Calibri"/>
          <w:lang w:eastAsia="en-US"/>
        </w:rPr>
      </w:pPr>
      <w:r w:rsidRPr="00B44CAD">
        <w:t>Г</w:t>
      </w:r>
      <w:r w:rsidRPr="00B44CAD">
        <w:rPr>
          <w:rFonts w:eastAsia="Calibri"/>
          <w:lang w:eastAsia="en-US"/>
        </w:rPr>
        <w:t>раждане, отбывшие наказание за совершение преступления террористической направленности или получившие религиозное образование за рубежом, а также иные радикально настроенные группы населения и деструктивные общественные организации на территории Кондинского района отсутствуют. По данным ОМВД России по Кондинскому району на учете лица с окраской «экстремизм», «терроризм» не состоят. В филиале по Кондинскому району ФКУ УИИ УФСИН России по ХМАО – Югре лица за совершение преступлений террористической направленности наказание не отбывают. Оперативная обстановка по линии противодействия идеологии терроризма находится под контролем.</w:t>
      </w:r>
    </w:p>
    <w:p w:rsidR="001F4E29" w:rsidRPr="00B44CAD" w:rsidRDefault="001F4E29" w:rsidP="00B44CAD">
      <w:pPr>
        <w:ind w:firstLine="692"/>
        <w:jc w:val="both"/>
      </w:pPr>
      <w:r w:rsidRPr="00B44CAD">
        <w:lastRenderedPageBreak/>
        <w:t>На постоянной основе осуществлялся мониторинг сети интернет с целью выявления материалов деструктивной направленности. Сотрудниками администрации Кондинского района за 2025 год направлено в прокуратуру Кондинского района 11 материалов деструктивной направленности (электронные адреса сайтов, на которых размещены экстремистские материалы, включенные в Федеральный список экстремистских материалов, для принятия мер по ограничению доступа к указанной информации), из них 2 материала направлено для дальнейшей блокировки в Роскомнадзор.</w:t>
      </w:r>
    </w:p>
    <w:p w:rsidR="001F4E29" w:rsidRPr="00B44CAD" w:rsidRDefault="001F4E29" w:rsidP="00B44CAD">
      <w:pPr>
        <w:autoSpaceDE w:val="0"/>
        <w:autoSpaceDN w:val="0"/>
        <w:adjustRightInd w:val="0"/>
        <w:ind w:firstLine="708"/>
        <w:jc w:val="both"/>
      </w:pPr>
      <w:r w:rsidRPr="00B44CAD">
        <w:t xml:space="preserve">Раз в полгода проводится заседание Комиссии по противодействию экстремистской деятельности Кондинского района, с рассмотрением плановых </w:t>
      </w:r>
      <w:r w:rsidRPr="00B44CAD">
        <w:rPr>
          <w:i/>
        </w:rPr>
        <w:t>(внеплановых)</w:t>
      </w:r>
      <w:r w:rsidRPr="00B44CAD">
        <w:t xml:space="preserve"> вопросов. В 2025 году проведено 2 заседания комиссии, в ходе которых рассмотрено 7 вопросов. По всем вопросам вынесены протокольные решения.</w:t>
      </w:r>
    </w:p>
    <w:p w:rsidR="004434F4" w:rsidRPr="00B44CAD" w:rsidRDefault="004434F4" w:rsidP="00B44CAD">
      <w:pPr>
        <w:ind w:firstLine="720"/>
        <w:jc w:val="both"/>
        <w:rPr>
          <w:szCs w:val="20"/>
        </w:rPr>
      </w:pPr>
      <w:r w:rsidRPr="00B44CAD">
        <w:rPr>
          <w:szCs w:val="20"/>
        </w:rPr>
        <w:t>В целях реализации на территории Кондинского района государственной национальной политики Российской Федерации создан Координационный совет при главе Кондинского района по вопросам межнациональных отношений, взаимодействию с национальными общественными объединениями и религиозными организациями (далее – Координационный совет). За 2025 год проведено 2 заседания Координационного совета, в ходе заседаний рассмотрено 5 вопросов, предусмотренных планом работы Координационного совета при главе Кондинского района по вопросам межнациональных отношений, взаимодействию с национальными общественными объединениями и религиозными организациями на 2025 год. Все вопросы рассмотрены своевременно. По вопросам вынесены протокольные решения. Все решения исполнены в соответствии с указанными сроками.</w:t>
      </w:r>
    </w:p>
    <w:p w:rsidR="0078627D" w:rsidRPr="00B44CAD" w:rsidRDefault="0078627D" w:rsidP="00B44CAD">
      <w:pPr>
        <w:ind w:firstLine="720"/>
        <w:jc w:val="both"/>
        <w:rPr>
          <w:szCs w:val="20"/>
        </w:rPr>
      </w:pPr>
      <w:r w:rsidRPr="00B44CAD">
        <w:rPr>
          <w:szCs w:val="20"/>
        </w:rPr>
        <w:t xml:space="preserve">24-26 апреля 2025 года делегация от муниципального образования Кондинский район приняла участие в </w:t>
      </w:r>
      <w:r w:rsidRPr="00B44CAD">
        <w:rPr>
          <w:szCs w:val="20"/>
          <w:lang w:val="en-US"/>
        </w:rPr>
        <w:t>VI</w:t>
      </w:r>
      <w:r w:rsidRPr="00B44CAD">
        <w:rPr>
          <w:szCs w:val="20"/>
        </w:rPr>
        <w:t xml:space="preserve"> Всероссийском форуме национального единства в городе Ханты-Мансийске.</w:t>
      </w:r>
    </w:p>
    <w:p w:rsidR="0078627D" w:rsidRPr="00B44CAD" w:rsidRDefault="0078627D" w:rsidP="00B44CAD">
      <w:pPr>
        <w:ind w:firstLine="720"/>
        <w:jc w:val="both"/>
        <w:rPr>
          <w:szCs w:val="20"/>
        </w:rPr>
      </w:pPr>
      <w:r w:rsidRPr="00B44CAD">
        <w:rPr>
          <w:szCs w:val="20"/>
        </w:rPr>
        <w:t xml:space="preserve">28 октября 2025 года сотрудники администрации, сотрудники отдела культуры и представители СМИ района посетили первый Межмуниципальный форум национального единства «Югра Многонациональная» в городе Нягань. </w:t>
      </w:r>
    </w:p>
    <w:p w:rsidR="0078627D" w:rsidRPr="00B44CAD" w:rsidRDefault="0078627D" w:rsidP="00B44CAD">
      <w:pPr>
        <w:spacing w:after="240"/>
        <w:ind w:firstLine="720"/>
        <w:jc w:val="both"/>
        <w:rPr>
          <w:sz w:val="20"/>
          <w:szCs w:val="20"/>
        </w:rPr>
      </w:pPr>
      <w:r w:rsidRPr="00B44CAD">
        <w:rPr>
          <w:szCs w:val="20"/>
        </w:rPr>
        <w:t>В течение отчетного периода, каких-либо конфликтов на межнациональной и межрелигиозной почве на территории района не выявлено. Уровень оценки межнациональных отношений характеризуется как спокойный, тревожность в отношении конфликтов на национальной и религиозной почве отсутствуют. Состояние межнациональных и межконфессиональных отношений в районе стабильное. Положительным результатом по данному направлению послужило проведение ряда профилактических мероприятий на недопущение межнациональных конфликтов на территории района, как со стороны ОМВД России по Кондинскому району, так и со стороны администрации Кондинского района, духовенства.</w:t>
      </w:r>
    </w:p>
    <w:p w:rsidR="001827E5" w:rsidRPr="00B44CAD" w:rsidRDefault="001827E5" w:rsidP="00B44CAD">
      <w:pPr>
        <w:widowControl w:val="0"/>
        <w:autoSpaceDE w:val="0"/>
        <w:autoSpaceDN w:val="0"/>
        <w:adjustRightInd w:val="0"/>
        <w:spacing w:before="240" w:after="200"/>
        <w:ind w:firstLine="709"/>
        <w:contextualSpacing/>
        <w:jc w:val="both"/>
        <w:rPr>
          <w:b/>
        </w:rPr>
      </w:pPr>
      <w:r w:rsidRPr="00B44CAD">
        <w:rPr>
          <w:b/>
        </w:rPr>
        <w:t>2.7.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 (№21)</w:t>
      </w:r>
      <w:bookmarkStart w:id="14" w:name="sub_150107"/>
      <w:r w:rsidRPr="00B44CAD">
        <w:rPr>
          <w:b/>
        </w:rPr>
        <w:t>, участие в предупреждении и ликвидации последствий чрезвычайных ситуаций на территории муниципального района (№ 7)</w:t>
      </w:r>
      <w:bookmarkEnd w:id="14"/>
      <w:r w:rsidRPr="00B44CAD">
        <w:rPr>
          <w:b/>
        </w:rPr>
        <w:t>, обеспечение первичных мер пожарной безопасности в границах муниципальных районов за границами городских и сельских населенных пунктов (№ 7.1),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r w:rsidR="00E6364E" w:rsidRPr="00B44CAD">
        <w:rPr>
          <w:b/>
        </w:rPr>
        <w:t>, а также правил использования водных объектов для рекреационных целей</w:t>
      </w:r>
      <w:r w:rsidRPr="00B44CAD">
        <w:rPr>
          <w:b/>
        </w:rPr>
        <w:t xml:space="preserve"> (№28)</w:t>
      </w:r>
      <w:bookmarkStart w:id="15" w:name="sub_150124"/>
      <w:r w:rsidRPr="00B44CAD">
        <w:rPr>
          <w:b/>
        </w:rPr>
        <w:t>, осуществление мероприятий по обеспечению безопасности людей на водных объектах, охране их жизни и здоровья (№24)</w:t>
      </w:r>
      <w:bookmarkEnd w:id="15"/>
    </w:p>
    <w:p w:rsidR="001827E5" w:rsidRPr="00B44CAD" w:rsidRDefault="001827E5" w:rsidP="00B44CAD">
      <w:pPr>
        <w:ind w:firstLine="709"/>
        <w:jc w:val="both"/>
      </w:pPr>
      <w:r w:rsidRPr="00B44CAD">
        <w:lastRenderedPageBreak/>
        <w:t xml:space="preserve">В 2012 году в администрации Кондинского района была создана единая дежурно-диспетчерская служба с дислокацией в пгт. Междуреченский, которая в 2013 году была реорганизована в МКУ </w:t>
      </w:r>
      <w:r w:rsidR="009828C8" w:rsidRPr="00B44CAD">
        <w:t>«</w:t>
      </w:r>
      <w:r w:rsidRPr="00B44CAD">
        <w:t>ЕДДС Кондинского района</w:t>
      </w:r>
      <w:r w:rsidR="009828C8" w:rsidRPr="00B44CAD">
        <w:t>»</w:t>
      </w:r>
      <w:r w:rsidRPr="00B44CAD">
        <w:t xml:space="preserve">. Штатная численность ЕДДС составляет 12 человек. </w:t>
      </w:r>
      <w:r w:rsidR="00595E6F" w:rsidRPr="00B44CAD">
        <w:t xml:space="preserve">Начальники смен ЕДДС имеют высшее образование. </w:t>
      </w:r>
      <w:r w:rsidRPr="00B44CAD">
        <w:t xml:space="preserve">Начальник ЕДДС и начальники смен ЕДДС прошли обучение в Центре управления в кризисных ситуациях Главного управления МЧС России по ХМАО-Югре. Ежедневно с учетом </w:t>
      </w:r>
      <w:r w:rsidRPr="00B44CAD">
        <w:rPr>
          <w:bCs/>
        </w:rPr>
        <w:t>прогноза территориального центра мониторинга</w:t>
      </w:r>
      <w:r w:rsidRPr="00B44CAD">
        <w:rPr>
          <w:color w:val="000000"/>
        </w:rPr>
        <w:t xml:space="preserve"> на предстоящие сутки составляется план работы диспетчера ЕДДС.</w:t>
      </w:r>
    </w:p>
    <w:p w:rsidR="001827E5" w:rsidRPr="00B44CAD" w:rsidRDefault="001827E5" w:rsidP="00B44CAD">
      <w:pPr>
        <w:ind w:firstLine="708"/>
        <w:jc w:val="both"/>
      </w:pPr>
      <w:r w:rsidRPr="00B44CAD">
        <w:t>В 202</w:t>
      </w:r>
      <w:r w:rsidR="00595E6F" w:rsidRPr="00B44CAD">
        <w:t>5</w:t>
      </w:r>
      <w:r w:rsidRPr="00B44CAD">
        <w:t xml:space="preserve"> году на территории Кондинского района чрезвычайных ситуаций не произошло.</w:t>
      </w:r>
    </w:p>
    <w:p w:rsidR="001827E5" w:rsidRPr="00B44CAD" w:rsidRDefault="001827E5" w:rsidP="00B44CAD">
      <w:pPr>
        <w:spacing w:after="240"/>
        <w:ind w:firstLine="708"/>
        <w:contextualSpacing/>
        <w:jc w:val="both"/>
        <w:rPr>
          <w:lang w:eastAsia="x-none"/>
        </w:rPr>
      </w:pPr>
      <w:r w:rsidRPr="00B44CAD">
        <w:rPr>
          <w:lang w:val="x-none" w:eastAsia="x-none"/>
        </w:rPr>
        <w:t xml:space="preserve">Обстановка с техногенными пожарами на территории </w:t>
      </w:r>
      <w:r w:rsidRPr="00B44CAD">
        <w:rPr>
          <w:lang w:eastAsia="x-none"/>
        </w:rPr>
        <w:t>Кондинского района</w:t>
      </w:r>
      <w:r w:rsidRPr="00B44CAD">
        <w:rPr>
          <w:lang w:val="x-none" w:eastAsia="x-none"/>
        </w:rPr>
        <w:t xml:space="preserve"> за 20</w:t>
      </w:r>
      <w:r w:rsidRPr="00B44CAD">
        <w:rPr>
          <w:lang w:eastAsia="x-none"/>
        </w:rPr>
        <w:t>2</w:t>
      </w:r>
      <w:r w:rsidR="00595E6F" w:rsidRPr="00B44CAD">
        <w:rPr>
          <w:lang w:eastAsia="x-none"/>
        </w:rPr>
        <w:t>5</w:t>
      </w:r>
      <w:r w:rsidRPr="00B44CAD">
        <w:rPr>
          <w:lang w:val="x-none" w:eastAsia="x-none"/>
        </w:rPr>
        <w:t xml:space="preserve"> год:</w:t>
      </w:r>
    </w:p>
    <w:tbl>
      <w:tblPr>
        <w:tblW w:w="5000" w:type="pct"/>
        <w:tblLook w:val="0000" w:firstRow="0" w:lastRow="0" w:firstColumn="0" w:lastColumn="0" w:noHBand="0" w:noVBand="0"/>
      </w:tblPr>
      <w:tblGrid>
        <w:gridCol w:w="1582"/>
        <w:gridCol w:w="1726"/>
        <w:gridCol w:w="2013"/>
        <w:gridCol w:w="2013"/>
        <w:gridCol w:w="2011"/>
      </w:tblGrid>
      <w:tr w:rsidR="001827E5" w:rsidRPr="00B44CAD" w:rsidTr="00595E6F">
        <w:tc>
          <w:tcPr>
            <w:tcW w:w="846" w:type="pct"/>
            <w:tcBorders>
              <w:top w:val="single" w:sz="4" w:space="0" w:color="000000"/>
              <w:left w:val="single" w:sz="4" w:space="0" w:color="000000"/>
              <w:bottom w:val="single" w:sz="4" w:space="0" w:color="000000"/>
            </w:tcBorders>
            <w:shd w:val="clear" w:color="auto" w:fill="auto"/>
          </w:tcPr>
          <w:p w:rsidR="001827E5" w:rsidRPr="00B44CAD" w:rsidRDefault="001827E5" w:rsidP="00B44CAD">
            <w:pPr>
              <w:suppressAutoHyphens/>
              <w:jc w:val="center"/>
              <w:rPr>
                <w:lang w:eastAsia="zh-CN"/>
              </w:rPr>
            </w:pPr>
            <w:r w:rsidRPr="00B44CAD">
              <w:rPr>
                <w:lang w:eastAsia="zh-CN"/>
              </w:rPr>
              <w:t>Отчетный период (год)</w:t>
            </w:r>
          </w:p>
        </w:tc>
        <w:tc>
          <w:tcPr>
            <w:tcW w:w="923" w:type="pct"/>
            <w:tcBorders>
              <w:top w:val="single" w:sz="4" w:space="0" w:color="000000"/>
              <w:left w:val="single" w:sz="4" w:space="0" w:color="000000"/>
              <w:bottom w:val="single" w:sz="4" w:space="0" w:color="000000"/>
            </w:tcBorders>
            <w:shd w:val="clear" w:color="auto" w:fill="auto"/>
          </w:tcPr>
          <w:p w:rsidR="001827E5" w:rsidRPr="00B44CAD" w:rsidRDefault="001827E5" w:rsidP="00B44CAD">
            <w:pPr>
              <w:suppressAutoHyphens/>
              <w:jc w:val="center"/>
              <w:rPr>
                <w:lang w:eastAsia="zh-CN"/>
              </w:rPr>
            </w:pPr>
            <w:r w:rsidRPr="00B44CAD">
              <w:rPr>
                <w:lang w:eastAsia="zh-CN"/>
              </w:rPr>
              <w:t>Пожары</w:t>
            </w:r>
          </w:p>
        </w:tc>
        <w:tc>
          <w:tcPr>
            <w:tcW w:w="1077" w:type="pct"/>
            <w:tcBorders>
              <w:top w:val="single" w:sz="4" w:space="0" w:color="000000"/>
              <w:left w:val="single" w:sz="4" w:space="0" w:color="000000"/>
              <w:bottom w:val="single" w:sz="4" w:space="0" w:color="000000"/>
            </w:tcBorders>
            <w:shd w:val="clear" w:color="auto" w:fill="auto"/>
          </w:tcPr>
          <w:p w:rsidR="001827E5" w:rsidRPr="00B44CAD" w:rsidRDefault="001827E5" w:rsidP="00B44CAD">
            <w:pPr>
              <w:suppressAutoHyphens/>
              <w:jc w:val="center"/>
              <w:rPr>
                <w:lang w:eastAsia="zh-CN"/>
              </w:rPr>
            </w:pPr>
            <w:r w:rsidRPr="00B44CAD">
              <w:rPr>
                <w:lang w:eastAsia="zh-CN"/>
              </w:rPr>
              <w:t>Гибель</w:t>
            </w:r>
          </w:p>
        </w:tc>
        <w:tc>
          <w:tcPr>
            <w:tcW w:w="1077" w:type="pct"/>
            <w:tcBorders>
              <w:top w:val="single" w:sz="4" w:space="0" w:color="000000"/>
              <w:left w:val="single" w:sz="4" w:space="0" w:color="000000"/>
              <w:bottom w:val="single" w:sz="4" w:space="0" w:color="000000"/>
            </w:tcBorders>
            <w:shd w:val="clear" w:color="auto" w:fill="auto"/>
          </w:tcPr>
          <w:p w:rsidR="001827E5" w:rsidRPr="00B44CAD" w:rsidRDefault="001827E5" w:rsidP="00B44CAD">
            <w:pPr>
              <w:suppressAutoHyphens/>
              <w:jc w:val="center"/>
              <w:rPr>
                <w:lang w:eastAsia="zh-CN"/>
              </w:rPr>
            </w:pPr>
            <w:r w:rsidRPr="00B44CAD">
              <w:rPr>
                <w:lang w:eastAsia="zh-CN"/>
              </w:rPr>
              <w:t>Травмировано</w:t>
            </w:r>
          </w:p>
        </w:tc>
        <w:tc>
          <w:tcPr>
            <w:tcW w:w="1076" w:type="pct"/>
            <w:tcBorders>
              <w:top w:val="single" w:sz="4" w:space="0" w:color="000000"/>
              <w:left w:val="single" w:sz="4" w:space="0" w:color="000000"/>
              <w:bottom w:val="single" w:sz="4" w:space="0" w:color="000000"/>
              <w:right w:val="single" w:sz="4" w:space="0" w:color="000000"/>
            </w:tcBorders>
            <w:shd w:val="clear" w:color="auto" w:fill="auto"/>
          </w:tcPr>
          <w:p w:rsidR="001827E5" w:rsidRPr="00B44CAD" w:rsidRDefault="001827E5" w:rsidP="00B44CAD">
            <w:pPr>
              <w:suppressAutoHyphens/>
              <w:jc w:val="center"/>
              <w:rPr>
                <w:lang w:eastAsia="zh-CN"/>
              </w:rPr>
            </w:pPr>
            <w:r w:rsidRPr="00B44CAD">
              <w:rPr>
                <w:lang w:eastAsia="zh-CN"/>
              </w:rPr>
              <w:t xml:space="preserve">Спасено имущества, </w:t>
            </w:r>
          </w:p>
          <w:p w:rsidR="001827E5" w:rsidRPr="00B44CAD" w:rsidRDefault="001827E5" w:rsidP="00B44CAD">
            <w:pPr>
              <w:suppressAutoHyphens/>
              <w:jc w:val="center"/>
              <w:rPr>
                <w:lang w:eastAsia="zh-CN"/>
              </w:rPr>
            </w:pPr>
            <w:r w:rsidRPr="00B44CAD">
              <w:rPr>
                <w:lang w:eastAsia="zh-CN"/>
              </w:rPr>
              <w:t>тыс. руб.</w:t>
            </w:r>
          </w:p>
        </w:tc>
      </w:tr>
      <w:tr w:rsidR="00595E6F" w:rsidRPr="00B44CAD" w:rsidTr="00595E6F">
        <w:tc>
          <w:tcPr>
            <w:tcW w:w="846" w:type="pct"/>
            <w:tcBorders>
              <w:top w:val="single" w:sz="4" w:space="0" w:color="000000"/>
              <w:left w:val="single" w:sz="4" w:space="0" w:color="000000"/>
              <w:bottom w:val="single" w:sz="4" w:space="0" w:color="000000"/>
            </w:tcBorders>
            <w:shd w:val="clear" w:color="auto" w:fill="auto"/>
          </w:tcPr>
          <w:p w:rsidR="00595E6F" w:rsidRPr="00B44CAD" w:rsidRDefault="00595E6F" w:rsidP="00B44CAD">
            <w:pPr>
              <w:suppressAutoHyphens/>
              <w:jc w:val="center"/>
              <w:rPr>
                <w:lang w:eastAsia="zh-CN"/>
              </w:rPr>
            </w:pPr>
            <w:r w:rsidRPr="00B44CAD">
              <w:rPr>
                <w:lang w:eastAsia="zh-CN"/>
              </w:rPr>
              <w:t>2024</w:t>
            </w:r>
          </w:p>
        </w:tc>
        <w:tc>
          <w:tcPr>
            <w:tcW w:w="923" w:type="pct"/>
            <w:tcBorders>
              <w:top w:val="single" w:sz="4" w:space="0" w:color="000000"/>
              <w:left w:val="single" w:sz="4" w:space="0" w:color="000000"/>
              <w:bottom w:val="single" w:sz="4" w:space="0" w:color="000000"/>
            </w:tcBorders>
            <w:shd w:val="clear" w:color="auto" w:fill="auto"/>
          </w:tcPr>
          <w:p w:rsidR="00595E6F" w:rsidRPr="00B44CAD" w:rsidRDefault="00595E6F" w:rsidP="00B44CAD">
            <w:pPr>
              <w:suppressAutoHyphens/>
              <w:jc w:val="center"/>
              <w:rPr>
                <w:lang w:eastAsia="zh-CN"/>
              </w:rPr>
            </w:pPr>
            <w:r w:rsidRPr="00B44CAD">
              <w:rPr>
                <w:lang w:eastAsia="zh-CN"/>
              </w:rPr>
              <w:t>98</w:t>
            </w:r>
          </w:p>
        </w:tc>
        <w:tc>
          <w:tcPr>
            <w:tcW w:w="1077" w:type="pct"/>
            <w:tcBorders>
              <w:top w:val="single" w:sz="4" w:space="0" w:color="000000"/>
              <w:left w:val="single" w:sz="4" w:space="0" w:color="000000"/>
              <w:bottom w:val="single" w:sz="4" w:space="0" w:color="000000"/>
            </w:tcBorders>
            <w:shd w:val="clear" w:color="auto" w:fill="auto"/>
          </w:tcPr>
          <w:p w:rsidR="00595E6F" w:rsidRPr="00B44CAD" w:rsidRDefault="00595E6F" w:rsidP="00B44CAD">
            <w:pPr>
              <w:suppressAutoHyphens/>
              <w:jc w:val="center"/>
              <w:rPr>
                <w:lang w:eastAsia="zh-CN"/>
              </w:rPr>
            </w:pPr>
            <w:r w:rsidRPr="00B44CAD">
              <w:rPr>
                <w:lang w:eastAsia="zh-CN"/>
              </w:rPr>
              <w:t>5</w:t>
            </w:r>
          </w:p>
        </w:tc>
        <w:tc>
          <w:tcPr>
            <w:tcW w:w="1077" w:type="pct"/>
            <w:tcBorders>
              <w:top w:val="single" w:sz="4" w:space="0" w:color="000000"/>
              <w:left w:val="single" w:sz="4" w:space="0" w:color="000000"/>
              <w:bottom w:val="single" w:sz="4" w:space="0" w:color="000000"/>
            </w:tcBorders>
            <w:shd w:val="clear" w:color="auto" w:fill="auto"/>
          </w:tcPr>
          <w:p w:rsidR="00595E6F" w:rsidRPr="00B44CAD" w:rsidRDefault="00595E6F" w:rsidP="00B44CAD">
            <w:pPr>
              <w:suppressAutoHyphens/>
              <w:jc w:val="center"/>
              <w:rPr>
                <w:lang w:eastAsia="zh-CN"/>
              </w:rPr>
            </w:pPr>
            <w:r w:rsidRPr="00B44CAD">
              <w:rPr>
                <w:lang w:eastAsia="zh-CN"/>
              </w:rPr>
              <w:t>2</w:t>
            </w:r>
          </w:p>
        </w:tc>
        <w:tc>
          <w:tcPr>
            <w:tcW w:w="1076" w:type="pct"/>
            <w:tcBorders>
              <w:top w:val="single" w:sz="4" w:space="0" w:color="000000"/>
              <w:left w:val="single" w:sz="4" w:space="0" w:color="000000"/>
              <w:bottom w:val="single" w:sz="4" w:space="0" w:color="000000"/>
              <w:right w:val="single" w:sz="4" w:space="0" w:color="000000"/>
            </w:tcBorders>
            <w:shd w:val="clear" w:color="auto" w:fill="auto"/>
          </w:tcPr>
          <w:p w:rsidR="00595E6F" w:rsidRPr="00B44CAD" w:rsidRDefault="00595E6F" w:rsidP="00B44CAD">
            <w:pPr>
              <w:suppressAutoHyphens/>
              <w:jc w:val="center"/>
              <w:rPr>
                <w:lang w:eastAsia="zh-CN"/>
              </w:rPr>
            </w:pPr>
            <w:r w:rsidRPr="00B44CAD">
              <w:rPr>
                <w:lang w:eastAsia="zh-CN"/>
              </w:rPr>
              <w:t>173 810,0</w:t>
            </w:r>
          </w:p>
        </w:tc>
      </w:tr>
      <w:tr w:rsidR="001827E5" w:rsidRPr="00B44CAD" w:rsidTr="00595E6F">
        <w:tc>
          <w:tcPr>
            <w:tcW w:w="846" w:type="pct"/>
            <w:tcBorders>
              <w:top w:val="single" w:sz="4" w:space="0" w:color="000000"/>
              <w:left w:val="single" w:sz="4" w:space="0" w:color="000000"/>
              <w:bottom w:val="single" w:sz="4" w:space="0" w:color="000000"/>
            </w:tcBorders>
            <w:shd w:val="clear" w:color="auto" w:fill="auto"/>
          </w:tcPr>
          <w:p w:rsidR="001827E5" w:rsidRPr="00B44CAD" w:rsidRDefault="001827E5" w:rsidP="00B44CAD">
            <w:pPr>
              <w:suppressAutoHyphens/>
              <w:jc w:val="center"/>
              <w:rPr>
                <w:lang w:eastAsia="zh-CN"/>
              </w:rPr>
            </w:pPr>
            <w:r w:rsidRPr="00B44CAD">
              <w:rPr>
                <w:lang w:eastAsia="zh-CN"/>
              </w:rPr>
              <w:t>202</w:t>
            </w:r>
            <w:r w:rsidR="00595E6F" w:rsidRPr="00B44CAD">
              <w:rPr>
                <w:lang w:eastAsia="zh-CN"/>
              </w:rPr>
              <w:t>5</w:t>
            </w:r>
          </w:p>
        </w:tc>
        <w:tc>
          <w:tcPr>
            <w:tcW w:w="923" w:type="pct"/>
            <w:tcBorders>
              <w:top w:val="single" w:sz="4" w:space="0" w:color="000000"/>
              <w:left w:val="single" w:sz="4" w:space="0" w:color="000000"/>
              <w:bottom w:val="single" w:sz="4" w:space="0" w:color="000000"/>
            </w:tcBorders>
            <w:shd w:val="clear" w:color="auto" w:fill="auto"/>
          </w:tcPr>
          <w:p w:rsidR="001827E5" w:rsidRPr="00B44CAD" w:rsidRDefault="00595E6F" w:rsidP="00B44CAD">
            <w:pPr>
              <w:suppressAutoHyphens/>
              <w:jc w:val="center"/>
              <w:rPr>
                <w:lang w:eastAsia="zh-CN"/>
              </w:rPr>
            </w:pPr>
            <w:r w:rsidRPr="00B44CAD">
              <w:rPr>
                <w:lang w:eastAsia="zh-CN"/>
              </w:rPr>
              <w:t>66</w:t>
            </w:r>
          </w:p>
        </w:tc>
        <w:tc>
          <w:tcPr>
            <w:tcW w:w="1077" w:type="pct"/>
            <w:tcBorders>
              <w:top w:val="single" w:sz="4" w:space="0" w:color="000000"/>
              <w:left w:val="single" w:sz="4" w:space="0" w:color="000000"/>
              <w:bottom w:val="single" w:sz="4" w:space="0" w:color="000000"/>
            </w:tcBorders>
            <w:shd w:val="clear" w:color="auto" w:fill="auto"/>
          </w:tcPr>
          <w:p w:rsidR="001827E5" w:rsidRPr="00B44CAD" w:rsidRDefault="00595E6F" w:rsidP="00B44CAD">
            <w:pPr>
              <w:suppressAutoHyphens/>
              <w:jc w:val="center"/>
              <w:rPr>
                <w:lang w:eastAsia="zh-CN"/>
              </w:rPr>
            </w:pPr>
            <w:r w:rsidRPr="00B44CAD">
              <w:rPr>
                <w:lang w:eastAsia="zh-CN"/>
              </w:rPr>
              <w:t>1</w:t>
            </w:r>
          </w:p>
        </w:tc>
        <w:tc>
          <w:tcPr>
            <w:tcW w:w="1077" w:type="pct"/>
            <w:tcBorders>
              <w:top w:val="single" w:sz="4" w:space="0" w:color="000000"/>
              <w:left w:val="single" w:sz="4" w:space="0" w:color="000000"/>
              <w:bottom w:val="single" w:sz="4" w:space="0" w:color="000000"/>
            </w:tcBorders>
            <w:shd w:val="clear" w:color="auto" w:fill="auto"/>
          </w:tcPr>
          <w:p w:rsidR="001827E5" w:rsidRPr="00B44CAD" w:rsidRDefault="00595E6F" w:rsidP="00B44CAD">
            <w:pPr>
              <w:suppressAutoHyphens/>
              <w:jc w:val="center"/>
              <w:rPr>
                <w:lang w:eastAsia="zh-CN"/>
              </w:rPr>
            </w:pPr>
            <w:r w:rsidRPr="00B44CAD">
              <w:rPr>
                <w:lang w:eastAsia="zh-CN"/>
              </w:rPr>
              <w:t>1</w:t>
            </w:r>
          </w:p>
        </w:tc>
        <w:tc>
          <w:tcPr>
            <w:tcW w:w="1076" w:type="pct"/>
            <w:tcBorders>
              <w:top w:val="single" w:sz="4" w:space="0" w:color="000000"/>
              <w:left w:val="single" w:sz="4" w:space="0" w:color="000000"/>
              <w:bottom w:val="single" w:sz="4" w:space="0" w:color="000000"/>
              <w:right w:val="single" w:sz="4" w:space="0" w:color="000000"/>
            </w:tcBorders>
            <w:shd w:val="clear" w:color="auto" w:fill="auto"/>
          </w:tcPr>
          <w:p w:rsidR="001827E5" w:rsidRPr="00B44CAD" w:rsidRDefault="001827E5" w:rsidP="00B44CAD">
            <w:pPr>
              <w:suppressAutoHyphens/>
              <w:jc w:val="center"/>
              <w:rPr>
                <w:lang w:eastAsia="zh-CN"/>
              </w:rPr>
            </w:pPr>
            <w:r w:rsidRPr="00B44CAD">
              <w:rPr>
                <w:lang w:eastAsia="zh-CN"/>
              </w:rPr>
              <w:t>1</w:t>
            </w:r>
            <w:r w:rsidR="00595E6F" w:rsidRPr="00B44CAD">
              <w:rPr>
                <w:lang w:eastAsia="zh-CN"/>
              </w:rPr>
              <w:t>31</w:t>
            </w:r>
            <w:r w:rsidRPr="00B44CAD">
              <w:rPr>
                <w:lang w:eastAsia="zh-CN"/>
              </w:rPr>
              <w:t xml:space="preserve"> </w:t>
            </w:r>
            <w:r w:rsidR="00595E6F" w:rsidRPr="00B44CAD">
              <w:rPr>
                <w:lang w:eastAsia="zh-CN"/>
              </w:rPr>
              <w:t>010</w:t>
            </w:r>
            <w:r w:rsidRPr="00B44CAD">
              <w:rPr>
                <w:lang w:eastAsia="zh-CN"/>
              </w:rPr>
              <w:t>,0</w:t>
            </w:r>
          </w:p>
        </w:tc>
      </w:tr>
      <w:tr w:rsidR="001827E5" w:rsidRPr="00B44CAD" w:rsidTr="00595E6F">
        <w:tc>
          <w:tcPr>
            <w:tcW w:w="846" w:type="pct"/>
            <w:tcBorders>
              <w:top w:val="single" w:sz="4" w:space="0" w:color="000000"/>
              <w:left w:val="single" w:sz="4" w:space="0" w:color="000000"/>
              <w:bottom w:val="single" w:sz="4" w:space="0" w:color="000000"/>
            </w:tcBorders>
            <w:shd w:val="clear" w:color="auto" w:fill="auto"/>
          </w:tcPr>
          <w:p w:rsidR="001827E5" w:rsidRPr="00B44CAD" w:rsidRDefault="001827E5" w:rsidP="00B44CAD">
            <w:pPr>
              <w:suppressAutoHyphens/>
              <w:jc w:val="center"/>
              <w:rPr>
                <w:lang w:eastAsia="zh-CN"/>
              </w:rPr>
            </w:pPr>
            <w:r w:rsidRPr="00B44CAD">
              <w:rPr>
                <w:lang w:eastAsia="zh-CN"/>
              </w:rPr>
              <w:t>Рост/</w:t>
            </w:r>
          </w:p>
          <w:p w:rsidR="001827E5" w:rsidRPr="00B44CAD" w:rsidRDefault="001827E5" w:rsidP="00B44CAD">
            <w:pPr>
              <w:suppressAutoHyphens/>
              <w:jc w:val="center"/>
              <w:rPr>
                <w:lang w:eastAsia="zh-CN"/>
              </w:rPr>
            </w:pPr>
            <w:r w:rsidRPr="00B44CAD">
              <w:rPr>
                <w:lang w:eastAsia="zh-CN"/>
              </w:rPr>
              <w:t>снижение,</w:t>
            </w:r>
            <w:r w:rsidR="00595E6F" w:rsidRPr="00B44CAD">
              <w:rPr>
                <w:lang w:eastAsia="zh-CN"/>
              </w:rPr>
              <w:t xml:space="preserve"> </w:t>
            </w:r>
            <w:r w:rsidRPr="00B44CAD">
              <w:rPr>
                <w:lang w:eastAsia="zh-CN"/>
              </w:rPr>
              <w:t>%</w:t>
            </w:r>
          </w:p>
        </w:tc>
        <w:tc>
          <w:tcPr>
            <w:tcW w:w="923" w:type="pct"/>
            <w:tcBorders>
              <w:top w:val="single" w:sz="4" w:space="0" w:color="000000"/>
              <w:left w:val="single" w:sz="4" w:space="0" w:color="000000"/>
              <w:bottom w:val="single" w:sz="4" w:space="0" w:color="000000"/>
            </w:tcBorders>
            <w:shd w:val="clear" w:color="auto" w:fill="auto"/>
          </w:tcPr>
          <w:p w:rsidR="001827E5" w:rsidRPr="00B44CAD" w:rsidRDefault="00595E6F" w:rsidP="00B44CAD">
            <w:pPr>
              <w:suppressAutoHyphens/>
              <w:jc w:val="center"/>
              <w:rPr>
                <w:lang w:eastAsia="zh-CN"/>
              </w:rPr>
            </w:pPr>
            <w:r w:rsidRPr="00B44CAD">
              <w:rPr>
                <w:lang w:eastAsia="zh-CN"/>
              </w:rPr>
              <w:t>67</w:t>
            </w:r>
          </w:p>
        </w:tc>
        <w:tc>
          <w:tcPr>
            <w:tcW w:w="1077" w:type="pct"/>
            <w:tcBorders>
              <w:top w:val="single" w:sz="4" w:space="0" w:color="000000"/>
              <w:left w:val="single" w:sz="4" w:space="0" w:color="000000"/>
              <w:bottom w:val="single" w:sz="4" w:space="0" w:color="000000"/>
            </w:tcBorders>
            <w:shd w:val="clear" w:color="auto" w:fill="auto"/>
          </w:tcPr>
          <w:p w:rsidR="001827E5" w:rsidRPr="00B44CAD" w:rsidRDefault="00595E6F" w:rsidP="00B44CAD">
            <w:pPr>
              <w:suppressAutoHyphens/>
              <w:jc w:val="center"/>
              <w:rPr>
                <w:lang w:eastAsia="zh-CN"/>
              </w:rPr>
            </w:pPr>
            <w:r w:rsidRPr="00B44CAD">
              <w:rPr>
                <w:lang w:eastAsia="zh-CN"/>
              </w:rPr>
              <w:t>2</w:t>
            </w:r>
            <w:r w:rsidR="001827E5" w:rsidRPr="00B44CAD">
              <w:rPr>
                <w:lang w:eastAsia="zh-CN"/>
              </w:rPr>
              <w:t>0</w:t>
            </w:r>
          </w:p>
        </w:tc>
        <w:tc>
          <w:tcPr>
            <w:tcW w:w="1077" w:type="pct"/>
            <w:tcBorders>
              <w:top w:val="single" w:sz="4" w:space="0" w:color="000000"/>
              <w:left w:val="single" w:sz="4" w:space="0" w:color="000000"/>
              <w:bottom w:val="single" w:sz="4" w:space="0" w:color="000000"/>
            </w:tcBorders>
            <w:shd w:val="clear" w:color="auto" w:fill="auto"/>
          </w:tcPr>
          <w:p w:rsidR="001827E5" w:rsidRPr="00B44CAD" w:rsidRDefault="001827E5" w:rsidP="00B44CAD">
            <w:pPr>
              <w:suppressAutoHyphens/>
              <w:jc w:val="center"/>
              <w:rPr>
                <w:lang w:eastAsia="zh-CN"/>
              </w:rPr>
            </w:pPr>
            <w:r w:rsidRPr="00B44CAD">
              <w:rPr>
                <w:lang w:eastAsia="zh-CN"/>
              </w:rPr>
              <w:t>50</w:t>
            </w:r>
          </w:p>
        </w:tc>
        <w:tc>
          <w:tcPr>
            <w:tcW w:w="1076" w:type="pct"/>
            <w:tcBorders>
              <w:top w:val="single" w:sz="4" w:space="0" w:color="000000"/>
              <w:left w:val="single" w:sz="4" w:space="0" w:color="000000"/>
              <w:bottom w:val="single" w:sz="4" w:space="0" w:color="000000"/>
              <w:right w:val="single" w:sz="4" w:space="0" w:color="000000"/>
            </w:tcBorders>
            <w:shd w:val="clear" w:color="auto" w:fill="auto"/>
          </w:tcPr>
          <w:p w:rsidR="001827E5" w:rsidRPr="00B44CAD" w:rsidRDefault="00595E6F" w:rsidP="00B44CAD">
            <w:pPr>
              <w:suppressAutoHyphens/>
              <w:jc w:val="center"/>
              <w:rPr>
                <w:lang w:eastAsia="zh-CN"/>
              </w:rPr>
            </w:pPr>
            <w:r w:rsidRPr="00B44CAD">
              <w:rPr>
                <w:lang w:eastAsia="zh-CN"/>
              </w:rPr>
              <w:t>7</w:t>
            </w:r>
            <w:r w:rsidR="001827E5" w:rsidRPr="00B44CAD">
              <w:rPr>
                <w:lang w:eastAsia="zh-CN"/>
              </w:rPr>
              <w:t>5</w:t>
            </w:r>
          </w:p>
        </w:tc>
      </w:tr>
    </w:tbl>
    <w:p w:rsidR="00207678" w:rsidRPr="00B44CAD" w:rsidRDefault="00207678" w:rsidP="00B44CAD">
      <w:pPr>
        <w:spacing w:after="240"/>
        <w:ind w:firstLine="708"/>
        <w:contextualSpacing/>
        <w:rPr>
          <w:lang w:val="x-none" w:eastAsia="x-none"/>
        </w:rPr>
      </w:pPr>
    </w:p>
    <w:p w:rsidR="001827E5" w:rsidRPr="00B44CAD" w:rsidRDefault="001827E5" w:rsidP="00B44CAD">
      <w:pPr>
        <w:spacing w:after="240"/>
        <w:ind w:firstLine="708"/>
        <w:contextualSpacing/>
        <w:rPr>
          <w:lang w:eastAsia="x-none"/>
        </w:rPr>
      </w:pPr>
      <w:r w:rsidRPr="00B44CAD">
        <w:rPr>
          <w:lang w:val="x-none" w:eastAsia="x-none"/>
        </w:rPr>
        <w:t>Обстановка с лесными пожарами за 20</w:t>
      </w:r>
      <w:r w:rsidRPr="00B44CAD">
        <w:rPr>
          <w:lang w:eastAsia="x-none"/>
        </w:rPr>
        <w:t>2</w:t>
      </w:r>
      <w:r w:rsidR="00595E6F" w:rsidRPr="00B44CAD">
        <w:rPr>
          <w:lang w:eastAsia="x-none"/>
        </w:rPr>
        <w:t>5</w:t>
      </w:r>
      <w:r w:rsidRPr="00B44CAD">
        <w:rPr>
          <w:lang w:val="x-none" w:eastAsia="x-none"/>
        </w:rPr>
        <w:t xml:space="preserve"> год:</w:t>
      </w:r>
    </w:p>
    <w:tbl>
      <w:tblPr>
        <w:tblW w:w="5000" w:type="pct"/>
        <w:tblLook w:val="0000" w:firstRow="0" w:lastRow="0" w:firstColumn="0" w:lastColumn="0" w:noHBand="0" w:noVBand="0"/>
      </w:tblPr>
      <w:tblGrid>
        <w:gridCol w:w="3047"/>
        <w:gridCol w:w="3222"/>
        <w:gridCol w:w="3076"/>
      </w:tblGrid>
      <w:tr w:rsidR="001827E5" w:rsidRPr="00B44CAD" w:rsidTr="00E525AE">
        <w:tc>
          <w:tcPr>
            <w:tcW w:w="1630" w:type="pct"/>
            <w:tcBorders>
              <w:top w:val="single" w:sz="4" w:space="0" w:color="000000"/>
              <w:left w:val="single" w:sz="4" w:space="0" w:color="000000"/>
              <w:bottom w:val="single" w:sz="4" w:space="0" w:color="000000"/>
            </w:tcBorders>
            <w:shd w:val="clear" w:color="auto" w:fill="auto"/>
          </w:tcPr>
          <w:p w:rsidR="001827E5" w:rsidRPr="00B44CAD" w:rsidRDefault="001827E5" w:rsidP="00B44CAD">
            <w:pPr>
              <w:suppressAutoHyphens/>
              <w:contextualSpacing/>
              <w:jc w:val="center"/>
              <w:rPr>
                <w:lang w:val="x-none" w:eastAsia="zh-CN"/>
              </w:rPr>
            </w:pPr>
            <w:r w:rsidRPr="00B44CAD">
              <w:t xml:space="preserve">Год </w:t>
            </w:r>
          </w:p>
        </w:tc>
        <w:tc>
          <w:tcPr>
            <w:tcW w:w="1724" w:type="pct"/>
            <w:tcBorders>
              <w:top w:val="single" w:sz="4" w:space="0" w:color="000000"/>
              <w:left w:val="single" w:sz="4" w:space="0" w:color="000000"/>
              <w:bottom w:val="single" w:sz="4" w:space="0" w:color="000000"/>
            </w:tcBorders>
            <w:shd w:val="clear" w:color="auto" w:fill="auto"/>
          </w:tcPr>
          <w:p w:rsidR="001827E5" w:rsidRPr="00B44CAD" w:rsidRDefault="001827E5" w:rsidP="00B44CAD">
            <w:pPr>
              <w:suppressAutoHyphens/>
              <w:contextualSpacing/>
              <w:jc w:val="center"/>
              <w:rPr>
                <w:lang w:val="x-none" w:eastAsia="zh-CN"/>
              </w:rPr>
            </w:pPr>
            <w:r w:rsidRPr="00B44CAD">
              <w:t xml:space="preserve">Пожары </w:t>
            </w:r>
          </w:p>
        </w:tc>
        <w:tc>
          <w:tcPr>
            <w:tcW w:w="1646" w:type="pct"/>
            <w:tcBorders>
              <w:top w:val="single" w:sz="4" w:space="0" w:color="000000"/>
              <w:left w:val="single" w:sz="4" w:space="0" w:color="000000"/>
              <w:bottom w:val="single" w:sz="4" w:space="0" w:color="000000"/>
              <w:right w:val="single" w:sz="4" w:space="0" w:color="000000"/>
            </w:tcBorders>
            <w:shd w:val="clear" w:color="auto" w:fill="auto"/>
          </w:tcPr>
          <w:p w:rsidR="001827E5" w:rsidRPr="00B44CAD" w:rsidRDefault="001827E5" w:rsidP="00B44CAD">
            <w:pPr>
              <w:suppressAutoHyphens/>
              <w:contextualSpacing/>
              <w:jc w:val="center"/>
              <w:rPr>
                <w:lang w:val="x-none" w:eastAsia="zh-CN"/>
              </w:rPr>
            </w:pPr>
            <w:r w:rsidRPr="00B44CAD">
              <w:t>Площадь, га</w:t>
            </w:r>
          </w:p>
        </w:tc>
      </w:tr>
      <w:tr w:rsidR="001827E5" w:rsidRPr="00B44CAD" w:rsidTr="00E525AE">
        <w:tc>
          <w:tcPr>
            <w:tcW w:w="1630" w:type="pct"/>
            <w:tcBorders>
              <w:top w:val="single" w:sz="4" w:space="0" w:color="000000"/>
              <w:left w:val="single" w:sz="4" w:space="0" w:color="000000"/>
              <w:bottom w:val="single" w:sz="4" w:space="0" w:color="000000"/>
            </w:tcBorders>
            <w:shd w:val="clear" w:color="auto" w:fill="auto"/>
          </w:tcPr>
          <w:p w:rsidR="001827E5" w:rsidRPr="00B44CAD" w:rsidRDefault="001827E5" w:rsidP="00B44CAD">
            <w:pPr>
              <w:suppressAutoHyphens/>
              <w:contextualSpacing/>
              <w:jc w:val="center"/>
              <w:rPr>
                <w:lang w:val="x-none" w:eastAsia="zh-CN"/>
              </w:rPr>
            </w:pPr>
            <w:r w:rsidRPr="00B44CAD">
              <w:t>202</w:t>
            </w:r>
            <w:r w:rsidR="00595E6F" w:rsidRPr="00B44CAD">
              <w:t>4</w:t>
            </w:r>
          </w:p>
        </w:tc>
        <w:tc>
          <w:tcPr>
            <w:tcW w:w="1724" w:type="pct"/>
            <w:tcBorders>
              <w:top w:val="single" w:sz="4" w:space="0" w:color="000000"/>
              <w:left w:val="single" w:sz="4" w:space="0" w:color="000000"/>
              <w:bottom w:val="single" w:sz="4" w:space="0" w:color="000000"/>
            </w:tcBorders>
            <w:shd w:val="clear" w:color="auto" w:fill="auto"/>
          </w:tcPr>
          <w:p w:rsidR="001827E5" w:rsidRPr="00B44CAD" w:rsidRDefault="00595E6F" w:rsidP="00B44CAD">
            <w:pPr>
              <w:suppressAutoHyphens/>
              <w:contextualSpacing/>
              <w:jc w:val="center"/>
              <w:rPr>
                <w:lang w:eastAsia="zh-CN"/>
              </w:rPr>
            </w:pPr>
            <w:r w:rsidRPr="00B44CAD">
              <w:rPr>
                <w:lang w:eastAsia="zh-CN"/>
              </w:rPr>
              <w:t>44</w:t>
            </w:r>
          </w:p>
        </w:tc>
        <w:tc>
          <w:tcPr>
            <w:tcW w:w="1646" w:type="pct"/>
            <w:tcBorders>
              <w:top w:val="single" w:sz="4" w:space="0" w:color="000000"/>
              <w:left w:val="single" w:sz="4" w:space="0" w:color="000000"/>
              <w:bottom w:val="single" w:sz="4" w:space="0" w:color="000000"/>
              <w:right w:val="single" w:sz="4" w:space="0" w:color="000000"/>
            </w:tcBorders>
            <w:shd w:val="clear" w:color="auto" w:fill="auto"/>
          </w:tcPr>
          <w:p w:rsidR="001827E5" w:rsidRPr="00B44CAD" w:rsidRDefault="00595E6F" w:rsidP="00B44CAD">
            <w:pPr>
              <w:suppressAutoHyphens/>
              <w:contextualSpacing/>
              <w:jc w:val="center"/>
              <w:rPr>
                <w:lang w:eastAsia="zh-CN"/>
              </w:rPr>
            </w:pPr>
            <w:r w:rsidRPr="00B44CAD">
              <w:rPr>
                <w:lang w:eastAsia="zh-CN"/>
              </w:rPr>
              <w:t>432</w:t>
            </w:r>
            <w:r w:rsidR="001827E5" w:rsidRPr="00B44CAD">
              <w:rPr>
                <w:lang w:eastAsia="zh-CN"/>
              </w:rPr>
              <w:t>,</w:t>
            </w:r>
            <w:r w:rsidRPr="00B44CAD">
              <w:rPr>
                <w:lang w:eastAsia="zh-CN"/>
              </w:rPr>
              <w:t>7</w:t>
            </w:r>
          </w:p>
        </w:tc>
      </w:tr>
      <w:tr w:rsidR="001827E5" w:rsidRPr="00B44CAD" w:rsidTr="00E525AE">
        <w:tc>
          <w:tcPr>
            <w:tcW w:w="1630" w:type="pct"/>
            <w:tcBorders>
              <w:top w:val="single" w:sz="4" w:space="0" w:color="000000"/>
              <w:left w:val="single" w:sz="4" w:space="0" w:color="000000"/>
              <w:bottom w:val="single" w:sz="4" w:space="0" w:color="000000"/>
            </w:tcBorders>
            <w:shd w:val="clear" w:color="auto" w:fill="auto"/>
          </w:tcPr>
          <w:p w:rsidR="001827E5" w:rsidRPr="00B44CAD" w:rsidRDefault="001827E5" w:rsidP="00B44CAD">
            <w:pPr>
              <w:suppressAutoHyphens/>
              <w:contextualSpacing/>
              <w:jc w:val="center"/>
              <w:rPr>
                <w:lang w:val="x-none" w:eastAsia="zh-CN"/>
              </w:rPr>
            </w:pPr>
            <w:r w:rsidRPr="00B44CAD">
              <w:t>202</w:t>
            </w:r>
            <w:r w:rsidR="00595E6F" w:rsidRPr="00B44CAD">
              <w:t>5</w:t>
            </w:r>
          </w:p>
        </w:tc>
        <w:tc>
          <w:tcPr>
            <w:tcW w:w="1724" w:type="pct"/>
            <w:tcBorders>
              <w:top w:val="single" w:sz="4" w:space="0" w:color="000000"/>
              <w:left w:val="single" w:sz="4" w:space="0" w:color="000000"/>
              <w:bottom w:val="single" w:sz="4" w:space="0" w:color="000000"/>
            </w:tcBorders>
            <w:shd w:val="clear" w:color="auto" w:fill="auto"/>
          </w:tcPr>
          <w:p w:rsidR="001827E5" w:rsidRPr="00B44CAD" w:rsidRDefault="00595E6F" w:rsidP="00B44CAD">
            <w:pPr>
              <w:suppressAutoHyphens/>
              <w:contextualSpacing/>
              <w:jc w:val="center"/>
              <w:rPr>
                <w:lang w:eastAsia="zh-CN"/>
              </w:rPr>
            </w:pPr>
            <w:r w:rsidRPr="00B44CAD">
              <w:rPr>
                <w:lang w:eastAsia="zh-CN"/>
              </w:rPr>
              <w:t>26</w:t>
            </w:r>
          </w:p>
        </w:tc>
        <w:tc>
          <w:tcPr>
            <w:tcW w:w="1646" w:type="pct"/>
            <w:tcBorders>
              <w:top w:val="single" w:sz="4" w:space="0" w:color="000000"/>
              <w:left w:val="single" w:sz="4" w:space="0" w:color="000000"/>
              <w:bottom w:val="single" w:sz="4" w:space="0" w:color="000000"/>
              <w:right w:val="single" w:sz="4" w:space="0" w:color="000000"/>
            </w:tcBorders>
            <w:shd w:val="clear" w:color="auto" w:fill="auto"/>
          </w:tcPr>
          <w:p w:rsidR="001827E5" w:rsidRPr="00B44CAD" w:rsidRDefault="00595E6F" w:rsidP="00B44CAD">
            <w:pPr>
              <w:suppressAutoHyphens/>
              <w:contextualSpacing/>
              <w:jc w:val="center"/>
              <w:rPr>
                <w:lang w:eastAsia="zh-CN"/>
              </w:rPr>
            </w:pPr>
            <w:r w:rsidRPr="00B44CAD">
              <w:rPr>
                <w:lang w:eastAsia="zh-CN"/>
              </w:rPr>
              <w:t>1 045</w:t>
            </w:r>
            <w:r w:rsidR="001827E5" w:rsidRPr="00B44CAD">
              <w:rPr>
                <w:lang w:eastAsia="zh-CN"/>
              </w:rPr>
              <w:t>,</w:t>
            </w:r>
            <w:r w:rsidRPr="00B44CAD">
              <w:rPr>
                <w:lang w:eastAsia="zh-CN"/>
              </w:rPr>
              <w:t>8</w:t>
            </w:r>
          </w:p>
        </w:tc>
      </w:tr>
      <w:tr w:rsidR="001827E5" w:rsidRPr="00B44CAD" w:rsidTr="00E525AE">
        <w:tc>
          <w:tcPr>
            <w:tcW w:w="1630" w:type="pct"/>
            <w:tcBorders>
              <w:top w:val="single" w:sz="4" w:space="0" w:color="000000"/>
              <w:left w:val="single" w:sz="4" w:space="0" w:color="000000"/>
              <w:bottom w:val="single" w:sz="4" w:space="0" w:color="000000"/>
            </w:tcBorders>
            <w:shd w:val="clear" w:color="auto" w:fill="auto"/>
          </w:tcPr>
          <w:p w:rsidR="001827E5" w:rsidRPr="00B44CAD" w:rsidRDefault="001827E5" w:rsidP="00B44CAD">
            <w:pPr>
              <w:suppressAutoHyphens/>
              <w:contextualSpacing/>
              <w:jc w:val="center"/>
              <w:rPr>
                <w:lang w:val="x-none" w:eastAsia="zh-CN"/>
              </w:rPr>
            </w:pPr>
            <w:r w:rsidRPr="00B44CAD">
              <w:t>Рост/снижение, %</w:t>
            </w:r>
          </w:p>
        </w:tc>
        <w:tc>
          <w:tcPr>
            <w:tcW w:w="1724" w:type="pct"/>
            <w:tcBorders>
              <w:top w:val="single" w:sz="4" w:space="0" w:color="000000"/>
              <w:left w:val="single" w:sz="4" w:space="0" w:color="000000"/>
              <w:bottom w:val="single" w:sz="4" w:space="0" w:color="000000"/>
            </w:tcBorders>
            <w:shd w:val="clear" w:color="auto" w:fill="auto"/>
          </w:tcPr>
          <w:p w:rsidR="001827E5" w:rsidRPr="00B44CAD" w:rsidRDefault="00595E6F" w:rsidP="00B44CAD">
            <w:pPr>
              <w:suppressAutoHyphens/>
              <w:contextualSpacing/>
              <w:jc w:val="center"/>
              <w:rPr>
                <w:lang w:eastAsia="zh-CN"/>
              </w:rPr>
            </w:pPr>
            <w:r w:rsidRPr="00B44CAD">
              <w:rPr>
                <w:lang w:eastAsia="zh-CN"/>
              </w:rPr>
              <w:t>59</w:t>
            </w:r>
          </w:p>
        </w:tc>
        <w:tc>
          <w:tcPr>
            <w:tcW w:w="1646" w:type="pct"/>
            <w:tcBorders>
              <w:top w:val="single" w:sz="4" w:space="0" w:color="000000"/>
              <w:left w:val="single" w:sz="4" w:space="0" w:color="000000"/>
              <w:bottom w:val="single" w:sz="4" w:space="0" w:color="000000"/>
              <w:right w:val="single" w:sz="4" w:space="0" w:color="000000"/>
            </w:tcBorders>
            <w:shd w:val="clear" w:color="auto" w:fill="auto"/>
          </w:tcPr>
          <w:p w:rsidR="001827E5" w:rsidRPr="00B44CAD" w:rsidRDefault="00595E6F" w:rsidP="00B44CAD">
            <w:pPr>
              <w:suppressAutoHyphens/>
              <w:contextualSpacing/>
              <w:jc w:val="center"/>
              <w:rPr>
                <w:sz w:val="20"/>
                <w:szCs w:val="20"/>
                <w:lang w:eastAsia="zh-CN"/>
              </w:rPr>
            </w:pPr>
            <w:r w:rsidRPr="00B44CAD">
              <w:rPr>
                <w:sz w:val="20"/>
                <w:szCs w:val="20"/>
                <w:lang w:eastAsia="zh-CN"/>
              </w:rPr>
              <w:t>рост</w:t>
            </w:r>
            <w:r w:rsidR="001827E5" w:rsidRPr="00B44CAD">
              <w:rPr>
                <w:sz w:val="20"/>
                <w:szCs w:val="20"/>
                <w:lang w:eastAsia="zh-CN"/>
              </w:rPr>
              <w:t xml:space="preserve"> в </w:t>
            </w:r>
            <w:r w:rsidRPr="00B44CAD">
              <w:rPr>
                <w:sz w:val="20"/>
                <w:szCs w:val="20"/>
                <w:lang w:eastAsia="zh-CN"/>
              </w:rPr>
              <w:t>2,4</w:t>
            </w:r>
            <w:r w:rsidR="001827E5" w:rsidRPr="00B44CAD">
              <w:rPr>
                <w:sz w:val="20"/>
                <w:szCs w:val="20"/>
                <w:lang w:eastAsia="zh-CN"/>
              </w:rPr>
              <w:t xml:space="preserve"> раз</w:t>
            </w:r>
            <w:r w:rsidRPr="00B44CAD">
              <w:rPr>
                <w:sz w:val="20"/>
                <w:szCs w:val="20"/>
                <w:lang w:eastAsia="zh-CN"/>
              </w:rPr>
              <w:t>а</w:t>
            </w:r>
          </w:p>
        </w:tc>
      </w:tr>
    </w:tbl>
    <w:p w:rsidR="001827E5" w:rsidRPr="00B44CAD" w:rsidRDefault="001827E5" w:rsidP="00B44CAD">
      <w:pPr>
        <w:spacing w:before="240"/>
        <w:ind w:firstLine="709"/>
        <w:jc w:val="both"/>
      </w:pPr>
      <w:r w:rsidRPr="00B44CAD">
        <w:t>В рамках имеющихся полномочий в части обеспечения и реализации первичных мер пожарной безопасности на территории городского поселения Междуреченский, управлением гражданской защиты населения проведены совещания с представителями ЖКХ, УКС, МЧС по вопросу обеспечения пгт. Междуреченский источниками водопровода для целей наружного пожаротушения (вопрос устройства пожарных гидрантов на водопроводе).</w:t>
      </w:r>
    </w:p>
    <w:p w:rsidR="001827E5" w:rsidRPr="00B44CAD" w:rsidRDefault="001827E5" w:rsidP="00B44CAD">
      <w:pPr>
        <w:tabs>
          <w:tab w:val="left" w:pos="7920"/>
        </w:tabs>
        <w:ind w:firstLine="709"/>
        <w:jc w:val="both"/>
      </w:pPr>
      <w:r w:rsidRPr="00B44CAD">
        <w:t>Проведено четыре проверки по определению степени готовности сетей водоснабжения, проведены совещания по вопросу обслуживания сетей противопожарного водопровода. Результатом этой работы является систематическое обслуживание систем противопожарного водоснабжения поселений.</w:t>
      </w:r>
    </w:p>
    <w:p w:rsidR="001827E5" w:rsidRPr="00B44CAD" w:rsidRDefault="001827E5" w:rsidP="00B44CAD">
      <w:pPr>
        <w:suppressAutoHyphens/>
        <w:ind w:firstLine="708"/>
        <w:jc w:val="both"/>
        <w:rPr>
          <w:lang w:eastAsia="zh-CN"/>
        </w:rPr>
      </w:pPr>
      <w:r w:rsidRPr="00B44CAD">
        <w:rPr>
          <w:lang w:eastAsia="zh-CN"/>
        </w:rPr>
        <w:t>Кондинский район на сегодняшний день на 97% обеспечен запасами воды для целей наружного пожаротушения. Все водоисточники, расположенные и учтенные в Кондинском районе</w:t>
      </w:r>
      <w:r w:rsidR="005C2E6E" w:rsidRPr="00B44CAD">
        <w:rPr>
          <w:lang w:eastAsia="zh-CN"/>
        </w:rPr>
        <w:t>,</w:t>
      </w:r>
      <w:r w:rsidRPr="00B44CAD">
        <w:rPr>
          <w:lang w:eastAsia="zh-CN"/>
        </w:rPr>
        <w:t xml:space="preserve"> создавались и вводились в эксплуатацию в соответствии с действующими требованиями в области пожарной безопасности. В настоящее время источники противопожарного водоснабжения закреплены за обслуживающими организациями и проверяются два раза в год, согласно требованиям правил противопожарного режима в РФ.</w:t>
      </w:r>
    </w:p>
    <w:p w:rsidR="001827E5" w:rsidRPr="00B44CAD" w:rsidRDefault="001827E5" w:rsidP="00B44CAD">
      <w:pPr>
        <w:suppressAutoHyphens/>
        <w:ind w:firstLine="708"/>
        <w:jc w:val="both"/>
        <w:rPr>
          <w:lang w:eastAsia="zh-CN"/>
        </w:rPr>
      </w:pPr>
      <w:r w:rsidRPr="00B44CAD">
        <w:rPr>
          <w:lang w:eastAsia="zh-CN"/>
        </w:rPr>
        <w:t>В Кондинском районе состо</w:t>
      </w:r>
      <w:r w:rsidR="005C2E6E" w:rsidRPr="00B44CAD">
        <w:rPr>
          <w:lang w:eastAsia="zh-CN"/>
        </w:rPr>
        <w:t>и</w:t>
      </w:r>
      <w:r w:rsidRPr="00B44CAD">
        <w:rPr>
          <w:lang w:eastAsia="zh-CN"/>
        </w:rPr>
        <w:t>т на учете 54</w:t>
      </w:r>
      <w:r w:rsidR="005C2E6E" w:rsidRPr="00B44CAD">
        <w:rPr>
          <w:lang w:eastAsia="zh-CN"/>
        </w:rPr>
        <w:t>1 противопожарный</w:t>
      </w:r>
      <w:r w:rsidRPr="00B44CAD">
        <w:rPr>
          <w:lang w:eastAsia="zh-CN"/>
        </w:rPr>
        <w:t xml:space="preserve"> источник: 31</w:t>
      </w:r>
      <w:r w:rsidR="005C2E6E" w:rsidRPr="00B44CAD">
        <w:rPr>
          <w:lang w:eastAsia="zh-CN"/>
        </w:rPr>
        <w:t>8</w:t>
      </w:r>
      <w:r w:rsidRPr="00B44CAD">
        <w:rPr>
          <w:lang w:eastAsia="zh-CN"/>
        </w:rPr>
        <w:t xml:space="preserve"> пожарных водоемов, 21</w:t>
      </w:r>
      <w:r w:rsidR="005C2E6E" w:rsidRPr="00B44CAD">
        <w:rPr>
          <w:lang w:eastAsia="zh-CN"/>
        </w:rPr>
        <w:t>3</w:t>
      </w:r>
      <w:r w:rsidRPr="00B44CAD">
        <w:rPr>
          <w:lang w:eastAsia="zh-CN"/>
        </w:rPr>
        <w:t xml:space="preserve"> пожарных гидрантов, </w:t>
      </w:r>
      <w:r w:rsidR="005C2E6E" w:rsidRPr="00B44CAD">
        <w:rPr>
          <w:lang w:eastAsia="zh-CN"/>
        </w:rPr>
        <w:t>4</w:t>
      </w:r>
      <w:r w:rsidRPr="00B44CAD">
        <w:rPr>
          <w:lang w:eastAsia="zh-CN"/>
        </w:rPr>
        <w:t xml:space="preserve"> водонапорных башн</w:t>
      </w:r>
      <w:r w:rsidR="005C2E6E" w:rsidRPr="00B44CAD">
        <w:rPr>
          <w:lang w:eastAsia="zh-CN"/>
        </w:rPr>
        <w:t>и</w:t>
      </w:r>
      <w:r w:rsidRPr="00B44CAD">
        <w:rPr>
          <w:lang w:eastAsia="zh-CN"/>
        </w:rPr>
        <w:t>, 2 пожарных пирса, 3 скважины, 1 открытый водоем.</w:t>
      </w:r>
    </w:p>
    <w:p w:rsidR="001827E5" w:rsidRPr="00B44CAD" w:rsidRDefault="001827E5" w:rsidP="00B44CAD">
      <w:pPr>
        <w:ind w:firstLine="708"/>
        <w:jc w:val="both"/>
        <w:rPr>
          <w:lang w:eastAsia="zh-CN"/>
        </w:rPr>
      </w:pPr>
      <w:r w:rsidRPr="00B44CAD">
        <w:rPr>
          <w:lang w:eastAsia="zh-CN"/>
        </w:rPr>
        <w:t>В ходе осенне-зимней проверки 202</w:t>
      </w:r>
      <w:r w:rsidR="00C1728C" w:rsidRPr="00B44CAD">
        <w:rPr>
          <w:lang w:eastAsia="zh-CN"/>
        </w:rPr>
        <w:t>5</w:t>
      </w:r>
      <w:r w:rsidRPr="00B44CAD">
        <w:rPr>
          <w:lang w:eastAsia="zh-CN"/>
        </w:rPr>
        <w:t xml:space="preserve"> года выявлено 24 неисправных противопожарных источника (202</w:t>
      </w:r>
      <w:r w:rsidR="00C1728C" w:rsidRPr="00B44CAD">
        <w:rPr>
          <w:lang w:eastAsia="zh-CN"/>
        </w:rPr>
        <w:t>4</w:t>
      </w:r>
      <w:r w:rsidRPr="00B44CAD">
        <w:rPr>
          <w:lang w:eastAsia="zh-CN"/>
        </w:rPr>
        <w:t xml:space="preserve"> – </w:t>
      </w:r>
      <w:r w:rsidR="00C1728C" w:rsidRPr="00B44CAD">
        <w:rPr>
          <w:lang w:eastAsia="zh-CN"/>
        </w:rPr>
        <w:t>24</w:t>
      </w:r>
      <w:r w:rsidRPr="00B44CAD">
        <w:rPr>
          <w:lang w:eastAsia="zh-CN"/>
        </w:rPr>
        <w:t>). Обслуживающей организацией проведено детальное обследование неисправных пожарных гидрантов, составлена дефектная ведомость. На 202</w:t>
      </w:r>
      <w:r w:rsidR="00C1728C" w:rsidRPr="00B44CAD">
        <w:rPr>
          <w:lang w:eastAsia="zh-CN"/>
        </w:rPr>
        <w:t>5</w:t>
      </w:r>
      <w:r w:rsidRPr="00B44CAD">
        <w:rPr>
          <w:lang w:eastAsia="zh-CN"/>
        </w:rPr>
        <w:t>-202</w:t>
      </w:r>
      <w:r w:rsidR="00C1728C" w:rsidRPr="00B44CAD">
        <w:rPr>
          <w:lang w:eastAsia="zh-CN"/>
        </w:rPr>
        <w:t>6</w:t>
      </w:r>
      <w:r w:rsidRPr="00B44CAD">
        <w:rPr>
          <w:lang w:eastAsia="zh-CN"/>
        </w:rPr>
        <w:t xml:space="preserve"> годы разработана дорожная карта с установленными сроками и местами планируемых работ по приведению гидрантов в надлежащее рабочее состояние. С начала 202</w:t>
      </w:r>
      <w:r w:rsidR="00C1728C" w:rsidRPr="00B44CAD">
        <w:rPr>
          <w:lang w:eastAsia="zh-CN"/>
        </w:rPr>
        <w:t>5</w:t>
      </w:r>
      <w:r w:rsidRPr="00B44CAD">
        <w:rPr>
          <w:lang w:eastAsia="zh-CN"/>
        </w:rPr>
        <w:t xml:space="preserve"> года проведена работа по установке </w:t>
      </w:r>
      <w:r w:rsidR="00C1728C" w:rsidRPr="00B44CAD">
        <w:rPr>
          <w:lang w:eastAsia="zh-CN"/>
        </w:rPr>
        <w:t>(замене) 7</w:t>
      </w:r>
      <w:r w:rsidRPr="00B44CAD">
        <w:rPr>
          <w:lang w:eastAsia="zh-CN"/>
        </w:rPr>
        <w:t xml:space="preserve"> указателей пожарных гидрантов.</w:t>
      </w:r>
    </w:p>
    <w:p w:rsidR="001827E5" w:rsidRPr="00B44CAD" w:rsidRDefault="001827E5" w:rsidP="001827E5">
      <w:pPr>
        <w:suppressAutoHyphens/>
        <w:ind w:firstLine="709"/>
        <w:jc w:val="both"/>
        <w:rPr>
          <w:lang w:eastAsia="zh-CN"/>
        </w:rPr>
      </w:pPr>
      <w:r w:rsidRPr="00B44CAD">
        <w:rPr>
          <w:color w:val="000000"/>
          <w:lang w:eastAsia="zh-CN"/>
        </w:rPr>
        <w:lastRenderedPageBreak/>
        <w:t>Работа по обслуживанию противопожарного водоснабжения в Кондинском районе ведется, замечания анализируются и устраняются в запланированные сроки.</w:t>
      </w:r>
    </w:p>
    <w:p w:rsidR="001827E5" w:rsidRPr="00B44CAD" w:rsidRDefault="001827E5" w:rsidP="001827E5">
      <w:pPr>
        <w:suppressAutoHyphens/>
        <w:ind w:firstLine="709"/>
        <w:jc w:val="both"/>
        <w:rPr>
          <w:lang w:eastAsia="zh-CN"/>
        </w:rPr>
      </w:pPr>
      <w:r w:rsidRPr="00B44CAD">
        <w:rPr>
          <w:lang w:eastAsia="zh-CN"/>
        </w:rPr>
        <w:t>Помимо этого, в полном объеме проводится работа по осуществлению пропаганды пожарной безопасности. Распространяются памятки о мерах безопасности (за 202</w:t>
      </w:r>
      <w:r w:rsidR="00C92DCD" w:rsidRPr="00B44CAD">
        <w:rPr>
          <w:lang w:eastAsia="zh-CN"/>
        </w:rPr>
        <w:t>5</w:t>
      </w:r>
      <w:r w:rsidRPr="00B44CAD">
        <w:rPr>
          <w:lang w:eastAsia="zh-CN"/>
        </w:rPr>
        <w:t xml:space="preserve"> год распространено 1</w:t>
      </w:r>
      <w:r w:rsidR="00C92DCD" w:rsidRPr="00B44CAD">
        <w:rPr>
          <w:lang w:eastAsia="zh-CN"/>
        </w:rPr>
        <w:t>0</w:t>
      </w:r>
      <w:r w:rsidRPr="00B44CAD">
        <w:rPr>
          <w:lang w:eastAsia="zh-CN"/>
        </w:rPr>
        <w:t xml:space="preserve"> </w:t>
      </w:r>
      <w:r w:rsidR="00C92DCD" w:rsidRPr="00B44CAD">
        <w:rPr>
          <w:lang w:eastAsia="zh-CN"/>
        </w:rPr>
        <w:t>052</w:t>
      </w:r>
      <w:r w:rsidRPr="00B44CAD">
        <w:rPr>
          <w:lang w:eastAsia="zh-CN"/>
        </w:rPr>
        <w:t xml:space="preserve"> памятк</w:t>
      </w:r>
      <w:r w:rsidR="00C92DCD" w:rsidRPr="00B44CAD">
        <w:rPr>
          <w:lang w:eastAsia="zh-CN"/>
        </w:rPr>
        <w:t>и</w:t>
      </w:r>
      <w:r w:rsidRPr="00B44CAD">
        <w:rPr>
          <w:lang w:eastAsia="zh-CN"/>
        </w:rPr>
        <w:t>), проведено 1</w:t>
      </w:r>
      <w:r w:rsidR="00C92DCD" w:rsidRPr="00B44CAD">
        <w:rPr>
          <w:lang w:eastAsia="zh-CN"/>
        </w:rPr>
        <w:t>78</w:t>
      </w:r>
      <w:r w:rsidRPr="00B44CAD">
        <w:rPr>
          <w:lang w:eastAsia="zh-CN"/>
        </w:rPr>
        <w:t xml:space="preserve"> рейд</w:t>
      </w:r>
      <w:r w:rsidR="00C92DCD" w:rsidRPr="00B44CAD">
        <w:rPr>
          <w:lang w:eastAsia="zh-CN"/>
        </w:rPr>
        <w:t>ов</w:t>
      </w:r>
      <w:r w:rsidRPr="00B44CAD">
        <w:rPr>
          <w:lang w:eastAsia="zh-CN"/>
        </w:rPr>
        <w:t xml:space="preserve"> из них </w:t>
      </w:r>
      <w:r w:rsidR="00C92DCD" w:rsidRPr="00B44CAD">
        <w:rPr>
          <w:lang w:eastAsia="zh-CN"/>
        </w:rPr>
        <w:t>92</w:t>
      </w:r>
      <w:r w:rsidRPr="00B44CAD">
        <w:rPr>
          <w:lang w:eastAsia="zh-CN"/>
        </w:rPr>
        <w:t xml:space="preserve"> по неблагополучным семьям, 25 – ветераны ВОВ и труженики тыла, маломобильные граждане и др. В районе имеется 30 стендов </w:t>
      </w:r>
      <w:r w:rsidR="009828C8" w:rsidRPr="00B44CAD">
        <w:rPr>
          <w:lang w:eastAsia="zh-CN"/>
        </w:rPr>
        <w:t>«</w:t>
      </w:r>
      <w:r w:rsidRPr="00B44CAD">
        <w:rPr>
          <w:lang w:eastAsia="zh-CN"/>
        </w:rPr>
        <w:t>01-Сообщает</w:t>
      </w:r>
      <w:r w:rsidR="009828C8" w:rsidRPr="00B44CAD">
        <w:rPr>
          <w:lang w:eastAsia="zh-CN"/>
        </w:rPr>
        <w:t>»</w:t>
      </w:r>
      <w:r w:rsidRPr="00B44CAD">
        <w:rPr>
          <w:lang w:eastAsia="zh-CN"/>
        </w:rPr>
        <w:t>, на стендах размещается актуальная информация о мерах пожарной безопасности.</w:t>
      </w:r>
    </w:p>
    <w:p w:rsidR="001827E5" w:rsidRPr="00B44CAD" w:rsidRDefault="001827E5" w:rsidP="001827E5">
      <w:pPr>
        <w:tabs>
          <w:tab w:val="left" w:pos="7920"/>
        </w:tabs>
        <w:suppressAutoHyphens/>
        <w:ind w:firstLine="709"/>
        <w:jc w:val="both"/>
        <w:rPr>
          <w:lang w:eastAsia="zh-CN"/>
        </w:rPr>
      </w:pPr>
      <w:r w:rsidRPr="00B44CAD">
        <w:rPr>
          <w:lang w:eastAsia="zh-CN"/>
        </w:rPr>
        <w:t>В 202</w:t>
      </w:r>
      <w:r w:rsidR="00D06A59" w:rsidRPr="00B44CAD">
        <w:rPr>
          <w:lang w:eastAsia="zh-CN"/>
        </w:rPr>
        <w:t>5</w:t>
      </w:r>
      <w:r w:rsidRPr="00B44CAD">
        <w:rPr>
          <w:lang w:eastAsia="zh-CN"/>
        </w:rPr>
        <w:t xml:space="preserve"> году работа управления гражданской защиты населения проводилась в соответствии с </w:t>
      </w:r>
      <w:r w:rsidR="009828C8" w:rsidRPr="00B44CAD">
        <w:rPr>
          <w:lang w:eastAsia="zh-CN"/>
        </w:rPr>
        <w:t>«</w:t>
      </w:r>
      <w:r w:rsidRPr="00B44CAD">
        <w:rPr>
          <w:lang w:eastAsia="zh-CN"/>
        </w:rPr>
        <w:t>Планом основных мероприятий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202</w:t>
      </w:r>
      <w:r w:rsidR="00D06A59" w:rsidRPr="00B44CAD">
        <w:rPr>
          <w:lang w:eastAsia="zh-CN"/>
        </w:rPr>
        <w:t>5</w:t>
      </w:r>
      <w:r w:rsidRPr="00B44CAD">
        <w:rPr>
          <w:lang w:eastAsia="zh-CN"/>
        </w:rPr>
        <w:t xml:space="preserve"> год</w:t>
      </w:r>
      <w:r w:rsidR="009828C8" w:rsidRPr="00B44CAD">
        <w:rPr>
          <w:lang w:eastAsia="zh-CN"/>
        </w:rPr>
        <w:t>»</w:t>
      </w:r>
      <w:r w:rsidRPr="00B44CAD">
        <w:rPr>
          <w:lang w:eastAsia="zh-CN"/>
        </w:rPr>
        <w:t>, согласованным с Департаментом гражданской защиты населения Ханты-Мансийского автономного округа - Югры и утвержденным главой Кондинского района.</w:t>
      </w:r>
    </w:p>
    <w:p w:rsidR="001827E5" w:rsidRPr="00B44CAD" w:rsidRDefault="001827E5" w:rsidP="001827E5">
      <w:pPr>
        <w:tabs>
          <w:tab w:val="left" w:pos="7920"/>
        </w:tabs>
        <w:ind w:firstLine="709"/>
        <w:jc w:val="both"/>
      </w:pPr>
      <w:r w:rsidRPr="00B44CAD">
        <w:t>В соответствии с планом проведено:</w:t>
      </w:r>
    </w:p>
    <w:p w:rsidR="001827E5" w:rsidRPr="00B44CAD" w:rsidRDefault="00D06A59" w:rsidP="001827E5">
      <w:pPr>
        <w:ind w:firstLine="708"/>
        <w:jc w:val="both"/>
      </w:pPr>
      <w:r w:rsidRPr="00B44CAD">
        <w:t>53</w:t>
      </w:r>
      <w:r w:rsidR="001827E5" w:rsidRPr="00B44CAD">
        <w:t xml:space="preserve"> заседания (</w:t>
      </w:r>
      <w:r w:rsidRPr="00B44CAD">
        <w:t>4</w:t>
      </w:r>
      <w:r w:rsidR="001827E5" w:rsidRPr="00B44CAD">
        <w:t xml:space="preserve"> плановых, </w:t>
      </w:r>
      <w:r w:rsidRPr="00B44CAD">
        <w:t>49</w:t>
      </w:r>
      <w:r w:rsidR="001827E5" w:rsidRPr="00B44CAD">
        <w:t xml:space="preserve"> внеплановых) </w:t>
      </w:r>
      <w:r w:rsidRPr="00B44CAD">
        <w:t>к</w:t>
      </w:r>
      <w:r w:rsidR="001827E5" w:rsidRPr="00B44CAD">
        <w:t>омиссии по предупреждению и ликвидации чрезвычайных ситуаций и обеспечению пожарной безопасности, на которых рассмотрено 14 вопросов (пожарная безопасность, предупреждение чрезвычайных ситуаций, безопасность на водных объектах);</w:t>
      </w:r>
    </w:p>
    <w:p w:rsidR="001827E5" w:rsidRPr="00B44CAD" w:rsidRDefault="001827E5" w:rsidP="001827E5">
      <w:pPr>
        <w:ind w:firstLine="708"/>
        <w:jc w:val="both"/>
      </w:pPr>
      <w:r w:rsidRPr="00B44CAD">
        <w:t>2 заседания эвакуационной комиссии, на которых рассмотрено 2 вопроса.</w:t>
      </w:r>
    </w:p>
    <w:p w:rsidR="001827E5" w:rsidRPr="00B44CAD" w:rsidRDefault="001827E5" w:rsidP="001827E5">
      <w:pPr>
        <w:ind w:firstLine="708"/>
        <w:jc w:val="both"/>
      </w:pPr>
      <w:r w:rsidRPr="00B44CAD">
        <w:t xml:space="preserve">В рамках мероприятий муниципальной программой Кондинского района </w:t>
      </w:r>
      <w:r w:rsidR="009828C8" w:rsidRPr="00B44CAD">
        <w:t>«</w:t>
      </w:r>
      <w:r w:rsidRPr="00B44CAD">
        <w:t>Безопасность жизнедеятельности</w:t>
      </w:r>
      <w:r w:rsidR="009828C8" w:rsidRPr="00B44CAD">
        <w:t>»</w:t>
      </w:r>
      <w:r w:rsidRPr="00B44CAD">
        <w:t>:</w:t>
      </w:r>
    </w:p>
    <w:p w:rsidR="00E6364E" w:rsidRPr="00B44CAD" w:rsidRDefault="001827E5" w:rsidP="00E6364E">
      <w:pPr>
        <w:ind w:firstLine="720"/>
        <w:jc w:val="both"/>
        <w:rPr>
          <w:lang w:eastAsia="zh-CN"/>
        </w:rPr>
      </w:pPr>
      <w:r w:rsidRPr="00B44CAD">
        <w:t xml:space="preserve">- </w:t>
      </w:r>
      <w:r w:rsidRPr="00B44CAD">
        <w:rPr>
          <w:lang w:eastAsia="zh-CN"/>
        </w:rPr>
        <w:t xml:space="preserve">в целях </w:t>
      </w:r>
      <w:r w:rsidR="00DA5252" w:rsidRPr="00B44CAD">
        <w:rPr>
          <w:lang w:eastAsia="zh-CN"/>
        </w:rPr>
        <w:t>предупреждения</w:t>
      </w:r>
      <w:r w:rsidRPr="00B44CAD">
        <w:rPr>
          <w:lang w:eastAsia="zh-CN"/>
        </w:rPr>
        <w:t xml:space="preserve"> чрезвычайных ситуаций природного и техногенного характера </w:t>
      </w:r>
      <w:r w:rsidR="00E6364E" w:rsidRPr="00B44CAD">
        <w:rPr>
          <w:lang w:eastAsia="zh-CN"/>
        </w:rPr>
        <w:t>обучено 17 человек по программе повышения квалификации «Должностные лица органов управления единой государственной системы предупреждения и ликвидации чрезвычайных ситуаций» категория «Координационные органы единой государственной системы предупреждения и ликвидации чрезвычайных ситуаций» на сумму 16,0 тыс. рублей;</w:t>
      </w:r>
    </w:p>
    <w:p w:rsidR="001827E5" w:rsidRPr="00B44CAD" w:rsidRDefault="001827E5" w:rsidP="001827E5">
      <w:pPr>
        <w:ind w:firstLine="708"/>
        <w:jc w:val="both"/>
        <w:rPr>
          <w:lang w:eastAsia="zh-CN"/>
        </w:rPr>
      </w:pPr>
      <w:r w:rsidRPr="00B44CAD">
        <w:rPr>
          <w:lang w:eastAsia="zh-CN"/>
        </w:rPr>
        <w:t>- в целях обеспечение пожарной безопасности в Кондинском районе проведен</w:t>
      </w:r>
      <w:r w:rsidR="00E6364E" w:rsidRPr="00B44CAD">
        <w:rPr>
          <w:lang w:eastAsia="zh-CN"/>
        </w:rPr>
        <w:t>о</w:t>
      </w:r>
      <w:r w:rsidRPr="00B44CAD">
        <w:rPr>
          <w:lang w:eastAsia="zh-CN"/>
        </w:rPr>
        <w:t xml:space="preserve"> </w:t>
      </w:r>
      <w:r w:rsidRPr="00B44CAD">
        <w:t>обучени</w:t>
      </w:r>
      <w:r w:rsidR="00E6364E" w:rsidRPr="00B44CAD">
        <w:t>е по пожарной безопасности</w:t>
      </w:r>
      <w:r w:rsidRPr="00B44CAD">
        <w:t xml:space="preserve">, страхованию жизни и здоровья от несчастных случаев и болезней участников маневренной группы городского поселения Междуреченский по программе </w:t>
      </w:r>
      <w:r w:rsidR="009828C8" w:rsidRPr="00B44CAD">
        <w:t>«</w:t>
      </w:r>
      <w:r w:rsidRPr="00B44CAD">
        <w:t xml:space="preserve">Профессиональная </w:t>
      </w:r>
      <w:r w:rsidR="00E6364E" w:rsidRPr="00B44CAD">
        <w:rPr>
          <w:lang w:eastAsia="zh-CN"/>
        </w:rPr>
        <w:t xml:space="preserve">переподготовка по дополнительной профессиональной программе «Специалист по пожарной профилактике» </w:t>
      </w:r>
      <w:r w:rsidRPr="00B44CAD">
        <w:t xml:space="preserve">в количестве </w:t>
      </w:r>
      <w:r w:rsidR="00E6364E" w:rsidRPr="00B44CAD">
        <w:t>54</w:t>
      </w:r>
      <w:r w:rsidRPr="00B44CAD">
        <w:t xml:space="preserve"> человек.</w:t>
      </w:r>
    </w:p>
    <w:p w:rsidR="001827E5" w:rsidRPr="00B44CAD" w:rsidRDefault="001827E5" w:rsidP="001827E5">
      <w:pPr>
        <w:ind w:firstLine="709"/>
        <w:jc w:val="both"/>
      </w:pPr>
      <w:r w:rsidRPr="00B44CAD">
        <w:t xml:space="preserve">За отчетный период проведено 2 командно-штабных учения, 2 штабных тренировки и </w:t>
      </w:r>
      <w:r w:rsidR="00133E8D" w:rsidRPr="00B44CAD">
        <w:t>7</w:t>
      </w:r>
      <w:r w:rsidRPr="00B44CAD">
        <w:t xml:space="preserve"> тренировочных пожарно-тактических учения.</w:t>
      </w:r>
    </w:p>
    <w:p w:rsidR="001827E5" w:rsidRPr="00B44CAD" w:rsidRDefault="001827E5" w:rsidP="001827E5">
      <w:pPr>
        <w:ind w:firstLine="709"/>
        <w:jc w:val="both"/>
      </w:pPr>
      <w:r w:rsidRPr="00B44CAD">
        <w:t>В феврале проверена готовность городских и сельских поселений к паводковому периоду и пожароопасному сезону 202</w:t>
      </w:r>
      <w:r w:rsidR="00133E8D" w:rsidRPr="00B44CAD">
        <w:t>5</w:t>
      </w:r>
      <w:r w:rsidRPr="00B44CAD">
        <w:t xml:space="preserve"> года.</w:t>
      </w:r>
    </w:p>
    <w:p w:rsidR="001827E5" w:rsidRPr="00B44CAD" w:rsidRDefault="001827E5" w:rsidP="001827E5">
      <w:pPr>
        <w:ind w:firstLine="708"/>
        <w:jc w:val="both"/>
      </w:pPr>
      <w:r w:rsidRPr="00B44CAD">
        <w:t>Проверено техническое состояние систем оповещения в городских и сельских поселениях района.</w:t>
      </w:r>
    </w:p>
    <w:p w:rsidR="001827E5" w:rsidRPr="00B44CAD" w:rsidRDefault="001827E5" w:rsidP="001827E5">
      <w:pPr>
        <w:ind w:firstLine="709"/>
        <w:jc w:val="both"/>
      </w:pPr>
      <w:r w:rsidRPr="00B44CAD">
        <w:t xml:space="preserve">МКУ </w:t>
      </w:r>
      <w:r w:rsidR="009828C8" w:rsidRPr="00B44CAD">
        <w:t>«</w:t>
      </w:r>
      <w:r w:rsidRPr="00B44CAD">
        <w:t>ЕДДС Кондинского района</w:t>
      </w:r>
      <w:r w:rsidR="009828C8" w:rsidRPr="00B44CAD">
        <w:t>»</w:t>
      </w:r>
      <w:r w:rsidRPr="00B44CAD">
        <w:t xml:space="preserve"> совместно с </w:t>
      </w:r>
      <w:r w:rsidR="009828C8" w:rsidRPr="00B44CAD">
        <w:t>«</w:t>
      </w:r>
      <w:r w:rsidRPr="00B44CAD">
        <w:t>Центром управления в кризисных ситуациях</w:t>
      </w:r>
      <w:r w:rsidR="009828C8" w:rsidRPr="00B44CAD">
        <w:t>»</w:t>
      </w:r>
      <w:r w:rsidRPr="00B44CAD">
        <w:t xml:space="preserve"> Главного управления МЧС России по ХМАО-Югре проведено 30 тренировок по всем рискам, рассматриваемым на территории района, средняя оценка за тренировки </w:t>
      </w:r>
      <w:r w:rsidR="009828C8" w:rsidRPr="00B44CAD">
        <w:t>«</w:t>
      </w:r>
      <w:r w:rsidRPr="00B44CAD">
        <w:t>хорошо</w:t>
      </w:r>
      <w:r w:rsidR="009828C8" w:rsidRPr="00B44CAD">
        <w:t>»</w:t>
      </w:r>
      <w:r w:rsidRPr="00B44CAD">
        <w:t>; совместно с АТК Кондинского района проведена 1 тренировка; со службами (пожарная охрана, скорая помощь, МВД, ЮРЭСК) 31 тренировка; с спец. отделом 15 тренировок; с Военным комиссариатом 9 тренировок.</w:t>
      </w:r>
    </w:p>
    <w:p w:rsidR="001827E5" w:rsidRPr="00B44CAD" w:rsidRDefault="001827E5" w:rsidP="003177D7">
      <w:pPr>
        <w:ind w:firstLine="709"/>
        <w:jc w:val="both"/>
      </w:pPr>
      <w:r w:rsidRPr="00B44CAD">
        <w:t xml:space="preserve">В течение отчётного периода МКУ ЕДДС в </w:t>
      </w:r>
      <w:r w:rsidR="009828C8" w:rsidRPr="00B44CAD">
        <w:t>«</w:t>
      </w:r>
      <w:r w:rsidRPr="00B44CAD">
        <w:t>системе 112</w:t>
      </w:r>
      <w:r w:rsidR="009828C8" w:rsidRPr="00B44CAD">
        <w:t>»</w:t>
      </w:r>
      <w:r w:rsidRPr="00B44CAD">
        <w:t xml:space="preserve"> приняли и обработали 1</w:t>
      </w:r>
      <w:r w:rsidR="001735BB" w:rsidRPr="00B44CAD">
        <w:t>1</w:t>
      </w:r>
      <w:r w:rsidRPr="00B44CAD">
        <w:t> </w:t>
      </w:r>
      <w:r w:rsidR="001735BB" w:rsidRPr="00B44CAD">
        <w:t>323</w:t>
      </w:r>
      <w:r w:rsidRPr="00B44CAD">
        <w:t xml:space="preserve"> сообщени</w:t>
      </w:r>
      <w:r w:rsidR="001735BB" w:rsidRPr="00B44CAD">
        <w:t>я</w:t>
      </w:r>
      <w:r w:rsidRPr="00B44CAD">
        <w:t xml:space="preserve"> о различных происшествиях (</w:t>
      </w:r>
      <w:r w:rsidR="001735BB" w:rsidRPr="00B44CAD">
        <w:t>78</w:t>
      </w:r>
      <w:r w:rsidRPr="00B44CAD">
        <w:t>% к уровню прошлого года).</w:t>
      </w:r>
    </w:p>
    <w:p w:rsidR="003177D7" w:rsidRPr="00B44CAD" w:rsidRDefault="003177D7" w:rsidP="003177D7">
      <w:pPr>
        <w:ind w:firstLine="720"/>
        <w:jc w:val="both"/>
      </w:pPr>
      <w:r w:rsidRPr="00B44CAD">
        <w:t xml:space="preserve">Информация об ограничениях водопользования на водных объектах общего пользования, расположенных на территории населенных пунктов, а также о правилах поведения на водных объектах доводилась до граждан посредствам оповещения в средствах массовой информации (печать материалов в районной общественно-политической газете </w:t>
      </w:r>
      <w:r w:rsidRPr="00B44CAD">
        <w:lastRenderedPageBreak/>
        <w:t>«Кондинский вестник», на официальном сайте органов местного самоуправления муниципального образования Кондинский район).</w:t>
      </w:r>
    </w:p>
    <w:p w:rsidR="003177D7" w:rsidRPr="00B44CAD" w:rsidRDefault="003177D7" w:rsidP="003177D7">
      <w:pPr>
        <w:ind w:firstLine="720"/>
        <w:jc w:val="both"/>
        <w:rPr>
          <w:szCs w:val="26"/>
        </w:rPr>
      </w:pPr>
      <w:r w:rsidRPr="00B44CAD">
        <w:rPr>
          <w:szCs w:val="26"/>
        </w:rPr>
        <w:t>Действуют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и информирование населения об ограничениях водопользования на водных объектах общего пользования, расположенных на межселенных территориях в границах Кондинского района.</w:t>
      </w:r>
    </w:p>
    <w:p w:rsidR="003177D7" w:rsidRPr="00B44CAD" w:rsidRDefault="003177D7" w:rsidP="003177D7">
      <w:pPr>
        <w:ind w:firstLine="720"/>
        <w:jc w:val="both"/>
        <w:rPr>
          <w:szCs w:val="26"/>
        </w:rPr>
      </w:pPr>
      <w:r w:rsidRPr="00B44CAD">
        <w:rPr>
          <w:szCs w:val="26"/>
        </w:rPr>
        <w:t>В 2025 году в соответствии с пунктами 2,3 части второй статьи 50 Водного кодекса Российской Федерации постановлением администрации Кондинского района от 24 июня 2025 года №716 утверждены правила использования водных объектов для рекреационных целей (туризма, физической культуры и спорта, организации отдыха и укрепления здоровья граждан, в том числе организации отдыха детей и их оздоровления) на территории Кондинского района.</w:t>
      </w:r>
    </w:p>
    <w:p w:rsidR="003177D7" w:rsidRPr="003177D7" w:rsidRDefault="003177D7" w:rsidP="00B44CAD">
      <w:pPr>
        <w:spacing w:after="240"/>
        <w:ind w:firstLine="720"/>
        <w:jc w:val="both"/>
      </w:pPr>
      <w:r w:rsidRPr="00B44CAD">
        <w:t>Междуреченским отделением ФКУ «Центр ГИМС МЧС России по Ханты-Мансийскому округу-Югре» при патрулировании акватории р. Конда разъясняются правила поведения на водных объектах, также через средства массовой информации.</w:t>
      </w:r>
    </w:p>
    <w:p w:rsidR="001827E5" w:rsidRPr="00B44CAD" w:rsidRDefault="001827E5" w:rsidP="00E525AE">
      <w:pPr>
        <w:spacing w:before="240"/>
        <w:ind w:firstLine="709"/>
        <w:contextualSpacing/>
        <w:jc w:val="both"/>
        <w:rPr>
          <w:b/>
        </w:rPr>
      </w:pPr>
      <w:bookmarkStart w:id="16" w:name="sub_150109"/>
      <w:r w:rsidRPr="00B44CAD">
        <w:rPr>
          <w:b/>
        </w:rPr>
        <w:t>2.8.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 (№8.1)</w:t>
      </w:r>
    </w:p>
    <w:p w:rsidR="001827E5" w:rsidRPr="00B44CAD" w:rsidRDefault="001827E5" w:rsidP="00B44CAD">
      <w:pPr>
        <w:spacing w:after="240"/>
        <w:ind w:firstLine="709"/>
        <w:contextualSpacing/>
        <w:jc w:val="both"/>
        <w:rPr>
          <w:lang w:eastAsia="x-none"/>
        </w:rPr>
      </w:pPr>
      <w:r w:rsidRPr="00B44CAD">
        <w:rPr>
          <w:lang w:eastAsia="x-none"/>
        </w:rPr>
        <w:t>Участковые уполномоченные полиции обеспечены полностью помещениями для работы.</w:t>
      </w:r>
    </w:p>
    <w:p w:rsidR="00B44CAD" w:rsidRPr="00B44CAD" w:rsidRDefault="00B44CAD" w:rsidP="00B44CAD">
      <w:pPr>
        <w:spacing w:after="240"/>
        <w:ind w:firstLine="709"/>
        <w:contextualSpacing/>
        <w:jc w:val="both"/>
        <w:rPr>
          <w:lang w:eastAsia="x-none"/>
        </w:rPr>
      </w:pPr>
    </w:p>
    <w:p w:rsidR="001827E5" w:rsidRPr="00B44CAD" w:rsidRDefault="001827E5" w:rsidP="0037486D">
      <w:pPr>
        <w:autoSpaceDE w:val="0"/>
        <w:autoSpaceDN w:val="0"/>
        <w:adjustRightInd w:val="0"/>
        <w:spacing w:before="240"/>
        <w:ind w:firstLine="709"/>
        <w:contextualSpacing/>
        <w:jc w:val="both"/>
        <w:rPr>
          <w:b/>
        </w:rPr>
      </w:pPr>
      <w:r w:rsidRPr="00B44CAD">
        <w:rPr>
          <w:b/>
        </w:rPr>
        <w:t xml:space="preserve">2.9. до 1 января 2017 года </w:t>
      </w:r>
      <w:hyperlink r:id="rId24" w:history="1">
        <w:r w:rsidRPr="00B44CAD">
          <w:rPr>
            <w:b/>
          </w:rPr>
          <w:t>предоставление</w:t>
        </w:r>
      </w:hyperlink>
      <w:r w:rsidRPr="00B44CAD">
        <w:rPr>
          <w:b/>
        </w:rP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(№8.2)</w:t>
      </w:r>
    </w:p>
    <w:p w:rsidR="001827E5" w:rsidRPr="00B44CAD" w:rsidRDefault="001827E5" w:rsidP="00E525AE">
      <w:pPr>
        <w:ind w:firstLine="709"/>
        <w:jc w:val="both"/>
        <w:rPr>
          <w:lang w:eastAsia="x-none"/>
        </w:rPr>
      </w:pPr>
      <w:r w:rsidRPr="00B44CAD">
        <w:rPr>
          <w:lang w:eastAsia="x-none"/>
        </w:rPr>
        <w:t>Участковые уполномоченные полиции полностью обеспечены жилыми помещениями.</w:t>
      </w:r>
    </w:p>
    <w:p w:rsidR="001827E5" w:rsidRPr="00B44CAD" w:rsidRDefault="001827E5" w:rsidP="00E525AE">
      <w:pPr>
        <w:spacing w:before="240"/>
        <w:ind w:firstLine="709"/>
        <w:jc w:val="both"/>
        <w:rPr>
          <w:b/>
        </w:rPr>
      </w:pPr>
      <w:r w:rsidRPr="00B44CAD">
        <w:rPr>
          <w:b/>
        </w:rPr>
        <w:t>2.10. организация мероприятий межпоселенческого характера по охране окружающей среды (№9)</w:t>
      </w:r>
      <w:bookmarkEnd w:id="16"/>
      <w:r w:rsidRPr="00B44CAD">
        <w:rPr>
          <w:b/>
        </w:rPr>
        <w:t>, организация утилизации и переработки бытовых и промышленных отходов (№14)</w:t>
      </w:r>
      <w:r w:rsidR="007C61A8" w:rsidRPr="00B44CAD">
        <w:rPr>
          <w:b/>
        </w:rPr>
        <w:t>;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 (37)</w:t>
      </w:r>
    </w:p>
    <w:p w:rsidR="00627719" w:rsidRPr="00B44CAD" w:rsidRDefault="00627719" w:rsidP="00627719">
      <w:pPr>
        <w:ind w:firstLine="708"/>
        <w:jc w:val="both"/>
        <w:rPr>
          <w:rFonts w:eastAsia="Calibri"/>
          <w:lang w:eastAsia="en-US"/>
        </w:rPr>
      </w:pPr>
      <w:r w:rsidRPr="00B44CAD">
        <w:rPr>
          <w:rFonts w:eastAsia="Calibri"/>
          <w:lang w:eastAsia="en-US"/>
        </w:rPr>
        <w:t>Организация мероприятий межпоселенческого характера по охране окружающей среды на территории Кондинского района организуется в соответствии с постановлением администрации Кондинского района от 28 ноября 2017 года № 2032 «Об утверждении положения об организации мероприятий межпоселенческого характера по охране окружающей среды на территории Кондинского района».</w:t>
      </w:r>
    </w:p>
    <w:p w:rsidR="00627719" w:rsidRPr="00B44CAD" w:rsidRDefault="00627719" w:rsidP="00627719">
      <w:pPr>
        <w:ind w:firstLine="708"/>
        <w:jc w:val="both"/>
        <w:rPr>
          <w:rFonts w:eastAsia="Calibri"/>
          <w:lang w:eastAsia="en-US"/>
        </w:rPr>
      </w:pPr>
      <w:r w:rsidRPr="00B44CAD">
        <w:rPr>
          <w:rFonts w:eastAsia="Calibri"/>
          <w:lang w:eastAsia="en-US"/>
        </w:rPr>
        <w:t>К основным направлениям деятельности администрации Кондинского района по организации мероприятий межпоселенческого характера по охране окружающей среды относятся:</w:t>
      </w:r>
    </w:p>
    <w:p w:rsidR="00627719" w:rsidRPr="00B44CAD" w:rsidRDefault="00627719" w:rsidP="00627719">
      <w:pPr>
        <w:ind w:firstLine="708"/>
        <w:jc w:val="both"/>
        <w:rPr>
          <w:rFonts w:eastAsia="Calibri"/>
          <w:lang w:eastAsia="en-US"/>
        </w:rPr>
      </w:pPr>
      <w:r w:rsidRPr="00B44CAD">
        <w:rPr>
          <w:rFonts w:eastAsia="Calibri"/>
          <w:lang w:eastAsia="en-US"/>
        </w:rPr>
        <w:t>- участие в реализации государственной политики в сфере природопользования, охраны окружающей среды и обеспечения экологической безопасности на территории муниципального образования;</w:t>
      </w:r>
    </w:p>
    <w:p w:rsidR="00627719" w:rsidRPr="00B44CAD" w:rsidRDefault="00627719" w:rsidP="00627719">
      <w:pPr>
        <w:ind w:firstLine="708"/>
        <w:jc w:val="both"/>
        <w:rPr>
          <w:rFonts w:eastAsia="Calibri"/>
          <w:lang w:eastAsia="en-US"/>
        </w:rPr>
      </w:pPr>
      <w:r w:rsidRPr="00B44CAD">
        <w:rPr>
          <w:rFonts w:eastAsia="Calibri"/>
          <w:lang w:eastAsia="en-US"/>
        </w:rPr>
        <w:t>- взаимодействие с федеральными органами государственной власти Российской Федерации, органами исполнительной власти Ханты-Мансийского автономного округа - Югры с юридическими и физическими лицами в сфере отношений, связанных с охраной окружающей среды и природопользования;</w:t>
      </w:r>
    </w:p>
    <w:p w:rsidR="00627719" w:rsidRPr="00B44CAD" w:rsidRDefault="00627719" w:rsidP="00627719">
      <w:pPr>
        <w:ind w:firstLine="708"/>
        <w:jc w:val="both"/>
        <w:rPr>
          <w:rFonts w:eastAsia="Calibri"/>
          <w:lang w:eastAsia="en-US"/>
        </w:rPr>
      </w:pPr>
      <w:r w:rsidRPr="00B44CAD">
        <w:rPr>
          <w:rFonts w:eastAsia="Calibri"/>
          <w:lang w:eastAsia="en-US"/>
        </w:rPr>
        <w:t>- разработка и принятие муниципальных правовых актов в сфере охраны окружающей среды и природопользования;</w:t>
      </w:r>
    </w:p>
    <w:p w:rsidR="00627719" w:rsidRPr="00B44CAD" w:rsidRDefault="00627719" w:rsidP="00627719">
      <w:pPr>
        <w:ind w:firstLine="708"/>
        <w:jc w:val="both"/>
        <w:rPr>
          <w:rFonts w:eastAsia="Calibri"/>
          <w:lang w:eastAsia="en-US"/>
        </w:rPr>
      </w:pPr>
      <w:r w:rsidRPr="00B44CAD">
        <w:rPr>
          <w:rFonts w:eastAsia="Calibri"/>
          <w:lang w:eastAsia="en-US"/>
        </w:rPr>
        <w:lastRenderedPageBreak/>
        <w:t>- сбор, обработка и анализ экологической информации;</w:t>
      </w:r>
    </w:p>
    <w:p w:rsidR="00627719" w:rsidRPr="00B44CAD" w:rsidRDefault="00627719" w:rsidP="00627719">
      <w:pPr>
        <w:ind w:firstLine="708"/>
        <w:jc w:val="both"/>
        <w:rPr>
          <w:rFonts w:eastAsia="Calibri"/>
          <w:lang w:eastAsia="en-US"/>
        </w:rPr>
      </w:pPr>
      <w:r w:rsidRPr="00B44CAD">
        <w:rPr>
          <w:rFonts w:eastAsia="Calibri"/>
          <w:lang w:eastAsia="en-US"/>
        </w:rPr>
        <w:t>- участие в обеспечении населения района достоверной информацией о состоянии окружающей среды;</w:t>
      </w:r>
    </w:p>
    <w:p w:rsidR="00627719" w:rsidRPr="00B44CAD" w:rsidRDefault="00627719" w:rsidP="00627719">
      <w:pPr>
        <w:ind w:firstLine="708"/>
        <w:jc w:val="both"/>
        <w:rPr>
          <w:rFonts w:eastAsia="Calibri"/>
          <w:lang w:eastAsia="en-US"/>
        </w:rPr>
      </w:pPr>
      <w:r w:rsidRPr="00B44CAD">
        <w:rPr>
          <w:rFonts w:eastAsia="Calibri"/>
          <w:lang w:eastAsia="en-US"/>
        </w:rPr>
        <w:t>- осуществление определенных законодательством полномочий в области экологической экспертизы;</w:t>
      </w:r>
    </w:p>
    <w:p w:rsidR="00627719" w:rsidRPr="00B44CAD" w:rsidRDefault="00627719" w:rsidP="00627719">
      <w:pPr>
        <w:ind w:firstLine="708"/>
        <w:jc w:val="both"/>
        <w:rPr>
          <w:rFonts w:eastAsia="Calibri"/>
          <w:lang w:eastAsia="en-US"/>
        </w:rPr>
      </w:pPr>
      <w:r w:rsidRPr="00B44CAD">
        <w:rPr>
          <w:rFonts w:eastAsia="Calibri"/>
          <w:lang w:eastAsia="en-US"/>
        </w:rPr>
        <w:t>- участие в разработке и реализации планов мероприятий межпоселенческого характера в области природопользования и охраны окружающей среды на территории Кондинского района;</w:t>
      </w:r>
    </w:p>
    <w:p w:rsidR="00627719" w:rsidRPr="00B44CAD" w:rsidRDefault="00627719" w:rsidP="00627719">
      <w:pPr>
        <w:ind w:firstLine="708"/>
        <w:jc w:val="both"/>
        <w:rPr>
          <w:rFonts w:eastAsia="Calibri"/>
          <w:lang w:eastAsia="en-US"/>
        </w:rPr>
      </w:pPr>
      <w:r w:rsidRPr="00B44CAD">
        <w:rPr>
          <w:rFonts w:eastAsia="Calibri"/>
          <w:lang w:eastAsia="en-US"/>
        </w:rPr>
        <w:t>- содействие работе общественного контроля в области охраны окружающей среды;</w:t>
      </w:r>
    </w:p>
    <w:p w:rsidR="00627719" w:rsidRPr="00B44CAD" w:rsidRDefault="00627719" w:rsidP="00627719">
      <w:pPr>
        <w:ind w:firstLine="708"/>
        <w:jc w:val="both"/>
        <w:rPr>
          <w:rFonts w:eastAsia="Calibri"/>
          <w:lang w:eastAsia="en-US"/>
        </w:rPr>
      </w:pPr>
      <w:r w:rsidRPr="00B44CAD">
        <w:rPr>
          <w:rFonts w:eastAsia="Calibri"/>
          <w:lang w:eastAsia="en-US"/>
        </w:rPr>
        <w:t>- участие в проведении мероприятий межпоселенческого характера по предупреждению аварийных ситуаций и ликвидации негативных экологических последствий техногенных аварий, экологических катастроф и стихийных бедствий в соответствии с действующим законодательством;</w:t>
      </w:r>
    </w:p>
    <w:p w:rsidR="00627719" w:rsidRPr="00B44CAD" w:rsidRDefault="00627719" w:rsidP="00627719">
      <w:pPr>
        <w:ind w:firstLine="708"/>
        <w:jc w:val="both"/>
        <w:rPr>
          <w:rFonts w:eastAsia="Calibri"/>
          <w:lang w:eastAsia="en-US"/>
        </w:rPr>
      </w:pPr>
      <w:r w:rsidRPr="00B44CAD">
        <w:rPr>
          <w:rFonts w:eastAsia="Calibri"/>
          <w:lang w:eastAsia="en-US"/>
        </w:rPr>
        <w:t>- осуществление экологического просвещения, в том числе информирование населения о законодательстве в области охраны окружающей среды и экологической безопасности;</w:t>
      </w:r>
    </w:p>
    <w:p w:rsidR="00627719" w:rsidRPr="00B44CAD" w:rsidRDefault="00627719" w:rsidP="00627719">
      <w:pPr>
        <w:ind w:firstLine="708"/>
        <w:jc w:val="both"/>
        <w:rPr>
          <w:rFonts w:eastAsia="Calibri"/>
          <w:lang w:eastAsia="en-US"/>
        </w:rPr>
      </w:pPr>
      <w:r w:rsidRPr="00B44CAD">
        <w:rPr>
          <w:rFonts w:eastAsia="Calibri"/>
          <w:lang w:eastAsia="en-US"/>
        </w:rPr>
        <w:t>- участие в решении вопросов, связанных с соблюдением социально-экономических и экологических интересов населения Кондинского района при предоставлении недр в пользование;</w:t>
      </w:r>
    </w:p>
    <w:p w:rsidR="00627719" w:rsidRPr="00B44CAD" w:rsidRDefault="00627719" w:rsidP="00627719">
      <w:pPr>
        <w:ind w:firstLine="708"/>
        <w:jc w:val="both"/>
        <w:rPr>
          <w:rFonts w:eastAsia="Calibri"/>
          <w:lang w:eastAsia="en-US"/>
        </w:rPr>
      </w:pPr>
      <w:r w:rsidRPr="00B44CAD">
        <w:rPr>
          <w:rFonts w:eastAsia="Calibri"/>
          <w:lang w:eastAsia="en-US"/>
        </w:rPr>
        <w:t>- разработка и направление в Правительство Ханты-Мансийского автономного округа предложений по формированию региональных перечней общераспространенных полезных ископаемых, с учетом потребностей социально-экономического развития и на основании имеющейся геологической информации;</w:t>
      </w:r>
    </w:p>
    <w:p w:rsidR="00627719" w:rsidRPr="00B44CAD" w:rsidRDefault="00627719" w:rsidP="00627719">
      <w:pPr>
        <w:ind w:firstLine="708"/>
        <w:jc w:val="both"/>
        <w:rPr>
          <w:rFonts w:eastAsia="Calibri"/>
          <w:lang w:eastAsia="en-US"/>
        </w:rPr>
      </w:pPr>
      <w:r w:rsidRPr="00B44CAD">
        <w:rPr>
          <w:rFonts w:eastAsia="Calibri"/>
          <w:lang w:eastAsia="en-US"/>
        </w:rPr>
        <w:t>- осуществление, определенных водным законодательством, полномочий в отношении водных объектов, находящихся в собственности Кондинского района, а также определение правил использования водных объектов общего пользования, расположенных на территориях муниципальных образований Кондинского района, для личных и бытовых нужд;</w:t>
      </w:r>
    </w:p>
    <w:p w:rsidR="00627719" w:rsidRPr="00B44CAD" w:rsidRDefault="00627719" w:rsidP="00627719">
      <w:pPr>
        <w:ind w:firstLine="708"/>
        <w:jc w:val="both"/>
        <w:rPr>
          <w:rFonts w:eastAsia="Calibri"/>
          <w:lang w:eastAsia="en-US"/>
        </w:rPr>
      </w:pPr>
      <w:r w:rsidRPr="00B44CAD">
        <w:rPr>
          <w:rFonts w:eastAsia="Calibri"/>
          <w:lang w:eastAsia="en-US"/>
        </w:rPr>
        <w:t>- осуществление определенных лесным законодательством полномочий в отношении лесных участков, находящихся в собственности Кондинского района;</w:t>
      </w:r>
    </w:p>
    <w:p w:rsidR="00627719" w:rsidRPr="00B44CAD" w:rsidRDefault="00627719" w:rsidP="00627719">
      <w:pPr>
        <w:ind w:firstLine="708"/>
        <w:jc w:val="both"/>
        <w:rPr>
          <w:rFonts w:eastAsia="Calibri"/>
          <w:lang w:eastAsia="en-US"/>
        </w:rPr>
      </w:pPr>
      <w:r w:rsidRPr="00B44CAD">
        <w:rPr>
          <w:rFonts w:eastAsia="Calibri"/>
          <w:lang w:eastAsia="en-US"/>
        </w:rPr>
        <w:t>- участие в осуществлении контроля в области охраны окружающей среды, использования природных ресурсов;</w:t>
      </w:r>
    </w:p>
    <w:p w:rsidR="00627719" w:rsidRPr="00B44CAD" w:rsidRDefault="00627719" w:rsidP="00627719">
      <w:pPr>
        <w:ind w:firstLine="708"/>
        <w:jc w:val="both"/>
        <w:rPr>
          <w:rFonts w:eastAsia="Calibri"/>
          <w:lang w:eastAsia="en-US"/>
        </w:rPr>
      </w:pPr>
      <w:r w:rsidRPr="00B44CAD">
        <w:rPr>
          <w:rFonts w:eastAsia="Calibri"/>
          <w:lang w:eastAsia="en-US"/>
        </w:rPr>
        <w:t>- осуществление иных полномочий в области природопользования и охраны природы в соответствии с федеральными законами, законами Ханты-Мансийского автономного округа - Югры, Уставом Кондинского района.</w:t>
      </w:r>
    </w:p>
    <w:p w:rsidR="00627719" w:rsidRPr="00B44CAD" w:rsidRDefault="00627719" w:rsidP="00627719">
      <w:pPr>
        <w:ind w:firstLine="708"/>
        <w:jc w:val="both"/>
      </w:pPr>
      <w:r w:rsidRPr="00B44CAD">
        <w:rPr>
          <w:rFonts w:eastAsia="Calibri"/>
          <w:lang w:eastAsia="en-US"/>
        </w:rPr>
        <w:t>Мероприятия по охране окружающей среды на территории Кондинского района реализуются органами местного самоуправления, в том числе, в рамках муниципальной программы Кондинского района «Экологическая безопасность»</w:t>
      </w:r>
      <w:r w:rsidRPr="00B44CAD">
        <w:t>.</w:t>
      </w:r>
    </w:p>
    <w:p w:rsidR="00627719" w:rsidRPr="00B44CAD" w:rsidRDefault="00627719" w:rsidP="00627719">
      <w:pPr>
        <w:ind w:firstLine="708"/>
        <w:jc w:val="both"/>
      </w:pPr>
      <w:r w:rsidRPr="00B44CAD">
        <w:t>В рамках муниципальной программы в 2025 году реализованы следующие мероприятия:</w:t>
      </w:r>
    </w:p>
    <w:p w:rsidR="00627719" w:rsidRPr="00B44CAD" w:rsidRDefault="00627719" w:rsidP="00627719">
      <w:pPr>
        <w:ind w:firstLine="708"/>
        <w:jc w:val="both"/>
      </w:pPr>
      <w:r w:rsidRPr="00B44CAD">
        <w:t>1) Структурный элемент «Региональный проект «Генеральная уборка»», на сумму 0,0 тыс. руб.;</w:t>
      </w:r>
    </w:p>
    <w:p w:rsidR="00627719" w:rsidRPr="00B44CAD" w:rsidRDefault="00627719" w:rsidP="00627719">
      <w:pPr>
        <w:ind w:firstLine="708"/>
        <w:jc w:val="both"/>
      </w:pPr>
      <w:r w:rsidRPr="00B44CAD">
        <w:tab/>
        <w:t>2) Структурный элемент «Комплекс процессных мероприятий «Проведение работ по ликвидации мест несанкционированного размещения отходов на территории населенных пунктов Кондинского района»», на сумму 10 535,6 тыс. руб.;</w:t>
      </w:r>
    </w:p>
    <w:p w:rsidR="00627719" w:rsidRPr="00B44CAD" w:rsidRDefault="00627719" w:rsidP="00627719">
      <w:pPr>
        <w:ind w:firstLine="708"/>
        <w:jc w:val="both"/>
      </w:pPr>
      <w:r w:rsidRPr="00B44CAD">
        <w:t>3) Структурный элемент «Комплекс процессных мероприятий - «Расходы на осуществление отдельных полномочий Ханты-Мансийского автономного округа – Югры по организации деятельности в сфере обращения с твердыми коммунальными отходами»» на сумму 121,3 тыс. руб.;</w:t>
      </w:r>
    </w:p>
    <w:p w:rsidR="00627719" w:rsidRPr="00B44CAD" w:rsidRDefault="00627719" w:rsidP="00627719">
      <w:pPr>
        <w:ind w:firstLine="708"/>
        <w:jc w:val="both"/>
      </w:pPr>
      <w:r w:rsidRPr="00B44CAD">
        <w:t>4) Структурный элемент «Комплекс процессных мероприятий - «Организация осуществления мероприятий по проведению дезинсекции и дератизации»» на сумму 2 133,0 тыс. руб.</w:t>
      </w:r>
    </w:p>
    <w:p w:rsidR="00D9412B" w:rsidRPr="00B44CAD" w:rsidRDefault="00D9412B" w:rsidP="00D9412B">
      <w:pPr>
        <w:ind w:firstLine="709"/>
        <w:jc w:val="both"/>
      </w:pPr>
      <w:r w:rsidRPr="00B44CAD">
        <w:lastRenderedPageBreak/>
        <w:t>В 2025 году в рамках мероприятия «Комплекс процессных мероприятий «Проведение работ по ликвидации мест несанкционированного размещения отходов на территории населенных пунктов Кондинского района»» был проведен конкурс предоставления грантов социально ориентированным некоммерческим организациям по направлению охрана окружающей среды, в соответствии с постановлением администрации Кондинского района от 12 августа 2025 года №877 «Об утверждении Порядка предоставления грантов социально ориентированным некоммерческим организациям Кондинского района по направлению охрана окружающей среды».</w:t>
      </w:r>
    </w:p>
    <w:p w:rsidR="00D9412B" w:rsidRPr="00B44CAD" w:rsidRDefault="00D9412B" w:rsidP="00D9412B">
      <w:pPr>
        <w:ind w:firstLine="709"/>
        <w:jc w:val="both"/>
      </w:pPr>
      <w:r w:rsidRPr="00B44CAD">
        <w:t>Победителем конкурса определена Местная общественная организация защиты природы Кондинского района «Зеленый патруль Конды» (далее – МООЗП «Зеленый патруль Конды») с проектом «Ликвидация мест несанкционированного размещения отходов (МНРО) на территориях городских и сельских поселений Кондинского района».</w:t>
      </w:r>
    </w:p>
    <w:p w:rsidR="00D9412B" w:rsidRPr="00B44CAD" w:rsidRDefault="00D9412B" w:rsidP="00D9412B">
      <w:pPr>
        <w:ind w:firstLine="709"/>
        <w:jc w:val="both"/>
      </w:pPr>
      <w:r w:rsidRPr="00B44CAD">
        <w:t>Проект направлен на ликвидацию 6 мест несанкционированного размещения отходов, расположенных в пгт. Междуреченский на «Тропе здоровья» общей площадью 563 м</w:t>
      </w:r>
      <w:r w:rsidRPr="00B44CAD">
        <w:rPr>
          <w:vertAlign w:val="superscript"/>
        </w:rPr>
        <w:t>2</w:t>
      </w:r>
      <w:r w:rsidRPr="00B44CAD">
        <w:t>; 4 мест захламления в п. Мулымья общей площадью 3 810,5 м</w:t>
      </w:r>
      <w:r w:rsidRPr="00B44CAD">
        <w:rPr>
          <w:vertAlign w:val="superscript"/>
        </w:rPr>
        <w:t>2</w:t>
      </w:r>
      <w:r w:rsidRPr="00B44CAD">
        <w:t>; 2 мест захламления в районе д. Супра общей площадью 12,5 м</w:t>
      </w:r>
      <w:r w:rsidRPr="00B44CAD">
        <w:rPr>
          <w:vertAlign w:val="superscript"/>
        </w:rPr>
        <w:t>2</w:t>
      </w:r>
      <w:r w:rsidRPr="00B44CAD">
        <w:t>; 3 мест захламления отходами в д. Ушья общей площадью 1529 м</w:t>
      </w:r>
      <w:r w:rsidRPr="00B44CAD">
        <w:rPr>
          <w:vertAlign w:val="superscript"/>
        </w:rPr>
        <w:t>2</w:t>
      </w:r>
      <w:r w:rsidRPr="00B44CAD">
        <w:t>; 1 места захламления в п.Половинка общей площадью 4330 м</w:t>
      </w:r>
      <w:r w:rsidRPr="00B44CAD">
        <w:rPr>
          <w:vertAlign w:val="superscript"/>
        </w:rPr>
        <w:t>2</w:t>
      </w:r>
      <w:r w:rsidRPr="00B44CAD">
        <w:t>.</w:t>
      </w:r>
    </w:p>
    <w:p w:rsidR="007F76FB" w:rsidRPr="00B44CAD" w:rsidRDefault="007F76FB" w:rsidP="007F76FB">
      <w:pPr>
        <w:ind w:firstLine="709"/>
        <w:jc w:val="both"/>
      </w:pPr>
      <w:r w:rsidRPr="00B44CAD">
        <w:t>Площадь очищенной территории составила 8 703,5 м</w:t>
      </w:r>
      <w:r w:rsidRPr="00B44CAD">
        <w:rPr>
          <w:vertAlign w:val="superscript"/>
        </w:rPr>
        <w:t>2</w:t>
      </w:r>
      <w:r w:rsidRPr="00B44CAD">
        <w:t>.</w:t>
      </w:r>
    </w:p>
    <w:p w:rsidR="007F76FB" w:rsidRPr="00B44CAD" w:rsidRDefault="007F76FB" w:rsidP="007F76FB">
      <w:pPr>
        <w:ind w:firstLine="709"/>
        <w:jc w:val="both"/>
      </w:pPr>
      <w:r w:rsidRPr="00B44CAD">
        <w:t>Эффективность деятельности органов местного самоуправления по ликвидации несанкционированных мест размещения отходов рассчитывается путем отношения количества несанкционированных свалок отходов по состоянию на конец года, предшествующего отчетному, к количеству несанкционированных свалок отходов на конец отчетного периода.</w:t>
      </w:r>
    </w:p>
    <w:p w:rsidR="007F76FB" w:rsidRPr="00B44CAD" w:rsidRDefault="007F76FB" w:rsidP="007F76FB">
      <w:pPr>
        <w:ind w:firstLine="709"/>
        <w:jc w:val="both"/>
      </w:pPr>
      <w:r w:rsidRPr="00B44CAD">
        <w:t>Перед муниципальным образованием поставлена задача по достижению коэффициента по ликвидации несанкционированных свалок не менее 50% от общего их числа по состоянию на конец 2025 года.</w:t>
      </w:r>
    </w:p>
    <w:p w:rsidR="007F76FB" w:rsidRPr="00B44CAD" w:rsidRDefault="007F76FB" w:rsidP="007F76FB">
      <w:pPr>
        <w:ind w:firstLine="709"/>
        <w:jc w:val="both"/>
      </w:pPr>
      <w:r w:rsidRPr="00B44CAD">
        <w:t>На начало года на контроле Природнадзора Югры числилось 27 мест несанкционированного размещения отходов (далее - МНРО), расположенных на территории Кондинского района.</w:t>
      </w:r>
    </w:p>
    <w:p w:rsidR="007F76FB" w:rsidRPr="00B44CAD" w:rsidRDefault="007F76FB" w:rsidP="009F7A67">
      <w:pPr>
        <w:ind w:firstLine="709"/>
        <w:jc w:val="both"/>
      </w:pPr>
      <w:r w:rsidRPr="00B44CAD">
        <w:t>В 2025 году Природнадзором Югры проведена инвентаризация населенных пунктов района на предмет наличия мест несанкционированного размещения отходов. В результате инвентаризации выявлено 30 МНРО. С учетом мест захламления зарегистрированных по обращениям граждан, общее число выявленных в 2025 году мест захламления составило 34.</w:t>
      </w:r>
    </w:p>
    <w:p w:rsidR="009F7A67" w:rsidRPr="00B44CAD" w:rsidRDefault="009F7A67" w:rsidP="009F7A67">
      <w:pPr>
        <w:ind w:firstLine="709"/>
        <w:jc w:val="both"/>
      </w:pPr>
      <w:r w:rsidRPr="00B44CAD">
        <w:t>Общее число мест несанкционированного размещения отходов, ликвидированных в 2025 году составило 61.</w:t>
      </w:r>
    </w:p>
    <w:p w:rsidR="009F7A67" w:rsidRPr="00B44CAD" w:rsidRDefault="009F7A67" w:rsidP="009F7A67">
      <w:pPr>
        <w:ind w:firstLine="709"/>
        <w:jc w:val="both"/>
      </w:pPr>
      <w:r w:rsidRPr="00B44CAD">
        <w:t>Администрацией Кондинского района совместно с органами местного самоуправления поселений организована и проведена работа по ликвидации МНРО на территориях населенных пунктов района.</w:t>
      </w:r>
    </w:p>
    <w:p w:rsidR="009F7A67" w:rsidRPr="00B44CAD" w:rsidRDefault="009F7A67" w:rsidP="009F7A67">
      <w:pPr>
        <w:ind w:firstLine="709"/>
        <w:jc w:val="both"/>
      </w:pPr>
      <w:r w:rsidRPr="00B44CAD">
        <w:t>На конец 2025 кода на контроле Кондинского отдела Природнадзора Югры остаются 2 из 61 МНРО:</w:t>
      </w:r>
    </w:p>
    <w:p w:rsidR="009F7A67" w:rsidRPr="00B44CAD" w:rsidRDefault="009F7A67" w:rsidP="009F7A67">
      <w:pPr>
        <w:ind w:firstLine="708"/>
        <w:jc w:val="both"/>
        <w:rPr>
          <w:rFonts w:eastAsiaTheme="minorHAnsi"/>
          <w:lang w:eastAsia="en-US"/>
        </w:rPr>
      </w:pPr>
      <w:r w:rsidRPr="00B44CAD">
        <w:rPr>
          <w:rFonts w:eastAsiaTheme="minorHAnsi"/>
          <w:lang w:eastAsia="en-US"/>
        </w:rPr>
        <w:t>- по 1 месту захламления ведется претензионная работа в рамках гарантийных обязательств муниципального контракта: в отношении лица, допустившего захламление земельного участка, предоставленного ему в пользование под временное складирование отходов от разбора здания поликлиники с гарантией очистки земельного участка до 31 марта 2025 года;</w:t>
      </w:r>
    </w:p>
    <w:p w:rsidR="009F7A67" w:rsidRPr="00B44CAD" w:rsidRDefault="009F7A67" w:rsidP="009F7A67">
      <w:pPr>
        <w:ind w:firstLine="708"/>
        <w:jc w:val="both"/>
        <w:rPr>
          <w:rFonts w:eastAsiaTheme="minorHAnsi"/>
          <w:lang w:eastAsia="en-US"/>
        </w:rPr>
      </w:pPr>
      <w:r w:rsidRPr="00B44CAD">
        <w:rPr>
          <w:rFonts w:eastAsiaTheme="minorHAnsi"/>
          <w:lang w:eastAsia="en-US"/>
        </w:rPr>
        <w:t>- 1 объект имеет признаки объектов накопленного вреда окружающей среде (пгт. Мортка), по которому ведется разработка проектно-сметной документации.</w:t>
      </w:r>
    </w:p>
    <w:p w:rsidR="009F7A67" w:rsidRPr="00B44CAD" w:rsidRDefault="009F7A67" w:rsidP="009F7A67">
      <w:pPr>
        <w:ind w:firstLine="708"/>
        <w:jc w:val="both"/>
        <w:rPr>
          <w:rFonts w:eastAsiaTheme="minorHAnsi"/>
          <w:lang w:eastAsia="en-US"/>
        </w:rPr>
      </w:pPr>
      <w:r w:rsidRPr="00B44CAD">
        <w:rPr>
          <w:rFonts w:eastAsiaTheme="minorHAnsi"/>
          <w:lang w:eastAsia="en-US"/>
        </w:rPr>
        <w:t>Следовательно, муниципальное образование Кондинский район выполнило обязательства по ликвидации в течение 2025 года 97% мест несанкционированного размещения отходов, находящихся на контроле на начало 2025 года и вновь выявленных.</w:t>
      </w:r>
    </w:p>
    <w:p w:rsidR="009F7A67" w:rsidRPr="00B44CAD" w:rsidRDefault="009F7A67" w:rsidP="009F7A67">
      <w:pPr>
        <w:ind w:firstLine="709"/>
        <w:jc w:val="both"/>
      </w:pPr>
      <w:r w:rsidRPr="00B44CAD">
        <w:lastRenderedPageBreak/>
        <w:t>В соответствии с распоряжением администрации Кондинского района от 14 мая 2025 года №363-р «О проведении мероприятий, приуроченных к XXII Международной экологической акции «Спасти и сохранить» на территории Кондинского района в 2025 году с 22 мая по 23 сентября 2025 года проведено 1308 природоохранных и эколого-просветительских мероприятий. Число участников мероприятий составило 9 376 человек, из них: 8 120 дети, подростки, молодежь.</w:t>
      </w:r>
    </w:p>
    <w:p w:rsidR="009F7A67" w:rsidRPr="00B44CAD" w:rsidRDefault="009F7A67" w:rsidP="009F7A67">
      <w:pPr>
        <w:ind w:firstLine="709"/>
        <w:jc w:val="both"/>
      </w:pPr>
      <w:r w:rsidRPr="00B44CAD">
        <w:t>В рамках Акции проведено 240 мероприятий по уборке мусора, благоустройству территории. Объем убранного мусора составил 54,89 м</w:t>
      </w:r>
      <w:r w:rsidRPr="00B44CAD">
        <w:rPr>
          <w:vertAlign w:val="superscript"/>
        </w:rPr>
        <w:t>3</w:t>
      </w:r>
      <w:r w:rsidRPr="00B44CAD">
        <w:t>. Территория, очищенная от мусора во время субботников составляет 181,2 га.</w:t>
      </w:r>
    </w:p>
    <w:p w:rsidR="009F7A67" w:rsidRPr="00B44CAD" w:rsidRDefault="009F7A67" w:rsidP="009F7A67">
      <w:pPr>
        <w:ind w:firstLine="709"/>
        <w:jc w:val="both"/>
      </w:pPr>
      <w:r w:rsidRPr="00B44CAD">
        <w:t>Проведено 228 мероприятия по озеленению территорий. Количество высаженных деревьев, кустарников – 596 шт. Площадь озелененной территории 1,57 га.</w:t>
      </w:r>
    </w:p>
    <w:p w:rsidR="009F7A67" w:rsidRPr="00B44CAD" w:rsidRDefault="009F7A67" w:rsidP="009F7A67">
      <w:pPr>
        <w:ind w:firstLine="709"/>
        <w:jc w:val="both"/>
      </w:pPr>
      <w:r w:rsidRPr="00B44CAD">
        <w:t>В мероприятиях эколого-просветительской направленности (840 шт.) приняли участие 4236 человек, из них: дети, подростки и молодежь 3865 человека.</w:t>
      </w:r>
    </w:p>
    <w:p w:rsidR="009F7A67" w:rsidRPr="00B44CAD" w:rsidRDefault="009F7A67" w:rsidP="009F7A67">
      <w:pPr>
        <w:ind w:firstLine="708"/>
        <w:jc w:val="both"/>
        <w:rPr>
          <w:rFonts w:eastAsia="Calibri"/>
          <w:lang w:eastAsia="en-US"/>
        </w:rPr>
      </w:pPr>
      <w:r w:rsidRPr="00B44CAD">
        <w:rPr>
          <w:rFonts w:eastAsia="Calibri"/>
          <w:lang w:eastAsia="en-US"/>
        </w:rPr>
        <w:t>В 2025 году организовано проведение 18 общественных обсуждений, из них по 4 объектам повторно, по технической и проектной документации, с входящими в их состав материалов оценки воздействия на окружающую среду объектов, подлежащих экологической экспертизе, по результатам которого у общественности сформировалось положительное общественное мнение.</w:t>
      </w:r>
    </w:p>
    <w:p w:rsidR="009F7A67" w:rsidRPr="00B44CAD" w:rsidRDefault="009F7A67" w:rsidP="009F7A67">
      <w:pPr>
        <w:ind w:firstLine="709"/>
        <w:jc w:val="both"/>
      </w:pPr>
      <w:r w:rsidRPr="00B44CAD">
        <w:t>Управлением по природным ресурсам и экологии ведётся работа по привлечению недропользователей к участию в социально-экономическом развитии Кондинского района.</w:t>
      </w:r>
    </w:p>
    <w:p w:rsidR="009F7A67" w:rsidRPr="00B44CAD" w:rsidRDefault="009F7A67" w:rsidP="009F7A67">
      <w:pPr>
        <w:ind w:firstLine="709"/>
        <w:jc w:val="both"/>
      </w:pPr>
      <w:r w:rsidRPr="00B44CAD">
        <w:t>В 2025 году администрацией Кондинского района заключено 1 соглашения о соблюдении социально-экономических и экологических интересов населения муниципального образования Кондинский район с АО «Государственная компания «Северавтодор».</w:t>
      </w:r>
    </w:p>
    <w:p w:rsidR="001827E5" w:rsidRPr="00B44CAD" w:rsidRDefault="001827E5" w:rsidP="00E525AE">
      <w:pPr>
        <w:keepNext/>
        <w:spacing w:before="240"/>
        <w:ind w:firstLine="709"/>
        <w:jc w:val="both"/>
        <w:outlineLvl w:val="1"/>
        <w:rPr>
          <w:b/>
          <w:bCs/>
          <w:lang w:val="x-none" w:eastAsia="x-none"/>
        </w:rPr>
      </w:pPr>
      <w:r w:rsidRPr="00B44CAD">
        <w:rPr>
          <w:b/>
          <w:bCs/>
          <w:lang w:eastAsia="x-none"/>
        </w:rPr>
        <w:t>2</w:t>
      </w:r>
      <w:r w:rsidRPr="00B44CAD">
        <w:rPr>
          <w:b/>
          <w:bCs/>
          <w:lang w:val="x-none" w:eastAsia="x-none"/>
        </w:rPr>
        <w:t>.</w:t>
      </w:r>
      <w:r w:rsidRPr="00B44CAD">
        <w:rPr>
          <w:b/>
          <w:bCs/>
          <w:lang w:eastAsia="x-none"/>
        </w:rPr>
        <w:t>11</w:t>
      </w:r>
      <w:r w:rsidRPr="00B44CAD">
        <w:rPr>
          <w:b/>
          <w:bCs/>
          <w:lang w:val="x-none" w:eastAsia="x-none"/>
        </w:rPr>
        <w:t>.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r w:rsidRPr="00B44CAD">
        <w:rPr>
          <w:b/>
          <w:bCs/>
          <w:lang w:eastAsia="x-none"/>
        </w:rPr>
        <w:t xml:space="preserve">, включая мероприятия по обеспечению безопасности их жизни и здоровья </w:t>
      </w:r>
      <w:r w:rsidRPr="00B44CAD">
        <w:rPr>
          <w:b/>
          <w:bCs/>
          <w:lang w:val="x-none" w:eastAsia="x-none"/>
        </w:rPr>
        <w:t>(№11)</w:t>
      </w:r>
    </w:p>
    <w:p w:rsidR="009818A4" w:rsidRPr="00B44CAD" w:rsidRDefault="009818A4" w:rsidP="009818A4">
      <w:pPr>
        <w:suppressAutoHyphens/>
        <w:ind w:firstLine="709"/>
        <w:jc w:val="both"/>
        <w:rPr>
          <w:lang w:val="x-none" w:eastAsia="x-none"/>
        </w:rPr>
      </w:pPr>
      <w:r w:rsidRPr="00B44CAD">
        <w:rPr>
          <w:szCs w:val="20"/>
          <w:lang w:val="x-none" w:eastAsia="x-none"/>
        </w:rPr>
        <w:t>По состоянию на 01 января 20</w:t>
      </w:r>
      <w:r w:rsidRPr="00B44CAD">
        <w:rPr>
          <w:szCs w:val="20"/>
          <w:lang w:eastAsia="x-none"/>
        </w:rPr>
        <w:t>26</w:t>
      </w:r>
      <w:r w:rsidRPr="00B44CAD">
        <w:rPr>
          <w:szCs w:val="20"/>
          <w:lang w:val="x-none" w:eastAsia="x-none"/>
        </w:rPr>
        <w:t xml:space="preserve"> года в Кондинском районе функционирует 2</w:t>
      </w:r>
      <w:r w:rsidRPr="00B44CAD">
        <w:rPr>
          <w:szCs w:val="20"/>
          <w:lang w:eastAsia="x-none"/>
        </w:rPr>
        <w:t>3</w:t>
      </w:r>
      <w:r w:rsidRPr="00B44CAD">
        <w:rPr>
          <w:szCs w:val="20"/>
          <w:lang w:val="x-none" w:eastAsia="x-none"/>
        </w:rPr>
        <w:t xml:space="preserve"> </w:t>
      </w:r>
      <w:r w:rsidRPr="00B44CAD">
        <w:rPr>
          <w:rFonts w:hint="eastAsia"/>
          <w:szCs w:val="20"/>
          <w:lang w:val="x-none" w:eastAsia="x-none"/>
        </w:rPr>
        <w:t>учреждения</w:t>
      </w:r>
      <w:r w:rsidRPr="00B44CAD">
        <w:rPr>
          <w:szCs w:val="20"/>
          <w:lang w:val="x-none" w:eastAsia="x-none"/>
        </w:rPr>
        <w:t xml:space="preserve"> образования, в том числе: </w:t>
      </w:r>
      <w:r w:rsidRPr="00B44CAD">
        <w:rPr>
          <w:szCs w:val="20"/>
          <w:lang w:eastAsia="x-none"/>
        </w:rPr>
        <w:t>4</w:t>
      </w:r>
      <w:r w:rsidRPr="00B44CAD">
        <w:rPr>
          <w:szCs w:val="20"/>
          <w:lang w:val="x-none" w:eastAsia="x-none"/>
        </w:rPr>
        <w:t xml:space="preserve"> дошкольных образовательных учреждений; 15 общеобразовательных школ; 3 учреждения дополнительного образования детей, М</w:t>
      </w:r>
      <w:r w:rsidRPr="00B44CAD">
        <w:rPr>
          <w:szCs w:val="20"/>
          <w:lang w:eastAsia="x-none"/>
        </w:rPr>
        <w:t>К</w:t>
      </w:r>
      <w:r w:rsidRPr="00B44CAD">
        <w:rPr>
          <w:szCs w:val="20"/>
          <w:lang w:val="x-none" w:eastAsia="x-none"/>
        </w:rPr>
        <w:t>У «Центр обеспечения функционирования и развития образовательных учреждений Кондинского района».</w:t>
      </w:r>
    </w:p>
    <w:p w:rsidR="009818A4" w:rsidRPr="00B44CAD" w:rsidRDefault="009818A4" w:rsidP="009818A4">
      <w:pPr>
        <w:ind w:firstLine="709"/>
        <w:jc w:val="both"/>
      </w:pPr>
      <w:r w:rsidRPr="00B44CAD">
        <w:t>По итогам комплектования на 2025-2026 учебный год и на основании годовых отчетов за 2025 год, всеми видами образовательной деятельности в образовательных учреждениях Кондинского района охвачено 5 121</w:t>
      </w:r>
      <w:r w:rsidRPr="00B44CAD">
        <w:rPr>
          <w:b/>
        </w:rPr>
        <w:t xml:space="preserve"> </w:t>
      </w:r>
      <w:r w:rsidRPr="00B44CAD">
        <w:t>обучающихся (с учетом воспитанников),</w:t>
      </w:r>
      <w:r w:rsidRPr="00B44CAD">
        <w:rPr>
          <w:b/>
        </w:rPr>
        <w:t xml:space="preserve"> </w:t>
      </w:r>
      <w:r w:rsidRPr="00B44CAD">
        <w:t>в том числе охваченных дополнительным образованием 4 491 обучающихся, обслуженных детскими оздоровительными лагерями – 2 233 и профессиональным обучением – 166 обучающихся.</w:t>
      </w:r>
    </w:p>
    <w:p w:rsidR="00D3002E" w:rsidRPr="00B44CAD" w:rsidRDefault="009818A4" w:rsidP="00D3002E">
      <w:pPr>
        <w:ind w:firstLine="708"/>
        <w:jc w:val="both"/>
        <w:rPr>
          <w:szCs w:val="20"/>
        </w:rPr>
      </w:pPr>
      <w:r w:rsidRPr="00B44CAD">
        <w:rPr>
          <w:szCs w:val="20"/>
        </w:rPr>
        <w:t>Из 15 общеобразовательных учреждений 14 работает в одну смену.</w:t>
      </w:r>
    </w:p>
    <w:p w:rsidR="00D3002E" w:rsidRPr="00B44CAD" w:rsidRDefault="009818A4" w:rsidP="00D3002E">
      <w:pPr>
        <w:ind w:firstLine="708"/>
        <w:jc w:val="both"/>
        <w:rPr>
          <w:iCs/>
          <w:szCs w:val="20"/>
        </w:rPr>
      </w:pPr>
      <w:r w:rsidRPr="00B44CAD">
        <w:rPr>
          <w:iCs/>
          <w:szCs w:val="20"/>
        </w:rPr>
        <w:lastRenderedPageBreak/>
        <w:t>Количество учебных площадей на 01.01.2026 - 143 423 кв.м., что составляет 21 кв.м. (110,5% к уровню прошлого года) на 1 обучающегося (воспитанника). 24 здания учреждений имеют износ менее 20%.</w:t>
      </w:r>
    </w:p>
    <w:p w:rsidR="009818A4" w:rsidRPr="00B44CAD" w:rsidRDefault="009818A4" w:rsidP="00D3002E">
      <w:pPr>
        <w:ind w:firstLine="708"/>
        <w:jc w:val="both"/>
        <w:rPr>
          <w:iCs/>
          <w:szCs w:val="20"/>
        </w:rPr>
      </w:pPr>
      <w:r w:rsidRPr="00B44CAD">
        <w:rPr>
          <w:iCs/>
          <w:szCs w:val="20"/>
        </w:rPr>
        <w:t>Ежегодно увеличивается оснащенность общеобразовательных учреждений современным учебным оборудованием. На 01.01.2026 анализ обеспеченности оргтехникой в дошкольных образовательных учреждениях в расчете на 1 воспитанника составил 0,20 (80%), на одного обучающегося в общеобразовательных учреждениях – 0,69 (246%). Фондовооруженность в расчете на 1 учащегося увеличилась по сравнению с 2024 годом на 31% и составила 970,6 рублей.</w:t>
      </w:r>
    </w:p>
    <w:p w:rsidR="009818A4" w:rsidRPr="00B44CAD" w:rsidRDefault="009818A4" w:rsidP="009818A4">
      <w:pPr>
        <w:suppressAutoHyphens/>
        <w:ind w:firstLine="708"/>
        <w:jc w:val="both"/>
        <w:rPr>
          <w:bCs/>
          <w:szCs w:val="20"/>
          <w:lang w:eastAsia="x-none"/>
        </w:rPr>
      </w:pPr>
      <w:r w:rsidRPr="00B44CAD">
        <w:rPr>
          <w:bCs/>
          <w:szCs w:val="20"/>
          <w:lang w:val="x-none" w:eastAsia="x-none"/>
        </w:rPr>
        <w:t xml:space="preserve">Охват детей дошкольным образованием составляет </w:t>
      </w:r>
      <w:r w:rsidRPr="00B44CAD">
        <w:rPr>
          <w:bCs/>
          <w:szCs w:val="20"/>
          <w:lang w:eastAsia="x-none"/>
        </w:rPr>
        <w:t>65,3</w:t>
      </w:r>
      <w:r w:rsidRPr="00B44CAD">
        <w:rPr>
          <w:bCs/>
          <w:szCs w:val="20"/>
          <w:lang w:val="x-none" w:eastAsia="x-none"/>
        </w:rPr>
        <w:t xml:space="preserve">% или </w:t>
      </w:r>
      <w:r w:rsidRPr="00B44CAD">
        <w:rPr>
          <w:bCs/>
          <w:szCs w:val="20"/>
          <w:lang w:eastAsia="x-none"/>
        </w:rPr>
        <w:t>94</w:t>
      </w:r>
      <w:r w:rsidRPr="00B44CAD">
        <w:rPr>
          <w:bCs/>
          <w:szCs w:val="20"/>
          <w:lang w:val="x-none" w:eastAsia="x-none"/>
        </w:rPr>
        <w:t xml:space="preserve">% в сравнении с прошлым годом. Охват детей школьного возраста общим образованием составляет </w:t>
      </w:r>
      <w:r w:rsidRPr="00B44CAD">
        <w:rPr>
          <w:bCs/>
          <w:szCs w:val="20"/>
          <w:lang w:eastAsia="x-none"/>
        </w:rPr>
        <w:t>73,0</w:t>
      </w:r>
      <w:r w:rsidRPr="00B44CAD">
        <w:rPr>
          <w:bCs/>
          <w:szCs w:val="20"/>
          <w:lang w:val="x-none" w:eastAsia="x-none"/>
        </w:rPr>
        <w:t xml:space="preserve">% или </w:t>
      </w:r>
      <w:r w:rsidRPr="00B44CAD">
        <w:rPr>
          <w:bCs/>
          <w:szCs w:val="20"/>
          <w:lang w:eastAsia="x-none"/>
        </w:rPr>
        <w:t>94</w:t>
      </w:r>
      <w:r w:rsidRPr="00B44CAD">
        <w:rPr>
          <w:bCs/>
          <w:szCs w:val="20"/>
          <w:lang w:val="x-none" w:eastAsia="x-none"/>
        </w:rPr>
        <w:t xml:space="preserve">% в сравнении с прошлым годом. Охват детей школьного возраста дополнительным образованием составляет </w:t>
      </w:r>
      <w:r w:rsidRPr="00B44CAD">
        <w:rPr>
          <w:bCs/>
          <w:szCs w:val="20"/>
          <w:lang w:eastAsia="x-none"/>
        </w:rPr>
        <w:t>76,9</w:t>
      </w:r>
      <w:r w:rsidRPr="00B44CAD">
        <w:rPr>
          <w:bCs/>
          <w:szCs w:val="20"/>
          <w:lang w:val="x-none" w:eastAsia="x-none"/>
        </w:rPr>
        <w:t xml:space="preserve"> </w:t>
      </w:r>
      <w:r w:rsidRPr="00B44CAD">
        <w:rPr>
          <w:bCs/>
          <w:szCs w:val="20"/>
          <w:lang w:eastAsia="x-none"/>
        </w:rPr>
        <w:t xml:space="preserve">или 98% </w:t>
      </w:r>
      <w:r w:rsidRPr="00B44CAD">
        <w:rPr>
          <w:bCs/>
          <w:szCs w:val="20"/>
          <w:lang w:val="x-none" w:eastAsia="x-none"/>
        </w:rPr>
        <w:t>в сравнении с прошлым годом.</w:t>
      </w:r>
    </w:p>
    <w:p w:rsidR="009818A4" w:rsidRPr="00B44CAD" w:rsidRDefault="009818A4" w:rsidP="009818A4">
      <w:pPr>
        <w:suppressAutoHyphens/>
        <w:ind w:firstLine="708"/>
        <w:jc w:val="both"/>
        <w:rPr>
          <w:bCs/>
          <w:szCs w:val="20"/>
          <w:lang w:eastAsia="x-none"/>
        </w:rPr>
      </w:pPr>
      <w:r w:rsidRPr="00B44CAD">
        <w:rPr>
          <w:bCs/>
          <w:szCs w:val="20"/>
          <w:lang w:val="x-none" w:eastAsia="x-none"/>
        </w:rPr>
        <w:t>Доля общеобразовательных учреждений</w:t>
      </w:r>
      <w:r w:rsidRPr="00B44CAD">
        <w:rPr>
          <w:bCs/>
          <w:szCs w:val="20"/>
          <w:lang w:eastAsia="x-none"/>
        </w:rPr>
        <w:t>,</w:t>
      </w:r>
      <w:r w:rsidRPr="00B44CAD">
        <w:rPr>
          <w:bCs/>
          <w:szCs w:val="20"/>
          <w:lang w:val="x-none" w:eastAsia="x-none"/>
        </w:rPr>
        <w:t xml:space="preserve"> подключенных к сети Интернет составляет 100%, в сравнении с прошлым годом без изменений.</w:t>
      </w:r>
    </w:p>
    <w:p w:rsidR="009818A4" w:rsidRPr="00B44CAD" w:rsidRDefault="009818A4" w:rsidP="009818A4">
      <w:pPr>
        <w:suppressAutoHyphens/>
        <w:ind w:firstLine="708"/>
        <w:jc w:val="both"/>
        <w:rPr>
          <w:bCs/>
          <w:szCs w:val="20"/>
          <w:lang w:eastAsia="x-none"/>
        </w:rPr>
      </w:pPr>
      <w:r w:rsidRPr="00B44CAD">
        <w:rPr>
          <w:bCs/>
          <w:szCs w:val="20"/>
          <w:lang w:val="x-none" w:eastAsia="x-none"/>
        </w:rPr>
        <w:t xml:space="preserve">Средняя наполняемость классов общеобразовательных учреждений составляет </w:t>
      </w:r>
      <w:r w:rsidRPr="00B44CAD">
        <w:rPr>
          <w:bCs/>
          <w:szCs w:val="20"/>
          <w:lang w:eastAsia="x-none"/>
        </w:rPr>
        <w:t>15</w:t>
      </w:r>
      <w:r w:rsidRPr="00B44CAD">
        <w:rPr>
          <w:bCs/>
          <w:szCs w:val="20"/>
          <w:lang w:val="x-none" w:eastAsia="x-none"/>
        </w:rPr>
        <w:t>,</w:t>
      </w:r>
      <w:r w:rsidRPr="00B44CAD">
        <w:rPr>
          <w:bCs/>
          <w:szCs w:val="20"/>
          <w:lang w:eastAsia="x-none"/>
        </w:rPr>
        <w:t>2</w:t>
      </w:r>
      <w:r w:rsidRPr="00B44CAD">
        <w:rPr>
          <w:bCs/>
          <w:szCs w:val="20"/>
          <w:lang w:val="x-none" w:eastAsia="x-none"/>
        </w:rPr>
        <w:t xml:space="preserve"> человек или </w:t>
      </w:r>
      <w:r w:rsidRPr="00B44CAD">
        <w:rPr>
          <w:bCs/>
          <w:szCs w:val="20"/>
          <w:lang w:eastAsia="x-none"/>
        </w:rPr>
        <w:t>94%</w:t>
      </w:r>
      <w:r w:rsidRPr="00B44CAD">
        <w:rPr>
          <w:bCs/>
          <w:szCs w:val="20"/>
          <w:lang w:val="x-none" w:eastAsia="x-none"/>
        </w:rPr>
        <w:t xml:space="preserve"> в сравнении с прошлым годом.</w:t>
      </w:r>
    </w:p>
    <w:p w:rsidR="009818A4" w:rsidRPr="00B44CAD" w:rsidRDefault="009818A4" w:rsidP="009818A4">
      <w:pPr>
        <w:suppressAutoHyphens/>
        <w:ind w:firstLine="708"/>
        <w:jc w:val="both"/>
        <w:rPr>
          <w:bCs/>
          <w:szCs w:val="20"/>
          <w:lang w:val="x-none" w:eastAsia="x-none"/>
        </w:rPr>
      </w:pPr>
      <w:r w:rsidRPr="00B44CAD">
        <w:rPr>
          <w:bCs/>
          <w:szCs w:val="20"/>
          <w:lang w:val="x-none" w:eastAsia="x-none"/>
        </w:rPr>
        <w:t xml:space="preserve">Средняя наполняемость групп детских дошкольных учреждений составляет </w:t>
      </w:r>
      <w:r w:rsidRPr="00B44CAD">
        <w:rPr>
          <w:bCs/>
          <w:szCs w:val="20"/>
          <w:lang w:eastAsia="x-none"/>
        </w:rPr>
        <w:t>18</w:t>
      </w:r>
      <w:r w:rsidRPr="00B44CAD">
        <w:rPr>
          <w:bCs/>
          <w:szCs w:val="20"/>
          <w:lang w:val="x-none" w:eastAsia="x-none"/>
        </w:rPr>
        <w:t>,</w:t>
      </w:r>
      <w:r w:rsidRPr="00B44CAD">
        <w:rPr>
          <w:bCs/>
          <w:szCs w:val="20"/>
          <w:lang w:eastAsia="x-none"/>
        </w:rPr>
        <w:t>9</w:t>
      </w:r>
      <w:r w:rsidRPr="00B44CAD">
        <w:rPr>
          <w:bCs/>
          <w:szCs w:val="20"/>
          <w:lang w:val="x-none" w:eastAsia="x-none"/>
        </w:rPr>
        <w:t xml:space="preserve"> </w:t>
      </w:r>
      <w:r w:rsidRPr="00B44CAD">
        <w:rPr>
          <w:bCs/>
          <w:szCs w:val="20"/>
          <w:lang w:eastAsia="x-none"/>
        </w:rPr>
        <w:t>человек</w:t>
      </w:r>
      <w:r w:rsidRPr="00B44CAD">
        <w:rPr>
          <w:bCs/>
          <w:szCs w:val="20"/>
          <w:lang w:val="x-none" w:eastAsia="x-none"/>
        </w:rPr>
        <w:t xml:space="preserve"> или </w:t>
      </w:r>
      <w:r w:rsidRPr="00B44CAD">
        <w:rPr>
          <w:bCs/>
          <w:szCs w:val="20"/>
          <w:lang w:eastAsia="x-none"/>
        </w:rPr>
        <w:t>100,5</w:t>
      </w:r>
      <w:r w:rsidRPr="00B44CAD">
        <w:rPr>
          <w:bCs/>
          <w:szCs w:val="20"/>
          <w:lang w:val="x-none" w:eastAsia="x-none"/>
        </w:rPr>
        <w:t>% в сравнении с прошлым годом.</w:t>
      </w:r>
    </w:p>
    <w:p w:rsidR="009818A4" w:rsidRPr="00B44CAD" w:rsidRDefault="009818A4" w:rsidP="00CA7B06">
      <w:pPr>
        <w:suppressAutoHyphens/>
        <w:ind w:firstLine="709"/>
        <w:jc w:val="both"/>
        <w:rPr>
          <w:bCs/>
          <w:szCs w:val="20"/>
          <w:lang w:val="x-none" w:eastAsia="x-none"/>
        </w:rPr>
      </w:pPr>
      <w:r w:rsidRPr="00B44CAD">
        <w:rPr>
          <w:bCs/>
          <w:szCs w:val="20"/>
          <w:lang w:eastAsia="x-none"/>
        </w:rPr>
        <w:t xml:space="preserve">Среднегодовая численность </w:t>
      </w:r>
      <w:r w:rsidRPr="00B44CAD">
        <w:rPr>
          <w:bCs/>
          <w:szCs w:val="20"/>
          <w:lang w:val="x-none" w:eastAsia="x-none"/>
        </w:rPr>
        <w:t xml:space="preserve">работников системы образования </w:t>
      </w:r>
      <w:r w:rsidRPr="00B44CAD">
        <w:rPr>
          <w:bCs/>
          <w:szCs w:val="20"/>
          <w:lang w:eastAsia="x-none"/>
        </w:rPr>
        <w:t xml:space="preserve">за </w:t>
      </w:r>
      <w:r w:rsidRPr="00B44CAD">
        <w:rPr>
          <w:bCs/>
          <w:szCs w:val="20"/>
          <w:lang w:val="x-none" w:eastAsia="x-none"/>
        </w:rPr>
        <w:t>20</w:t>
      </w:r>
      <w:r w:rsidRPr="00B44CAD">
        <w:rPr>
          <w:bCs/>
          <w:szCs w:val="20"/>
          <w:lang w:eastAsia="x-none"/>
        </w:rPr>
        <w:t>25 год</w:t>
      </w:r>
      <w:r w:rsidRPr="00B44CAD">
        <w:rPr>
          <w:bCs/>
          <w:szCs w:val="20"/>
          <w:lang w:val="x-none" w:eastAsia="x-none"/>
        </w:rPr>
        <w:t xml:space="preserve"> составил</w:t>
      </w:r>
      <w:r w:rsidRPr="00B44CAD">
        <w:rPr>
          <w:bCs/>
          <w:szCs w:val="20"/>
          <w:lang w:eastAsia="x-none"/>
        </w:rPr>
        <w:t>а</w:t>
      </w:r>
      <w:r w:rsidRPr="00B44CAD">
        <w:rPr>
          <w:bCs/>
          <w:szCs w:val="20"/>
          <w:lang w:val="x-none" w:eastAsia="x-none"/>
        </w:rPr>
        <w:t xml:space="preserve"> 1</w:t>
      </w:r>
      <w:r w:rsidRPr="00B44CAD">
        <w:rPr>
          <w:bCs/>
          <w:szCs w:val="20"/>
          <w:lang w:eastAsia="x-none"/>
        </w:rPr>
        <w:t>508</w:t>
      </w:r>
      <w:r w:rsidRPr="00B44CAD">
        <w:rPr>
          <w:bCs/>
          <w:szCs w:val="20"/>
          <w:lang w:val="x-none" w:eastAsia="x-none"/>
        </w:rPr>
        <w:t xml:space="preserve"> чел. (</w:t>
      </w:r>
      <w:r w:rsidRPr="00B44CAD">
        <w:rPr>
          <w:bCs/>
          <w:szCs w:val="20"/>
          <w:lang w:eastAsia="x-none"/>
        </w:rPr>
        <w:t>96</w:t>
      </w:r>
      <w:r w:rsidRPr="00B44CAD">
        <w:rPr>
          <w:bCs/>
          <w:szCs w:val="20"/>
          <w:lang w:val="x-none" w:eastAsia="x-none"/>
        </w:rPr>
        <w:t xml:space="preserve">%), в том числе педагогических работников </w:t>
      </w:r>
      <w:r w:rsidRPr="00B44CAD">
        <w:rPr>
          <w:bCs/>
          <w:szCs w:val="20"/>
          <w:lang w:eastAsia="x-none"/>
        </w:rPr>
        <w:t>648</w:t>
      </w:r>
      <w:r w:rsidRPr="00B44CAD">
        <w:rPr>
          <w:bCs/>
          <w:szCs w:val="20"/>
          <w:lang w:val="x-none" w:eastAsia="x-none"/>
        </w:rPr>
        <w:t xml:space="preserve"> чел. (</w:t>
      </w:r>
      <w:r w:rsidRPr="00B44CAD">
        <w:rPr>
          <w:bCs/>
          <w:szCs w:val="20"/>
          <w:lang w:eastAsia="x-none"/>
        </w:rPr>
        <w:t>99,7</w:t>
      </w:r>
      <w:r w:rsidRPr="00B44CAD">
        <w:rPr>
          <w:bCs/>
          <w:szCs w:val="20"/>
          <w:lang w:val="x-none" w:eastAsia="x-none"/>
        </w:rPr>
        <w:t xml:space="preserve">%). Коэффициент совместительства должностей </w:t>
      </w:r>
      <w:r w:rsidRPr="00B44CAD">
        <w:rPr>
          <w:bCs/>
          <w:szCs w:val="20"/>
          <w:lang w:eastAsia="x-none"/>
        </w:rPr>
        <w:t xml:space="preserve">увеличился: </w:t>
      </w:r>
      <w:r w:rsidRPr="00B44CAD">
        <w:rPr>
          <w:bCs/>
          <w:szCs w:val="20"/>
          <w:lang w:val="x-none" w:eastAsia="x-none"/>
        </w:rPr>
        <w:t xml:space="preserve">по дошкольному образованию </w:t>
      </w:r>
      <w:r w:rsidRPr="00B44CAD">
        <w:rPr>
          <w:bCs/>
          <w:szCs w:val="20"/>
          <w:lang w:eastAsia="x-none"/>
        </w:rPr>
        <w:t>с</w:t>
      </w:r>
      <w:r w:rsidRPr="00B44CAD">
        <w:rPr>
          <w:bCs/>
          <w:szCs w:val="20"/>
          <w:lang w:val="x-none" w:eastAsia="x-none"/>
        </w:rPr>
        <w:t xml:space="preserve"> 1,</w:t>
      </w:r>
      <w:r w:rsidRPr="00B44CAD">
        <w:rPr>
          <w:bCs/>
          <w:szCs w:val="20"/>
          <w:lang w:eastAsia="x-none"/>
        </w:rPr>
        <w:t xml:space="preserve">14 до 1,16 и снизился </w:t>
      </w:r>
      <w:r w:rsidRPr="00B44CAD">
        <w:rPr>
          <w:bCs/>
          <w:szCs w:val="20"/>
          <w:lang w:val="x-none" w:eastAsia="x-none"/>
        </w:rPr>
        <w:t>по общему</w:t>
      </w:r>
      <w:r w:rsidRPr="00B44CAD">
        <w:rPr>
          <w:bCs/>
          <w:szCs w:val="20"/>
          <w:lang w:eastAsia="x-none"/>
        </w:rPr>
        <w:t xml:space="preserve"> </w:t>
      </w:r>
      <w:r w:rsidRPr="00B44CAD">
        <w:rPr>
          <w:bCs/>
          <w:szCs w:val="20"/>
          <w:lang w:val="x-none" w:eastAsia="x-none"/>
        </w:rPr>
        <w:t xml:space="preserve">образованию </w:t>
      </w:r>
      <w:r w:rsidRPr="00B44CAD">
        <w:rPr>
          <w:bCs/>
          <w:szCs w:val="20"/>
          <w:lang w:eastAsia="x-none"/>
        </w:rPr>
        <w:t>с 1,34 до</w:t>
      </w:r>
      <w:r w:rsidRPr="00B44CAD">
        <w:rPr>
          <w:bCs/>
          <w:szCs w:val="20"/>
          <w:lang w:val="x-none" w:eastAsia="x-none"/>
        </w:rPr>
        <w:t xml:space="preserve"> 1,</w:t>
      </w:r>
      <w:r w:rsidRPr="00B44CAD">
        <w:rPr>
          <w:bCs/>
          <w:szCs w:val="20"/>
          <w:lang w:eastAsia="x-none"/>
        </w:rPr>
        <w:t>32</w:t>
      </w:r>
      <w:r w:rsidRPr="00B44CAD">
        <w:rPr>
          <w:bCs/>
          <w:szCs w:val="20"/>
          <w:lang w:val="x-none" w:eastAsia="x-none"/>
        </w:rPr>
        <w:t xml:space="preserve">; по дополнительному образованию </w:t>
      </w:r>
      <w:r w:rsidRPr="00B44CAD">
        <w:rPr>
          <w:bCs/>
          <w:szCs w:val="20"/>
          <w:lang w:eastAsia="x-none"/>
        </w:rPr>
        <w:t>с</w:t>
      </w:r>
      <w:r w:rsidRPr="00B44CAD">
        <w:rPr>
          <w:bCs/>
          <w:szCs w:val="20"/>
          <w:lang w:val="x-none" w:eastAsia="x-none"/>
        </w:rPr>
        <w:t xml:space="preserve"> 1,</w:t>
      </w:r>
      <w:r w:rsidRPr="00B44CAD">
        <w:rPr>
          <w:bCs/>
          <w:szCs w:val="20"/>
          <w:lang w:eastAsia="x-none"/>
        </w:rPr>
        <w:t>15 до 1,08</w:t>
      </w:r>
      <w:r w:rsidRPr="00B44CAD">
        <w:rPr>
          <w:bCs/>
          <w:szCs w:val="20"/>
          <w:lang w:val="x-none" w:eastAsia="x-none"/>
        </w:rPr>
        <w:t xml:space="preserve">. </w:t>
      </w:r>
      <w:r w:rsidRPr="00B44CAD">
        <w:rPr>
          <w:bCs/>
          <w:lang w:val="x-none" w:eastAsia="x-none"/>
        </w:rPr>
        <w:t xml:space="preserve">Средняя заработная плата на одну ставку составила – </w:t>
      </w:r>
      <w:r w:rsidRPr="00B44CAD">
        <w:rPr>
          <w:bCs/>
          <w:lang w:eastAsia="x-none"/>
        </w:rPr>
        <w:t xml:space="preserve">71 087 </w:t>
      </w:r>
      <w:r w:rsidRPr="00B44CAD">
        <w:rPr>
          <w:bCs/>
          <w:lang w:val="x-none" w:eastAsia="x-none"/>
        </w:rPr>
        <w:t>руб. (</w:t>
      </w:r>
      <w:r w:rsidRPr="00B44CAD">
        <w:rPr>
          <w:bCs/>
          <w:lang w:eastAsia="x-none"/>
        </w:rPr>
        <w:t>130</w:t>
      </w:r>
      <w:r w:rsidRPr="00B44CAD">
        <w:rPr>
          <w:bCs/>
          <w:lang w:val="x-none" w:eastAsia="x-none"/>
        </w:rPr>
        <w:t xml:space="preserve">%), на одно физическое лицо – </w:t>
      </w:r>
      <w:r w:rsidRPr="00B44CAD">
        <w:rPr>
          <w:bCs/>
          <w:lang w:eastAsia="x-none"/>
        </w:rPr>
        <w:t>87</w:t>
      </w:r>
      <w:r w:rsidRPr="00B44CAD">
        <w:rPr>
          <w:bCs/>
          <w:lang w:val="x-none" w:eastAsia="x-none"/>
        </w:rPr>
        <w:t xml:space="preserve"> </w:t>
      </w:r>
      <w:r w:rsidRPr="00B44CAD">
        <w:rPr>
          <w:bCs/>
          <w:lang w:eastAsia="x-none"/>
        </w:rPr>
        <w:t>630</w:t>
      </w:r>
      <w:r w:rsidRPr="00B44CAD">
        <w:rPr>
          <w:bCs/>
          <w:lang w:val="x-none" w:eastAsia="x-none"/>
        </w:rPr>
        <w:t xml:space="preserve"> руб. (1</w:t>
      </w:r>
      <w:r w:rsidRPr="00B44CAD">
        <w:rPr>
          <w:bCs/>
          <w:lang w:eastAsia="x-none"/>
        </w:rPr>
        <w:t>16</w:t>
      </w:r>
      <w:r w:rsidRPr="00B44CAD">
        <w:rPr>
          <w:bCs/>
          <w:lang w:val="x-none" w:eastAsia="x-none"/>
        </w:rPr>
        <w:t>%).</w:t>
      </w:r>
    </w:p>
    <w:p w:rsidR="009818A4" w:rsidRPr="00B44CAD" w:rsidRDefault="009818A4" w:rsidP="00CA7B06">
      <w:pPr>
        <w:suppressAutoHyphens/>
        <w:ind w:firstLine="708"/>
        <w:jc w:val="both"/>
        <w:rPr>
          <w:szCs w:val="20"/>
          <w:lang w:val="x-none" w:eastAsia="x-none"/>
        </w:rPr>
      </w:pPr>
      <w:r w:rsidRPr="00B44CAD">
        <w:rPr>
          <w:szCs w:val="20"/>
          <w:lang w:val="x-none" w:eastAsia="x-none"/>
        </w:rPr>
        <w:t xml:space="preserve">Затраты на содержание одного учащегося (воспитанника) </w:t>
      </w:r>
      <w:r w:rsidRPr="00B44CAD">
        <w:rPr>
          <w:szCs w:val="20"/>
          <w:lang w:eastAsia="x-none"/>
        </w:rPr>
        <w:t xml:space="preserve">по </w:t>
      </w:r>
      <w:r w:rsidRPr="00B44CAD">
        <w:rPr>
          <w:szCs w:val="20"/>
          <w:lang w:val="x-none" w:eastAsia="x-none"/>
        </w:rPr>
        <w:t>общему образованию увеличились в сравнении с 20</w:t>
      </w:r>
      <w:r w:rsidRPr="00B44CAD">
        <w:rPr>
          <w:szCs w:val="20"/>
          <w:lang w:eastAsia="x-none"/>
        </w:rPr>
        <w:t>24</w:t>
      </w:r>
      <w:r w:rsidRPr="00B44CAD">
        <w:rPr>
          <w:szCs w:val="20"/>
          <w:lang w:val="x-none" w:eastAsia="x-none"/>
        </w:rPr>
        <w:t xml:space="preserve"> годом</w:t>
      </w:r>
      <w:r w:rsidRPr="00B44CAD">
        <w:rPr>
          <w:szCs w:val="20"/>
          <w:lang w:eastAsia="x-none"/>
        </w:rPr>
        <w:t xml:space="preserve"> на 73%</w:t>
      </w:r>
      <w:r w:rsidRPr="00B44CAD">
        <w:rPr>
          <w:szCs w:val="20"/>
          <w:lang w:val="x-none" w:eastAsia="x-none"/>
        </w:rPr>
        <w:t xml:space="preserve"> по дошкольному образованию на </w:t>
      </w:r>
      <w:r w:rsidRPr="00B44CAD">
        <w:rPr>
          <w:szCs w:val="20"/>
          <w:lang w:eastAsia="x-none"/>
        </w:rPr>
        <w:t>50</w:t>
      </w:r>
      <w:r w:rsidRPr="00B44CAD">
        <w:rPr>
          <w:szCs w:val="20"/>
          <w:lang w:val="x-none" w:eastAsia="x-none"/>
        </w:rPr>
        <w:t>%.</w:t>
      </w:r>
    </w:p>
    <w:p w:rsidR="00CA7B06" w:rsidRPr="00B44CAD" w:rsidRDefault="00CA7B06" w:rsidP="00CA7B06">
      <w:pPr>
        <w:suppressAutoHyphens/>
        <w:ind w:firstLine="709"/>
        <w:jc w:val="both"/>
        <w:rPr>
          <w:szCs w:val="20"/>
          <w:lang w:val="x-none" w:eastAsia="x-none"/>
        </w:rPr>
      </w:pPr>
      <w:r w:rsidRPr="00B44CAD">
        <w:rPr>
          <w:szCs w:val="20"/>
          <w:lang w:val="x-none" w:eastAsia="x-none"/>
        </w:rPr>
        <w:t xml:space="preserve">По постановлению администрации Кондинского района № </w:t>
      </w:r>
      <w:r w:rsidRPr="00B44CAD">
        <w:rPr>
          <w:szCs w:val="20"/>
          <w:lang w:eastAsia="x-none"/>
        </w:rPr>
        <w:t>252</w:t>
      </w:r>
      <w:r w:rsidRPr="00B44CAD">
        <w:rPr>
          <w:szCs w:val="20"/>
          <w:lang w:val="x-none" w:eastAsia="x-none"/>
        </w:rPr>
        <w:t xml:space="preserve"> от </w:t>
      </w:r>
      <w:r w:rsidRPr="00B44CAD">
        <w:rPr>
          <w:szCs w:val="20"/>
          <w:lang w:eastAsia="x-none"/>
        </w:rPr>
        <w:t>17</w:t>
      </w:r>
      <w:r w:rsidRPr="00B44CAD">
        <w:rPr>
          <w:szCs w:val="20"/>
          <w:lang w:val="x-none" w:eastAsia="x-none"/>
        </w:rPr>
        <w:t xml:space="preserve"> </w:t>
      </w:r>
      <w:r w:rsidRPr="00B44CAD">
        <w:rPr>
          <w:szCs w:val="20"/>
          <w:lang w:eastAsia="x-none"/>
        </w:rPr>
        <w:t>февраля</w:t>
      </w:r>
      <w:r w:rsidRPr="00B44CAD">
        <w:rPr>
          <w:szCs w:val="20"/>
          <w:lang w:val="x-none" w:eastAsia="x-none"/>
        </w:rPr>
        <w:t xml:space="preserve"> 20</w:t>
      </w:r>
      <w:r w:rsidRPr="00B44CAD">
        <w:rPr>
          <w:szCs w:val="20"/>
          <w:lang w:eastAsia="x-none"/>
        </w:rPr>
        <w:t>20</w:t>
      </w:r>
      <w:r w:rsidRPr="00B44CAD">
        <w:rPr>
          <w:szCs w:val="20"/>
          <w:lang w:val="x-none" w:eastAsia="x-none"/>
        </w:rPr>
        <w:t xml:space="preserve"> года с 01 июня 2024 года норма стоимости питания для воспитанников детских садов установлена в размере: для групп кратковременного пребывания до 3 лет - 101 руб., от 3 до 7 лет -112 руб.; для групп с 8-10 часовым режимами пребывания до 3 лет - 188 руб., от 3 до 7 лет</w:t>
      </w:r>
      <w:r w:rsidRPr="00B44CAD">
        <w:rPr>
          <w:szCs w:val="20"/>
          <w:lang w:eastAsia="x-none"/>
        </w:rPr>
        <w:t xml:space="preserve"> </w:t>
      </w:r>
      <w:r w:rsidRPr="00B44CAD">
        <w:rPr>
          <w:szCs w:val="20"/>
          <w:lang w:val="x-none" w:eastAsia="x-none"/>
        </w:rPr>
        <w:t>-</w:t>
      </w:r>
      <w:r w:rsidRPr="00B44CAD">
        <w:rPr>
          <w:szCs w:val="20"/>
          <w:lang w:eastAsia="x-none"/>
        </w:rPr>
        <w:t xml:space="preserve"> </w:t>
      </w:r>
      <w:r w:rsidRPr="00B44CAD">
        <w:rPr>
          <w:szCs w:val="20"/>
          <w:lang w:val="x-none" w:eastAsia="x-none"/>
        </w:rPr>
        <w:t xml:space="preserve">209 руб.; для групп с 11-12 - часовыми режимами пребывания: до 3 лет -  241 руб.,  от 3 до 7 лет -267 руб. </w:t>
      </w:r>
      <w:r w:rsidRPr="00B44CAD">
        <w:rPr>
          <w:szCs w:val="20"/>
          <w:lang w:eastAsia="x-none"/>
        </w:rPr>
        <w:t>С</w:t>
      </w:r>
      <w:r w:rsidRPr="00B44CAD">
        <w:rPr>
          <w:szCs w:val="20"/>
          <w:lang w:val="x-none" w:eastAsia="x-none"/>
        </w:rPr>
        <w:t>тоимость питания в МБУ ДООЦ «Юбилейный» в период проведения досуговых смен утверждена в размере – 365 руб. в день, в период проведения оздоровительных</w:t>
      </w:r>
      <w:r w:rsidRPr="00B44CAD">
        <w:rPr>
          <w:szCs w:val="20"/>
          <w:lang w:eastAsia="x-none"/>
        </w:rPr>
        <w:t xml:space="preserve"> </w:t>
      </w:r>
      <w:r w:rsidRPr="00B44CAD">
        <w:rPr>
          <w:szCs w:val="20"/>
          <w:lang w:val="x-none" w:eastAsia="x-none"/>
        </w:rPr>
        <w:t>смен</w:t>
      </w:r>
      <w:r w:rsidRPr="00B44CAD">
        <w:rPr>
          <w:szCs w:val="20"/>
          <w:lang w:eastAsia="x-none"/>
        </w:rPr>
        <w:t xml:space="preserve"> </w:t>
      </w:r>
      <w:r w:rsidRPr="00B44CAD">
        <w:rPr>
          <w:szCs w:val="20"/>
          <w:lang w:val="x-none" w:eastAsia="x-none"/>
        </w:rPr>
        <w:t>–</w:t>
      </w:r>
      <w:r w:rsidRPr="00B44CAD">
        <w:rPr>
          <w:szCs w:val="20"/>
          <w:lang w:eastAsia="x-none"/>
        </w:rPr>
        <w:t xml:space="preserve"> </w:t>
      </w:r>
      <w:r w:rsidRPr="00B44CAD">
        <w:rPr>
          <w:szCs w:val="20"/>
          <w:lang w:val="x-none" w:eastAsia="x-none"/>
        </w:rPr>
        <w:t>795</w:t>
      </w:r>
      <w:r w:rsidRPr="00B44CAD">
        <w:rPr>
          <w:szCs w:val="20"/>
          <w:lang w:eastAsia="x-none"/>
        </w:rPr>
        <w:t xml:space="preserve"> </w:t>
      </w:r>
      <w:r w:rsidRPr="00B44CAD">
        <w:rPr>
          <w:szCs w:val="20"/>
          <w:lang w:val="x-none" w:eastAsia="x-none"/>
        </w:rPr>
        <w:t>руб. в день.</w:t>
      </w:r>
    </w:p>
    <w:p w:rsidR="006E5063" w:rsidRPr="00B44CAD" w:rsidRDefault="006E5063" w:rsidP="006E5063">
      <w:pPr>
        <w:suppressAutoHyphens/>
        <w:ind w:firstLine="709"/>
        <w:jc w:val="both"/>
        <w:rPr>
          <w:szCs w:val="20"/>
          <w:lang w:val="x-none" w:eastAsia="x-none"/>
        </w:rPr>
      </w:pPr>
      <w:r w:rsidRPr="00B44CAD">
        <w:rPr>
          <w:szCs w:val="20"/>
          <w:lang w:val="x-none" w:eastAsia="x-none"/>
        </w:rPr>
        <w:t xml:space="preserve">В бюджете муниципального образования доля расходов по отрасли «Образование» составила </w:t>
      </w:r>
      <w:r w:rsidRPr="00B44CAD">
        <w:rPr>
          <w:szCs w:val="20"/>
          <w:lang w:eastAsia="x-none"/>
        </w:rPr>
        <w:t>44</w:t>
      </w:r>
      <w:r w:rsidRPr="00B44CAD">
        <w:rPr>
          <w:szCs w:val="20"/>
          <w:lang w:val="x-none" w:eastAsia="x-none"/>
        </w:rPr>
        <w:t>% (</w:t>
      </w:r>
      <w:r w:rsidRPr="00B44CAD">
        <w:rPr>
          <w:szCs w:val="20"/>
          <w:lang w:eastAsia="x-none"/>
        </w:rPr>
        <w:t xml:space="preserve">снижение на 3 п.п. к </w:t>
      </w:r>
      <w:r w:rsidRPr="00B44CAD">
        <w:rPr>
          <w:szCs w:val="20"/>
          <w:lang w:val="x-none" w:eastAsia="x-none"/>
        </w:rPr>
        <w:t>уровню прошлого года). Бюджетные ассигнования по учреждениям образования за 20</w:t>
      </w:r>
      <w:r w:rsidRPr="00B44CAD">
        <w:rPr>
          <w:szCs w:val="20"/>
          <w:lang w:eastAsia="x-none"/>
        </w:rPr>
        <w:t>25</w:t>
      </w:r>
      <w:r w:rsidRPr="00B44CAD">
        <w:rPr>
          <w:szCs w:val="20"/>
          <w:lang w:val="x-none" w:eastAsia="x-none"/>
        </w:rPr>
        <w:t xml:space="preserve"> год утверждены в сумме </w:t>
      </w:r>
      <w:r w:rsidRPr="00B44CAD">
        <w:rPr>
          <w:szCs w:val="20"/>
          <w:lang w:eastAsia="x-none"/>
        </w:rPr>
        <w:t>2</w:t>
      </w:r>
      <w:r w:rsidRPr="00B44CAD">
        <w:rPr>
          <w:szCs w:val="20"/>
          <w:lang w:val="x-none" w:eastAsia="x-none"/>
        </w:rPr>
        <w:t> </w:t>
      </w:r>
      <w:r w:rsidRPr="00B44CAD">
        <w:rPr>
          <w:szCs w:val="20"/>
          <w:lang w:eastAsia="x-none"/>
        </w:rPr>
        <w:t>950</w:t>
      </w:r>
      <w:r w:rsidRPr="00B44CAD">
        <w:rPr>
          <w:szCs w:val="20"/>
          <w:lang w:val="x-none" w:eastAsia="x-none"/>
        </w:rPr>
        <w:t> </w:t>
      </w:r>
      <w:r w:rsidRPr="00B44CAD">
        <w:rPr>
          <w:szCs w:val="20"/>
          <w:lang w:eastAsia="x-none"/>
        </w:rPr>
        <w:t>993</w:t>
      </w:r>
      <w:r w:rsidRPr="00B44CAD">
        <w:rPr>
          <w:szCs w:val="20"/>
          <w:lang w:val="x-none" w:eastAsia="x-none"/>
        </w:rPr>
        <w:t xml:space="preserve">,0 тыс. рублей, кассовые расходы составили </w:t>
      </w:r>
      <w:r w:rsidRPr="00B44CAD">
        <w:rPr>
          <w:szCs w:val="20"/>
          <w:lang w:eastAsia="x-none"/>
        </w:rPr>
        <w:t>2</w:t>
      </w:r>
      <w:r w:rsidRPr="00B44CAD">
        <w:rPr>
          <w:szCs w:val="20"/>
          <w:lang w:val="x-none" w:eastAsia="x-none"/>
        </w:rPr>
        <w:t> </w:t>
      </w:r>
      <w:r w:rsidRPr="00B44CAD">
        <w:rPr>
          <w:szCs w:val="20"/>
          <w:lang w:eastAsia="x-none"/>
        </w:rPr>
        <w:t>941</w:t>
      </w:r>
      <w:r w:rsidRPr="00B44CAD">
        <w:rPr>
          <w:szCs w:val="20"/>
          <w:lang w:val="x-none" w:eastAsia="x-none"/>
        </w:rPr>
        <w:t> </w:t>
      </w:r>
      <w:r w:rsidRPr="00B44CAD">
        <w:rPr>
          <w:szCs w:val="20"/>
          <w:lang w:eastAsia="x-none"/>
        </w:rPr>
        <w:t>003</w:t>
      </w:r>
      <w:r w:rsidRPr="00B44CAD">
        <w:rPr>
          <w:szCs w:val="20"/>
          <w:lang w:val="x-none" w:eastAsia="x-none"/>
        </w:rPr>
        <w:t>,</w:t>
      </w:r>
      <w:r w:rsidRPr="00B44CAD">
        <w:rPr>
          <w:szCs w:val="20"/>
          <w:lang w:eastAsia="x-none"/>
        </w:rPr>
        <w:t>8</w:t>
      </w:r>
      <w:r w:rsidRPr="00B44CAD">
        <w:rPr>
          <w:szCs w:val="20"/>
          <w:lang w:val="x-none" w:eastAsia="x-none"/>
        </w:rPr>
        <w:t xml:space="preserve"> тыс. рублей или </w:t>
      </w:r>
      <w:r w:rsidRPr="00B44CAD">
        <w:rPr>
          <w:szCs w:val="20"/>
          <w:lang w:eastAsia="x-none"/>
        </w:rPr>
        <w:t>99,7</w:t>
      </w:r>
      <w:r w:rsidRPr="00B44CAD">
        <w:rPr>
          <w:szCs w:val="20"/>
          <w:lang w:val="x-none" w:eastAsia="x-none"/>
        </w:rPr>
        <w:t>% в сравнении с прошлым годом.</w:t>
      </w:r>
    </w:p>
    <w:p w:rsidR="00CA7B06" w:rsidRPr="00B44CAD" w:rsidRDefault="00CA7B06" w:rsidP="006E5063">
      <w:pPr>
        <w:suppressAutoHyphens/>
        <w:ind w:firstLine="708"/>
        <w:jc w:val="both"/>
        <w:rPr>
          <w:lang w:val="x-none" w:eastAsia="x-none"/>
        </w:rPr>
      </w:pPr>
      <w:r w:rsidRPr="00B44CAD">
        <w:rPr>
          <w:szCs w:val="20"/>
          <w:lang w:val="x-none" w:eastAsia="x-none"/>
        </w:rPr>
        <w:t xml:space="preserve">Доля внебюджетных средств составляет </w:t>
      </w:r>
      <w:r w:rsidRPr="00B44CAD">
        <w:rPr>
          <w:szCs w:val="20"/>
          <w:lang w:eastAsia="x-none"/>
        </w:rPr>
        <w:t>2</w:t>
      </w:r>
      <w:r w:rsidRPr="00B44CAD">
        <w:rPr>
          <w:szCs w:val="20"/>
          <w:lang w:val="x-none" w:eastAsia="x-none"/>
        </w:rPr>
        <w:t xml:space="preserve">% от общего бюджетного финансирования или </w:t>
      </w:r>
      <w:r w:rsidRPr="00B44CAD">
        <w:rPr>
          <w:lang w:eastAsia="x-none"/>
        </w:rPr>
        <w:t>54</w:t>
      </w:r>
      <w:r w:rsidRPr="00B44CAD">
        <w:rPr>
          <w:lang w:val="x-none" w:eastAsia="x-none"/>
        </w:rPr>
        <w:t> </w:t>
      </w:r>
      <w:r w:rsidRPr="00B44CAD">
        <w:rPr>
          <w:lang w:eastAsia="x-none"/>
        </w:rPr>
        <w:t>882</w:t>
      </w:r>
      <w:r w:rsidRPr="00B44CAD">
        <w:rPr>
          <w:lang w:val="x-none" w:eastAsia="x-none"/>
        </w:rPr>
        <w:t>,</w:t>
      </w:r>
      <w:r w:rsidRPr="00B44CAD">
        <w:rPr>
          <w:lang w:eastAsia="x-none"/>
        </w:rPr>
        <w:t>9</w:t>
      </w:r>
      <w:r w:rsidRPr="00B44CAD">
        <w:rPr>
          <w:lang w:val="x-none" w:eastAsia="x-none"/>
        </w:rPr>
        <w:t xml:space="preserve"> тыс. руб.</w:t>
      </w:r>
    </w:p>
    <w:p w:rsidR="00CA7B06" w:rsidRPr="00B44CAD" w:rsidRDefault="00CA7B06" w:rsidP="00CA7B06">
      <w:pPr>
        <w:widowControl w:val="0"/>
        <w:autoSpaceDE w:val="0"/>
        <w:autoSpaceDN w:val="0"/>
        <w:adjustRightInd w:val="0"/>
        <w:ind w:firstLine="708"/>
        <w:contextualSpacing/>
        <w:jc w:val="both"/>
        <w:rPr>
          <w:rFonts w:ascii="Times New Roman CYR" w:hAnsi="Times New Roman CYR" w:cs="Times New Roman CYR"/>
        </w:rPr>
      </w:pPr>
      <w:r w:rsidRPr="00B44CAD">
        <w:rPr>
          <w:rFonts w:ascii="Times New Roman CYR" w:hAnsi="Times New Roman CYR" w:cs="Times New Roman CYR"/>
        </w:rPr>
        <w:t>Итоги достижения целевых показателей, определенных Указами Президента Российской Федерации</w:t>
      </w:r>
    </w:p>
    <w:p w:rsidR="00CA7B06" w:rsidRPr="00B44CAD" w:rsidRDefault="00CA7B06" w:rsidP="00CA7B06">
      <w:pPr>
        <w:widowControl w:val="0"/>
        <w:autoSpaceDE w:val="0"/>
        <w:autoSpaceDN w:val="0"/>
        <w:adjustRightInd w:val="0"/>
        <w:ind w:firstLine="709"/>
        <w:contextualSpacing/>
        <w:jc w:val="both"/>
        <w:rPr>
          <w:rFonts w:ascii="Times New Roman CYR" w:hAnsi="Times New Roman CYR" w:cs="Times New Roman CYR"/>
        </w:rPr>
      </w:pPr>
      <w:r w:rsidRPr="00B44CAD">
        <w:rPr>
          <w:rFonts w:ascii="Times New Roman CYR" w:hAnsi="Times New Roman CYR" w:cs="Times New Roman CYR"/>
        </w:rPr>
        <w:t>1.</w:t>
      </w:r>
      <w:r w:rsidRPr="00B44CAD">
        <w:rPr>
          <w:rFonts w:ascii="Times New Roman CYR" w:hAnsi="Times New Roman CYR" w:cs="Times New Roman CYR"/>
        </w:rPr>
        <w:tab/>
        <w:t>Указ Президента РФ от 07.05.2012 № 599 «О мерах по реализации государственной политики в области образования и науки»:</w:t>
      </w:r>
    </w:p>
    <w:p w:rsidR="00CA7B06" w:rsidRPr="00B44CAD" w:rsidRDefault="00CA7B06" w:rsidP="00CA7B06">
      <w:pPr>
        <w:widowControl w:val="0"/>
        <w:autoSpaceDE w:val="0"/>
        <w:autoSpaceDN w:val="0"/>
        <w:adjustRightInd w:val="0"/>
        <w:ind w:firstLine="720"/>
        <w:contextualSpacing/>
        <w:jc w:val="both"/>
        <w:rPr>
          <w:rFonts w:ascii="Times New Roman CYR" w:hAnsi="Times New Roman CYR" w:cs="Times New Roman CYR"/>
        </w:rPr>
      </w:pPr>
      <w:r w:rsidRPr="00B44CAD">
        <w:rPr>
          <w:rFonts w:ascii="Times New Roman CYR" w:hAnsi="Times New Roman CYR" w:cs="Times New Roman CYR"/>
        </w:rPr>
        <w:t>1.1.</w:t>
      </w:r>
      <w:r w:rsidRPr="00B44CAD">
        <w:rPr>
          <w:rFonts w:ascii="Times New Roman CYR" w:hAnsi="Times New Roman CYR" w:cs="Times New Roman CYR"/>
        </w:rPr>
        <w:tab/>
        <w:t>Показатель: увеличение к 2025 году числа детей в возрасте от 5 до 18 лет, обучающихся по дополнительным образовательным программам, в общей численности детей этого возраста до 70-75 процентов</w:t>
      </w:r>
    </w:p>
    <w:p w:rsidR="00CA7B06" w:rsidRPr="00B44CAD" w:rsidRDefault="00CA7B06" w:rsidP="00CA7B06">
      <w:pPr>
        <w:widowControl w:val="0"/>
        <w:autoSpaceDE w:val="0"/>
        <w:autoSpaceDN w:val="0"/>
        <w:adjustRightInd w:val="0"/>
        <w:ind w:firstLine="708"/>
        <w:contextualSpacing/>
        <w:jc w:val="both"/>
        <w:rPr>
          <w:rFonts w:ascii="Times New Roman CYR" w:hAnsi="Times New Roman CYR" w:cs="Times New Roman CYR"/>
        </w:rPr>
      </w:pPr>
      <w:r w:rsidRPr="00B44CAD">
        <w:rPr>
          <w:rFonts w:ascii="Times New Roman CYR" w:hAnsi="Times New Roman CYR" w:cs="Times New Roman CYR"/>
        </w:rPr>
        <w:t xml:space="preserve">Образовательные потребности обучающихся реализуются в 22 организациях системы образования, в том числе: </w:t>
      </w:r>
    </w:p>
    <w:p w:rsidR="00CA7B06" w:rsidRPr="00B44CAD" w:rsidRDefault="00CA7B06" w:rsidP="00CA7B06">
      <w:pPr>
        <w:widowControl w:val="0"/>
        <w:autoSpaceDE w:val="0"/>
        <w:autoSpaceDN w:val="0"/>
        <w:adjustRightInd w:val="0"/>
        <w:ind w:firstLine="708"/>
        <w:contextualSpacing/>
        <w:jc w:val="both"/>
        <w:rPr>
          <w:rFonts w:ascii="Times New Roman CYR" w:hAnsi="Times New Roman CYR" w:cs="Times New Roman CYR"/>
        </w:rPr>
      </w:pPr>
      <w:r w:rsidRPr="00B44CAD">
        <w:rPr>
          <w:rFonts w:ascii="Times New Roman CYR" w:hAnsi="Times New Roman CYR" w:cs="Times New Roman CYR"/>
        </w:rPr>
        <w:t>•</w:t>
      </w:r>
      <w:r w:rsidRPr="00B44CAD">
        <w:rPr>
          <w:rFonts w:ascii="Times New Roman CYR" w:hAnsi="Times New Roman CYR" w:cs="Times New Roman CYR"/>
        </w:rPr>
        <w:tab/>
        <w:t xml:space="preserve">3 учреждения дополнительного образования (МБОУДО «Центр </w:t>
      </w:r>
      <w:r w:rsidRPr="00B44CAD">
        <w:rPr>
          <w:rFonts w:ascii="Times New Roman CYR" w:hAnsi="Times New Roman CYR" w:cs="Times New Roman CYR"/>
        </w:rPr>
        <w:lastRenderedPageBreak/>
        <w:t>дополнительного образования», МБОУ ДО ООЦ «Юбилейный», МБОУ «Кондинский учебный центр»);</w:t>
      </w:r>
    </w:p>
    <w:p w:rsidR="00CA7B06" w:rsidRPr="00B44CAD" w:rsidRDefault="00CA7B06" w:rsidP="00CA7B06">
      <w:pPr>
        <w:widowControl w:val="0"/>
        <w:autoSpaceDE w:val="0"/>
        <w:autoSpaceDN w:val="0"/>
        <w:adjustRightInd w:val="0"/>
        <w:ind w:firstLine="708"/>
        <w:contextualSpacing/>
        <w:jc w:val="both"/>
        <w:rPr>
          <w:rFonts w:ascii="Times New Roman CYR" w:hAnsi="Times New Roman CYR" w:cs="Times New Roman CYR"/>
        </w:rPr>
      </w:pPr>
      <w:r w:rsidRPr="00B44CAD">
        <w:rPr>
          <w:rFonts w:ascii="Times New Roman CYR" w:hAnsi="Times New Roman CYR" w:cs="Times New Roman CYR"/>
        </w:rPr>
        <w:t>•</w:t>
      </w:r>
      <w:r w:rsidRPr="00B44CAD">
        <w:rPr>
          <w:rFonts w:ascii="Times New Roman CYR" w:hAnsi="Times New Roman CYR" w:cs="Times New Roman CYR"/>
        </w:rPr>
        <w:tab/>
        <w:t xml:space="preserve">15 общеобразовательных организаций; </w:t>
      </w:r>
    </w:p>
    <w:p w:rsidR="00CA7B06" w:rsidRPr="00B44CAD" w:rsidRDefault="00CA7B06" w:rsidP="00CA7B06">
      <w:pPr>
        <w:widowControl w:val="0"/>
        <w:autoSpaceDE w:val="0"/>
        <w:autoSpaceDN w:val="0"/>
        <w:adjustRightInd w:val="0"/>
        <w:ind w:firstLine="708"/>
        <w:contextualSpacing/>
        <w:jc w:val="both"/>
        <w:rPr>
          <w:rFonts w:ascii="Times New Roman CYR" w:hAnsi="Times New Roman CYR" w:cs="Times New Roman CYR"/>
        </w:rPr>
      </w:pPr>
      <w:r w:rsidRPr="00B44CAD">
        <w:rPr>
          <w:rFonts w:ascii="Times New Roman CYR" w:hAnsi="Times New Roman CYR" w:cs="Times New Roman CYR"/>
        </w:rPr>
        <w:t>•</w:t>
      </w:r>
      <w:r w:rsidRPr="00B44CAD">
        <w:rPr>
          <w:rFonts w:ascii="Times New Roman CYR" w:hAnsi="Times New Roman CYR" w:cs="Times New Roman CYR"/>
        </w:rPr>
        <w:tab/>
        <w:t>4 учреждения дошкольного образования.</w:t>
      </w:r>
    </w:p>
    <w:p w:rsidR="00CA7B06" w:rsidRPr="00B44CAD" w:rsidRDefault="00CA7B06" w:rsidP="00CA7B06">
      <w:pPr>
        <w:widowControl w:val="0"/>
        <w:autoSpaceDE w:val="0"/>
        <w:autoSpaceDN w:val="0"/>
        <w:adjustRightInd w:val="0"/>
        <w:ind w:firstLine="708"/>
        <w:contextualSpacing/>
        <w:jc w:val="both"/>
        <w:rPr>
          <w:rFonts w:ascii="Times New Roman CYR" w:hAnsi="Times New Roman CYR" w:cs="Times New Roman CYR"/>
        </w:rPr>
      </w:pPr>
      <w:r w:rsidRPr="00B44CAD">
        <w:rPr>
          <w:rFonts w:ascii="Times New Roman CYR" w:hAnsi="Times New Roman CYR" w:cs="Times New Roman CYR"/>
        </w:rPr>
        <w:t>Организована деятельность 161 объединения по 6 различным направлениям, в которых занимаются 4 491 ребёнок и подросток в возрасте от 5 до 18 лет.</w:t>
      </w:r>
    </w:p>
    <w:p w:rsidR="00CA7B06" w:rsidRPr="00B44CAD" w:rsidRDefault="00CA7B06" w:rsidP="00CA7B06">
      <w:pPr>
        <w:widowControl w:val="0"/>
        <w:autoSpaceDE w:val="0"/>
        <w:autoSpaceDN w:val="0"/>
        <w:adjustRightInd w:val="0"/>
        <w:ind w:firstLine="708"/>
        <w:contextualSpacing/>
        <w:jc w:val="both"/>
        <w:rPr>
          <w:rFonts w:ascii="Times New Roman CYR" w:hAnsi="Times New Roman CYR" w:cs="Times New Roman CYR"/>
        </w:rPr>
      </w:pPr>
      <w:r w:rsidRPr="00B44CAD">
        <w:rPr>
          <w:rFonts w:ascii="Times New Roman CYR" w:hAnsi="Times New Roman CYR" w:cs="Times New Roman CYR"/>
        </w:rPr>
        <w:t xml:space="preserve">Активно ведется работа по привлечению детей к здоровому образу жизни (проведение спортивно – массовых мероприятий) и активизация участия воспитанников объединений дополнительного образования в мероприятиях различных уровней. </w:t>
      </w:r>
    </w:p>
    <w:p w:rsidR="00CA7B06" w:rsidRPr="00B44CAD" w:rsidRDefault="00CA7B06" w:rsidP="00CA7B06">
      <w:pPr>
        <w:widowControl w:val="0"/>
        <w:autoSpaceDE w:val="0"/>
        <w:autoSpaceDN w:val="0"/>
        <w:adjustRightInd w:val="0"/>
        <w:ind w:firstLine="708"/>
        <w:contextualSpacing/>
        <w:jc w:val="both"/>
        <w:rPr>
          <w:rFonts w:ascii="Times New Roman CYR" w:hAnsi="Times New Roman CYR" w:cs="Times New Roman CYR"/>
        </w:rPr>
      </w:pPr>
      <w:r w:rsidRPr="00B44CAD">
        <w:rPr>
          <w:rFonts w:ascii="Times New Roman CYR" w:hAnsi="Times New Roman CYR" w:cs="Times New Roman CYR"/>
        </w:rPr>
        <w:t>2. Указ Президента РФ от 07 мая 2012 года № 597 "О мероприятиях по реализации государственной социальной политики".</w:t>
      </w:r>
    </w:p>
    <w:p w:rsidR="00CA7B06" w:rsidRPr="00B44CAD" w:rsidRDefault="00CA7B06" w:rsidP="00CA7B06">
      <w:pPr>
        <w:widowControl w:val="0"/>
        <w:autoSpaceDE w:val="0"/>
        <w:autoSpaceDN w:val="0"/>
        <w:adjustRightInd w:val="0"/>
        <w:ind w:firstLine="708"/>
        <w:contextualSpacing/>
        <w:jc w:val="both"/>
        <w:rPr>
          <w:rFonts w:ascii="Times New Roman CYR" w:hAnsi="Times New Roman CYR" w:cs="Times New Roman CYR"/>
        </w:rPr>
      </w:pPr>
      <w:r w:rsidRPr="00B44CAD">
        <w:rPr>
          <w:rFonts w:ascii="Times New Roman CYR" w:hAnsi="Times New Roman CYR" w:cs="Times New Roman CYR"/>
        </w:rPr>
        <w:t>Показатель: увеличение к 2020 году числа высококвалифицированных работников, с тем, чтобы оно составляло не менее трети от числа квалифицированных работников.</w:t>
      </w:r>
    </w:p>
    <w:p w:rsidR="00CA7B06" w:rsidRPr="00B44CAD" w:rsidRDefault="00CA7B06" w:rsidP="00CA7B06">
      <w:pPr>
        <w:widowControl w:val="0"/>
        <w:autoSpaceDE w:val="0"/>
        <w:autoSpaceDN w:val="0"/>
        <w:adjustRightInd w:val="0"/>
        <w:ind w:firstLine="708"/>
        <w:contextualSpacing/>
        <w:jc w:val="both"/>
        <w:rPr>
          <w:rFonts w:ascii="Times New Roman CYR" w:hAnsi="Times New Roman CYR" w:cs="Times New Roman CYR"/>
        </w:rPr>
      </w:pPr>
      <w:r w:rsidRPr="00B44CAD">
        <w:rPr>
          <w:rFonts w:ascii="Times New Roman CYR" w:hAnsi="Times New Roman CYR" w:cs="Times New Roman CYR"/>
        </w:rPr>
        <w:t xml:space="preserve">Для увеличения числа высококвалифицированных работников проведены в общеобразовательных и дошкольных учреждениях: </w:t>
      </w:r>
    </w:p>
    <w:p w:rsidR="00CA7B06" w:rsidRPr="00B44CAD" w:rsidRDefault="00CA7B06" w:rsidP="00CA7B06">
      <w:pPr>
        <w:widowControl w:val="0"/>
        <w:autoSpaceDE w:val="0"/>
        <w:autoSpaceDN w:val="0"/>
        <w:adjustRightInd w:val="0"/>
        <w:ind w:firstLine="708"/>
        <w:contextualSpacing/>
        <w:jc w:val="both"/>
        <w:rPr>
          <w:rFonts w:ascii="Times New Roman CYR" w:hAnsi="Times New Roman CYR" w:cs="Times New Roman CYR"/>
        </w:rPr>
      </w:pPr>
      <w:r w:rsidRPr="00B44CAD">
        <w:rPr>
          <w:rFonts w:ascii="Times New Roman CYR" w:hAnsi="Times New Roman CYR" w:cs="Times New Roman CYR"/>
        </w:rPr>
        <w:t>1. Методические семинары, вебинары;</w:t>
      </w:r>
    </w:p>
    <w:p w:rsidR="00CA7B06" w:rsidRPr="00B44CAD" w:rsidRDefault="00CA7B06" w:rsidP="00CA7B06">
      <w:pPr>
        <w:widowControl w:val="0"/>
        <w:autoSpaceDE w:val="0"/>
        <w:autoSpaceDN w:val="0"/>
        <w:adjustRightInd w:val="0"/>
        <w:ind w:firstLine="708"/>
        <w:contextualSpacing/>
        <w:jc w:val="both"/>
        <w:rPr>
          <w:rFonts w:ascii="Times New Roman CYR" w:hAnsi="Times New Roman CYR" w:cs="Times New Roman CYR"/>
        </w:rPr>
      </w:pPr>
      <w:r w:rsidRPr="00B44CAD">
        <w:rPr>
          <w:rFonts w:ascii="Times New Roman CYR" w:hAnsi="Times New Roman CYR" w:cs="Times New Roman CYR"/>
        </w:rPr>
        <w:t>2. Районные методические объединения;</w:t>
      </w:r>
    </w:p>
    <w:p w:rsidR="00CA7B06" w:rsidRPr="00B44CAD" w:rsidRDefault="00CA7B06" w:rsidP="00CA7B06">
      <w:pPr>
        <w:widowControl w:val="0"/>
        <w:autoSpaceDE w:val="0"/>
        <w:autoSpaceDN w:val="0"/>
        <w:adjustRightInd w:val="0"/>
        <w:ind w:firstLine="708"/>
        <w:contextualSpacing/>
        <w:jc w:val="both"/>
        <w:rPr>
          <w:rFonts w:ascii="Times New Roman CYR" w:hAnsi="Times New Roman CYR" w:cs="Times New Roman CYR"/>
        </w:rPr>
      </w:pPr>
      <w:r w:rsidRPr="00B44CAD">
        <w:rPr>
          <w:rFonts w:ascii="Times New Roman CYR" w:hAnsi="Times New Roman CYR" w:cs="Times New Roman CYR"/>
        </w:rPr>
        <w:t>3. Курсы повышения квалификации</w:t>
      </w:r>
    </w:p>
    <w:p w:rsidR="00CA7B06" w:rsidRPr="00B44CAD" w:rsidRDefault="00CA7B06" w:rsidP="00CA7B06">
      <w:pPr>
        <w:widowControl w:val="0"/>
        <w:autoSpaceDE w:val="0"/>
        <w:autoSpaceDN w:val="0"/>
        <w:adjustRightInd w:val="0"/>
        <w:ind w:firstLine="708"/>
        <w:contextualSpacing/>
        <w:jc w:val="both"/>
        <w:rPr>
          <w:rFonts w:ascii="Times New Roman CYR" w:hAnsi="Times New Roman CYR" w:cs="Times New Roman CYR"/>
        </w:rPr>
      </w:pPr>
      <w:r w:rsidRPr="00B44CAD">
        <w:rPr>
          <w:rFonts w:ascii="Times New Roman CYR" w:hAnsi="Times New Roman CYR" w:cs="Times New Roman CYR"/>
        </w:rPr>
        <w:t xml:space="preserve">4. Профессиональные конкурсы: муниципальный этап всероссийского конкурса профессионального мастерства в сфере образования «Педагог года Кондинского района – 2025» («Учитель года», «Воспитатель года», «Педагогический дебют», «Руководитель года», «Сердце отдаю детям», «От сердца к сердцу», «Педагог-наставник», участие в региональном этапе </w:t>
      </w:r>
      <w:r w:rsidRPr="00B44CAD">
        <w:rPr>
          <w:rFonts w:ascii="Times New Roman CYR" w:hAnsi="Times New Roman CYR" w:cs="Times New Roman CYR"/>
          <w:lang w:val="en-US"/>
        </w:rPr>
        <w:t>XIII</w:t>
      </w:r>
      <w:r w:rsidRPr="00B44CAD">
        <w:rPr>
          <w:rFonts w:ascii="Times New Roman CYR" w:hAnsi="Times New Roman CYR" w:cs="Times New Roman CYR"/>
        </w:rPr>
        <w:t xml:space="preserve"> конкурса «Воспитатели России» ХМАО – Югре в 2025 году (диплом </w:t>
      </w:r>
      <w:r w:rsidRPr="00B44CAD">
        <w:rPr>
          <w:rFonts w:ascii="Times New Roman CYR" w:hAnsi="Times New Roman CYR" w:cs="Times New Roman CYR"/>
          <w:lang w:val="en-US"/>
        </w:rPr>
        <w:t>I</w:t>
      </w:r>
      <w:r w:rsidRPr="00B44CAD">
        <w:rPr>
          <w:rFonts w:ascii="Times New Roman CYR" w:hAnsi="Times New Roman CYR" w:cs="Times New Roman CYR"/>
        </w:rPr>
        <w:t xml:space="preserve"> степени).</w:t>
      </w:r>
    </w:p>
    <w:p w:rsidR="00CA7B06" w:rsidRPr="00B44CAD" w:rsidRDefault="00CA7B06" w:rsidP="00CA7B06">
      <w:pPr>
        <w:widowControl w:val="0"/>
        <w:autoSpaceDE w:val="0"/>
        <w:autoSpaceDN w:val="0"/>
        <w:adjustRightInd w:val="0"/>
        <w:ind w:firstLine="708"/>
        <w:contextualSpacing/>
        <w:jc w:val="both"/>
        <w:rPr>
          <w:rFonts w:ascii="Times New Roman CYR" w:hAnsi="Times New Roman CYR" w:cs="Times New Roman CYR"/>
        </w:rPr>
      </w:pPr>
      <w:r w:rsidRPr="00B44CAD">
        <w:rPr>
          <w:rFonts w:ascii="Times New Roman CYR" w:hAnsi="Times New Roman CYR" w:cs="Times New Roman CYR"/>
        </w:rPr>
        <w:t>На 01.01.2026 в общеобразовательных школах имеют звание Кандидат наук 1 человек, высшую квалификационную категорию 138 человек, первую квалификационную категорию 90 человек, квалификационную категорию «Педагог-наставник» - 3 человека.</w:t>
      </w:r>
    </w:p>
    <w:p w:rsidR="00CA7B06" w:rsidRPr="00B44CAD" w:rsidRDefault="00CA7B06" w:rsidP="00CA7B06">
      <w:pPr>
        <w:widowControl w:val="0"/>
        <w:autoSpaceDE w:val="0"/>
        <w:autoSpaceDN w:val="0"/>
        <w:adjustRightInd w:val="0"/>
        <w:ind w:firstLine="708"/>
        <w:contextualSpacing/>
        <w:jc w:val="both"/>
        <w:rPr>
          <w:rFonts w:ascii="Times New Roman CYR" w:hAnsi="Times New Roman CYR" w:cs="Times New Roman CYR"/>
        </w:rPr>
      </w:pPr>
      <w:r w:rsidRPr="00B44CAD">
        <w:rPr>
          <w:rFonts w:ascii="Times New Roman CYR" w:hAnsi="Times New Roman CYR" w:cs="Times New Roman CYR"/>
        </w:rPr>
        <w:t>В дошкольных образовательных учреждениях имеют высшую квалификационную категорию 67 человек, первую квалификационную категорию 48 человек, квалификационную категорию «Педагог-наставник» - 9 человек.</w:t>
      </w:r>
    </w:p>
    <w:p w:rsidR="00CA7B06" w:rsidRPr="00B44CAD" w:rsidRDefault="00CA7B06" w:rsidP="00CA7B06">
      <w:pPr>
        <w:widowControl w:val="0"/>
        <w:autoSpaceDE w:val="0"/>
        <w:autoSpaceDN w:val="0"/>
        <w:adjustRightInd w:val="0"/>
        <w:ind w:firstLine="708"/>
        <w:contextualSpacing/>
        <w:jc w:val="both"/>
        <w:rPr>
          <w:rFonts w:ascii="Times New Roman CYR" w:hAnsi="Times New Roman CYR" w:cs="Times New Roman CYR"/>
        </w:rPr>
      </w:pPr>
      <w:r w:rsidRPr="00B44CAD">
        <w:rPr>
          <w:rFonts w:ascii="Times New Roman CYR" w:hAnsi="Times New Roman CYR" w:cs="Times New Roman CYR"/>
        </w:rPr>
        <w:t>В учреждениях дополнительного образования имеют высшую квалификационную категорию 7 человек, первую квалификационную категорию 11 человек, «Педагог-наставник» - 1 человек.</w:t>
      </w:r>
    </w:p>
    <w:p w:rsidR="00CA7B06" w:rsidRPr="00B44CAD" w:rsidRDefault="00CA7B06" w:rsidP="00CA7B06">
      <w:pPr>
        <w:widowControl w:val="0"/>
        <w:autoSpaceDE w:val="0"/>
        <w:autoSpaceDN w:val="0"/>
        <w:adjustRightInd w:val="0"/>
        <w:ind w:firstLine="708"/>
        <w:jc w:val="both"/>
        <w:rPr>
          <w:rFonts w:ascii="Times New Roman CYR" w:hAnsi="Times New Roman CYR" w:cs="Times New Roman CYR"/>
          <w:b/>
          <w:i/>
          <w:iCs/>
        </w:rPr>
      </w:pPr>
      <w:r w:rsidRPr="00B44CAD">
        <w:rPr>
          <w:rFonts w:ascii="Times New Roman CYR" w:hAnsi="Times New Roman CYR" w:cs="Times New Roman CYR"/>
          <w:b/>
          <w:i/>
          <w:iCs/>
        </w:rPr>
        <w:t>Задачи в сфере образования на 2026 год:</w:t>
      </w:r>
    </w:p>
    <w:p w:rsidR="00CA7B06" w:rsidRPr="00B44CAD" w:rsidRDefault="00CA7B06" w:rsidP="00CA7B06">
      <w:pPr>
        <w:widowControl w:val="0"/>
        <w:autoSpaceDE w:val="0"/>
        <w:autoSpaceDN w:val="0"/>
        <w:adjustRightInd w:val="0"/>
        <w:ind w:left="720"/>
        <w:contextualSpacing/>
        <w:jc w:val="both"/>
        <w:rPr>
          <w:rFonts w:ascii="Times New Roman CYR" w:hAnsi="Times New Roman CYR" w:cs="Times New Roman CYR"/>
        </w:rPr>
      </w:pPr>
      <w:r w:rsidRPr="00B44CAD">
        <w:rPr>
          <w:rFonts w:ascii="Times New Roman CYR" w:hAnsi="Times New Roman CYR" w:cs="Times New Roman CYR"/>
        </w:rPr>
        <w:t>1. Реализация национального проекта «Молодежь и дети».</w:t>
      </w:r>
    </w:p>
    <w:p w:rsidR="00CA7B06" w:rsidRPr="00B44CAD" w:rsidRDefault="00CA7B06" w:rsidP="00CA7B06">
      <w:pPr>
        <w:widowControl w:val="0"/>
        <w:autoSpaceDE w:val="0"/>
        <w:autoSpaceDN w:val="0"/>
        <w:adjustRightInd w:val="0"/>
        <w:ind w:firstLine="720"/>
        <w:contextualSpacing/>
        <w:jc w:val="both"/>
        <w:rPr>
          <w:rFonts w:ascii="Times New Roman CYR" w:hAnsi="Times New Roman CYR" w:cs="Times New Roman CYR"/>
        </w:rPr>
      </w:pPr>
      <w:r w:rsidRPr="00B44CAD">
        <w:rPr>
          <w:rFonts w:ascii="Times New Roman CYR" w:hAnsi="Times New Roman CYR" w:cs="Times New Roman CYR"/>
        </w:rPr>
        <w:t>2. Обеспечение дальнейшего развития системы выявления, развития и адресной поддержки одаренных детей, сохранения и развития интеллектуального и творческого потенциала района.</w:t>
      </w:r>
    </w:p>
    <w:p w:rsidR="00CA7B06" w:rsidRPr="00B44CAD" w:rsidRDefault="00CA7B06" w:rsidP="00CA7B06">
      <w:pPr>
        <w:widowControl w:val="0"/>
        <w:autoSpaceDE w:val="0"/>
        <w:autoSpaceDN w:val="0"/>
        <w:adjustRightInd w:val="0"/>
        <w:ind w:firstLine="708"/>
        <w:contextualSpacing/>
        <w:jc w:val="both"/>
        <w:rPr>
          <w:rFonts w:ascii="Times New Roman CYR" w:hAnsi="Times New Roman CYR" w:cs="Times New Roman CYR"/>
        </w:rPr>
      </w:pPr>
      <w:r w:rsidRPr="00B44CAD">
        <w:rPr>
          <w:rFonts w:ascii="Times New Roman CYR" w:hAnsi="Times New Roman CYR" w:cs="Times New Roman CYR"/>
        </w:rPr>
        <w:t>3. Обеспечение повышения качества образования.</w:t>
      </w:r>
    </w:p>
    <w:p w:rsidR="00CA7B06" w:rsidRPr="00B44CAD" w:rsidRDefault="00CA7B06" w:rsidP="00CA7B06">
      <w:pPr>
        <w:widowControl w:val="0"/>
        <w:autoSpaceDE w:val="0"/>
        <w:autoSpaceDN w:val="0"/>
        <w:adjustRightInd w:val="0"/>
        <w:ind w:left="720"/>
        <w:contextualSpacing/>
        <w:jc w:val="both"/>
        <w:rPr>
          <w:rFonts w:ascii="Times New Roman CYR" w:hAnsi="Times New Roman CYR" w:cs="Times New Roman CYR"/>
        </w:rPr>
      </w:pPr>
      <w:r w:rsidRPr="00B44CAD">
        <w:rPr>
          <w:rFonts w:ascii="Times New Roman CYR" w:hAnsi="Times New Roman CYR" w:cs="Times New Roman CYR"/>
        </w:rPr>
        <w:t>4. Развитие системы воспитания.</w:t>
      </w:r>
    </w:p>
    <w:p w:rsidR="00CA7B06" w:rsidRPr="00B44CAD" w:rsidRDefault="00CA7B06" w:rsidP="00CA7B06">
      <w:pPr>
        <w:widowControl w:val="0"/>
        <w:autoSpaceDE w:val="0"/>
        <w:autoSpaceDN w:val="0"/>
        <w:adjustRightInd w:val="0"/>
        <w:ind w:left="720"/>
        <w:contextualSpacing/>
        <w:jc w:val="both"/>
        <w:rPr>
          <w:rFonts w:ascii="Times New Roman CYR" w:hAnsi="Times New Roman CYR" w:cs="Times New Roman CYR"/>
        </w:rPr>
      </w:pPr>
      <w:r w:rsidRPr="00B44CAD">
        <w:rPr>
          <w:rFonts w:ascii="Times New Roman CYR" w:hAnsi="Times New Roman CYR" w:cs="Times New Roman CYR"/>
        </w:rPr>
        <w:t>5. Сохранение уровня охвата детей дополнительным образованием.</w:t>
      </w:r>
    </w:p>
    <w:p w:rsidR="00CA7B06" w:rsidRPr="00B44CAD" w:rsidRDefault="00CA7B06" w:rsidP="00CA7B06">
      <w:pPr>
        <w:widowControl w:val="0"/>
        <w:autoSpaceDE w:val="0"/>
        <w:autoSpaceDN w:val="0"/>
        <w:adjustRightInd w:val="0"/>
        <w:ind w:left="720"/>
        <w:contextualSpacing/>
        <w:jc w:val="both"/>
        <w:rPr>
          <w:rFonts w:ascii="Times New Roman CYR" w:hAnsi="Times New Roman CYR" w:cs="Times New Roman CYR"/>
        </w:rPr>
      </w:pPr>
      <w:r w:rsidRPr="00B44CAD">
        <w:rPr>
          <w:rFonts w:ascii="Times New Roman CYR" w:hAnsi="Times New Roman CYR" w:cs="Times New Roman CYR"/>
        </w:rPr>
        <w:t>6. Улучшение МТБ в образовательных организациях.</w:t>
      </w:r>
    </w:p>
    <w:p w:rsidR="001827E5" w:rsidRPr="00B44CAD" w:rsidRDefault="00E525AE" w:rsidP="001827E5">
      <w:pPr>
        <w:widowControl w:val="0"/>
        <w:autoSpaceDE w:val="0"/>
        <w:autoSpaceDN w:val="0"/>
        <w:adjustRightInd w:val="0"/>
        <w:spacing w:before="240"/>
        <w:ind w:firstLine="708"/>
        <w:jc w:val="both"/>
        <w:rPr>
          <w:b/>
        </w:rPr>
      </w:pPr>
      <w:r w:rsidRPr="00B44CAD">
        <w:rPr>
          <w:b/>
        </w:rPr>
        <w:t xml:space="preserve">2.12.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(№15),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w:t>
      </w:r>
      <w:r w:rsidRPr="00B44CAD">
        <w:rPr>
          <w:b/>
        </w:rPr>
        <w:lastRenderedPageBreak/>
        <w:t xml:space="preserve">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 38-ФЗ </w:t>
      </w:r>
      <w:r w:rsidR="009828C8" w:rsidRPr="00B44CAD">
        <w:rPr>
          <w:b/>
        </w:rPr>
        <w:t>«</w:t>
      </w:r>
      <w:r w:rsidRPr="00B44CAD">
        <w:rPr>
          <w:b/>
        </w:rPr>
        <w:t>О рекламе</w:t>
      </w:r>
      <w:r w:rsidR="009828C8" w:rsidRPr="00B44CAD">
        <w:rPr>
          <w:b/>
        </w:rPr>
        <w:t>»</w:t>
      </w:r>
      <w:r w:rsidRPr="00B44CAD">
        <w:rPr>
          <w:b/>
        </w:rPr>
        <w:t xml:space="preserve"> (далее - Федеральный закон </w:t>
      </w:r>
      <w:r w:rsidR="009828C8" w:rsidRPr="00B44CAD">
        <w:rPr>
          <w:b/>
        </w:rPr>
        <w:t>«</w:t>
      </w:r>
      <w:r w:rsidRPr="00B44CAD">
        <w:rPr>
          <w:b/>
        </w:rPr>
        <w:t>О рекламе</w:t>
      </w:r>
      <w:r w:rsidR="009828C8" w:rsidRPr="00B44CAD">
        <w:rPr>
          <w:b/>
        </w:rPr>
        <w:t>»</w:t>
      </w:r>
      <w:r w:rsidRPr="00B44CAD">
        <w:rPr>
          <w:b/>
        </w:rPr>
        <w:t>) (№ 15.1),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 20)</w:t>
      </w:r>
    </w:p>
    <w:p w:rsidR="0062307F" w:rsidRPr="00B44CAD" w:rsidRDefault="0062307F" w:rsidP="0062307F">
      <w:pPr>
        <w:spacing w:before="120"/>
        <w:ind w:firstLine="709"/>
        <w:jc w:val="both"/>
      </w:pPr>
      <w:r w:rsidRPr="00B44CAD">
        <w:t>Данные полномочия переданы в рамках заключенных соглашений с поселениями на уровень муниципального района.</w:t>
      </w:r>
    </w:p>
    <w:p w:rsidR="0062307F" w:rsidRPr="00B44CAD" w:rsidRDefault="0062307F" w:rsidP="0062307F">
      <w:pPr>
        <w:ind w:firstLine="708"/>
        <w:jc w:val="both"/>
        <w:outlineLvl w:val="0"/>
        <w:rPr>
          <w:rFonts w:eastAsia="Calibri"/>
        </w:rPr>
      </w:pPr>
      <w:r w:rsidRPr="00B44CAD">
        <w:t>В сфере градостроительной деятельности принята и действует муниципальная программа «Формирование градостроительной документации»</w:t>
      </w:r>
      <w:r w:rsidRPr="00B44CAD">
        <w:rPr>
          <w:rFonts w:eastAsia="Calibri"/>
        </w:rPr>
        <w:t>. В рамках программы в 2025 году:</w:t>
      </w:r>
    </w:p>
    <w:p w:rsidR="0062307F" w:rsidRPr="00B44CAD" w:rsidRDefault="0062307F" w:rsidP="0062307F">
      <w:pPr>
        <w:ind w:firstLine="709"/>
        <w:jc w:val="both"/>
        <w:outlineLvl w:val="0"/>
        <w:rPr>
          <w:rFonts w:eastAsia="Calibri"/>
        </w:rPr>
      </w:pPr>
      <w:r w:rsidRPr="00B44CAD">
        <w:rPr>
          <w:rFonts w:eastAsia="Calibri"/>
        </w:rPr>
        <w:t>Проведены работы по разработке внесений изменений в генеральные планы городского поселения Мортка, городского поселения Луговой, городского поселения Куминский, сельского поселения Болчары, сельского поселения Мулымья, сельского поселения Леуши, сельского поселения Половинка.</w:t>
      </w:r>
    </w:p>
    <w:p w:rsidR="0062307F" w:rsidRPr="00B44CAD" w:rsidRDefault="0062307F" w:rsidP="0062307F">
      <w:pPr>
        <w:ind w:firstLine="709"/>
        <w:jc w:val="both"/>
      </w:pPr>
      <w:r w:rsidRPr="00B44CAD">
        <w:t>Внесены изменения в правила землепользования и застройки городских и сельских поселений Кондинского района, межселенной территории Кондинского района.</w:t>
      </w:r>
    </w:p>
    <w:p w:rsidR="0062307F" w:rsidRPr="00B44CAD" w:rsidRDefault="0062307F" w:rsidP="0062307F">
      <w:pPr>
        <w:ind w:firstLine="709"/>
        <w:jc w:val="both"/>
      </w:pPr>
      <w:r w:rsidRPr="00B44CAD">
        <w:t>В части предоставления муниципальных услуг, в том числе с учетом переданных полномочий поселений, в 2025 году разработано 152 градостроительных планов земельных участков; подготовка и утверждение документации по планировке территории 61.</w:t>
      </w:r>
    </w:p>
    <w:p w:rsidR="0062307F" w:rsidRPr="00B44CAD" w:rsidRDefault="0062307F" w:rsidP="0062307F">
      <w:pPr>
        <w:ind w:firstLine="709"/>
        <w:jc w:val="both"/>
      </w:pPr>
      <w:r w:rsidRPr="00B44CAD">
        <w:t>Выдано 58 разрешений на строительство, реконструкцию объектов капитального строительства. Выдано 67 разрешений на ввод объектов в эксплуатацию. Введено 12 303,63 кв.м. кв.м. жилья.</w:t>
      </w:r>
    </w:p>
    <w:p w:rsidR="0062307F" w:rsidRPr="00B44CAD" w:rsidRDefault="0062307F" w:rsidP="0062307F">
      <w:pPr>
        <w:ind w:firstLine="709"/>
        <w:jc w:val="both"/>
      </w:pPr>
      <w:r w:rsidRPr="00B44CAD">
        <w:t>Принято 8 решений о предоставлении разрешений на условно разрешенный вид использования земельного участка и объекта капитального строительства.</w:t>
      </w:r>
    </w:p>
    <w:p w:rsidR="0062307F" w:rsidRPr="00B44CAD" w:rsidRDefault="0062307F" w:rsidP="0062307F">
      <w:pPr>
        <w:ind w:firstLine="709"/>
        <w:jc w:val="both"/>
      </w:pPr>
      <w:r w:rsidRPr="00B44CAD">
        <w:t>Принято 25 решений о предоставлении разрешений на отклонение от предельных параметров разрешенного строительства.</w:t>
      </w:r>
    </w:p>
    <w:p w:rsidR="0062307F" w:rsidRPr="00B44CAD" w:rsidRDefault="0062307F" w:rsidP="0062307F">
      <w:pPr>
        <w:ind w:firstLine="709"/>
        <w:jc w:val="both"/>
      </w:pPr>
      <w:r w:rsidRPr="00B44CAD">
        <w:t>Предоставлено 72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62307F" w:rsidRPr="00B44CAD" w:rsidRDefault="0062307F" w:rsidP="0062307F">
      <w:pPr>
        <w:ind w:firstLine="709"/>
        <w:jc w:val="both"/>
      </w:pPr>
      <w:r w:rsidRPr="00B44CAD">
        <w:t>Предоставлено 44 уведомлений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p w:rsidR="0062307F" w:rsidRPr="00B44CAD" w:rsidRDefault="0062307F" w:rsidP="0062307F">
      <w:pPr>
        <w:ind w:firstLine="709"/>
        <w:jc w:val="both"/>
      </w:pPr>
      <w:r w:rsidRPr="00B44CAD">
        <w:t xml:space="preserve">Подготовлено 4 акта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w:t>
      </w:r>
      <w:r w:rsidRPr="00B44CAD">
        <w:lastRenderedPageBreak/>
        <w:t>на учетную норму площади жилого помещения, устанавливаемую в соответствии с жилищным законодательство Российской Федерации.</w:t>
      </w:r>
    </w:p>
    <w:p w:rsidR="0062307F" w:rsidRPr="00B44CAD" w:rsidRDefault="0062307F" w:rsidP="0062307F">
      <w:pPr>
        <w:ind w:firstLine="709"/>
        <w:jc w:val="both"/>
      </w:pPr>
      <w:r w:rsidRPr="00B44CAD">
        <w:t>Проведен осмотр 16 зданий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 проектной документации, выдачи рекомендаций о мерах по устранению выявленных нарушений в случаях, предусмотренных Градостроительным кодексом Российской Федерации, составлены акты обследования и выданы рекомендации по устранению нарушений собственникам зданий.</w:t>
      </w:r>
    </w:p>
    <w:p w:rsidR="0062307F" w:rsidRPr="00B44CAD" w:rsidRDefault="0062307F" w:rsidP="0062307F">
      <w:pPr>
        <w:ind w:firstLine="709"/>
        <w:jc w:val="both"/>
        <w:rPr>
          <w:rFonts w:eastAsia="Calibri"/>
        </w:rPr>
      </w:pPr>
      <w:r w:rsidRPr="00B44CAD">
        <w:rPr>
          <w:rFonts w:eastAsia="Calibri"/>
        </w:rPr>
        <w:t>В течение отчетного периода отработано 12 обращений по предоставлению сведений из информационной системы обеспечения градостроительной деятельности. Получено и обработано 31 уведомлений о планируемом сносе объекта капитального строительства и 34 уведомлений о завершении сноса объекта капитального строительства.</w:t>
      </w:r>
    </w:p>
    <w:p w:rsidR="001A3297" w:rsidRPr="00B44CAD" w:rsidRDefault="001A3297" w:rsidP="001A3297">
      <w:pPr>
        <w:ind w:firstLine="709"/>
        <w:jc w:val="both"/>
        <w:rPr>
          <w:rFonts w:eastAsia="Calibri"/>
        </w:rPr>
      </w:pPr>
      <w:r w:rsidRPr="00B44CAD">
        <w:rPr>
          <w:rFonts w:eastAsia="Calibri"/>
        </w:rPr>
        <w:t>Принято 12 решений (постановление администрации Кондинского района) об изъятии 14 земельных участков, на котором расположен многоквартирный дом, признанный аварийными (сельское поселение Болчары, сельское поселение Леуши, городское поселение Кондинское, городское поселение Мортка, городское поселение Луговой, городское поселение Междуреченский).</w:t>
      </w:r>
    </w:p>
    <w:p w:rsidR="001827E5" w:rsidRPr="00B44CAD" w:rsidRDefault="001827E5" w:rsidP="00E525AE">
      <w:pPr>
        <w:spacing w:before="240"/>
        <w:ind w:firstLine="709"/>
        <w:jc w:val="both"/>
        <w:rPr>
          <w:b/>
        </w:rPr>
      </w:pPr>
      <w:bookmarkStart w:id="17" w:name="sub_150116"/>
      <w:r w:rsidRPr="00B44CAD">
        <w:rPr>
          <w:b/>
        </w:rPr>
        <w:t>2.13. формирование и содержание муниципального архива, включая хранение архивных фондов поселений (№16)</w:t>
      </w:r>
      <w:bookmarkEnd w:id="17"/>
    </w:p>
    <w:p w:rsidR="002A3C54" w:rsidRPr="00B44CAD" w:rsidRDefault="002A3C54" w:rsidP="002A3C54">
      <w:pPr>
        <w:ind w:firstLine="708"/>
        <w:jc w:val="both"/>
        <w:rPr>
          <w:rFonts w:eastAsia="Calibri"/>
          <w:lang w:eastAsia="en-US"/>
        </w:rPr>
      </w:pPr>
      <w:bookmarkStart w:id="18" w:name="sub_150118"/>
      <w:bookmarkStart w:id="19" w:name="_Toc321487494"/>
      <w:r w:rsidRPr="00B44CAD">
        <w:rPr>
          <w:rFonts w:eastAsia="Calibri"/>
          <w:lang w:eastAsia="en-US"/>
        </w:rPr>
        <w:t>В 2025 году архивный отдел управления кадровой политики и делопроизводства администрации Кондинского района исполнял работу по основным видам деятельности отдела, согласно утверждённым плану работы и графику согласования номенклатур дел, упорядочения и передачи, законченных в делопроизводстве дел источников комплектования на муниципальное хранение.</w:t>
      </w:r>
    </w:p>
    <w:p w:rsidR="002A3C54" w:rsidRPr="00B44CAD" w:rsidRDefault="002A3C54" w:rsidP="002A3C54">
      <w:pPr>
        <w:pStyle w:val="Default"/>
        <w:ind w:firstLine="708"/>
        <w:jc w:val="both"/>
      </w:pPr>
      <w:r w:rsidRPr="00B44CAD">
        <w:t>Основными направлениями деятельности отдела являются: обеспечение сохранности документов архивного фонда, государственный учёт документов, комплектование и экспертиза ценности документов, использование и публикация документов.</w:t>
      </w:r>
    </w:p>
    <w:p w:rsidR="002A3C54" w:rsidRPr="00B44CAD" w:rsidRDefault="002A3C54" w:rsidP="002A3C54">
      <w:pPr>
        <w:pStyle w:val="Default"/>
        <w:ind w:firstLine="708"/>
        <w:jc w:val="both"/>
      </w:pPr>
      <w:r w:rsidRPr="00B44CAD">
        <w:t>Для обеспечения сохранности архивных документов за отчётный период улучшили физическое состояние 78</w:t>
      </w:r>
      <w:r w:rsidRPr="00B44CAD">
        <w:rPr>
          <w:color w:val="auto"/>
        </w:rPr>
        <w:t xml:space="preserve"> дел (195% к уровню 2024 года)</w:t>
      </w:r>
      <w:r w:rsidRPr="00B44CAD">
        <w:t>. Закартонировано 1694 дела (2024 – 4219).</w:t>
      </w:r>
    </w:p>
    <w:p w:rsidR="002A3C54" w:rsidRPr="00B44CAD" w:rsidRDefault="002A3C54" w:rsidP="002A3C54">
      <w:pPr>
        <w:pStyle w:val="Default"/>
        <w:ind w:firstLine="708"/>
        <w:jc w:val="both"/>
      </w:pPr>
      <w:r w:rsidRPr="00B44CAD">
        <w:t>По формированию архивного фонда РФ за 2025 год в архив было принято на муниципальное хранение 1850 дел (2024 – 529)</w:t>
      </w:r>
      <w:r w:rsidRPr="00B44CAD">
        <w:rPr>
          <w:color w:val="auto"/>
        </w:rPr>
        <w:t xml:space="preserve">. </w:t>
      </w:r>
      <w:r w:rsidRPr="00B44CAD">
        <w:t>Проведён анализ итогов паспортизации организаций – источников комплектования за 2025 год.</w:t>
      </w:r>
    </w:p>
    <w:p w:rsidR="002A3C54" w:rsidRPr="00B44CAD" w:rsidRDefault="002A3C54" w:rsidP="002A3C54">
      <w:pPr>
        <w:ind w:firstLine="708"/>
        <w:jc w:val="both"/>
        <w:rPr>
          <w:rFonts w:eastAsia="Calibri"/>
          <w:lang w:eastAsia="en-US"/>
        </w:rPr>
      </w:pPr>
      <w:r w:rsidRPr="00B44CAD">
        <w:rPr>
          <w:rFonts w:eastAsia="Calibri"/>
          <w:lang w:eastAsia="en-US"/>
        </w:rPr>
        <w:t>Осуществляя организационно методическое руководство ведомственными архивами и организацией документов в делопроизводстве учреждений, организаций и предприятий в 2025 году упорядочено 2153 дел (1609 ед.133% к уровню 2024 года).</w:t>
      </w:r>
    </w:p>
    <w:p w:rsidR="002A3C54" w:rsidRPr="00B44CAD" w:rsidRDefault="002A3C54" w:rsidP="002A3C54">
      <w:pPr>
        <w:ind w:firstLine="708"/>
        <w:jc w:val="both"/>
        <w:rPr>
          <w:rFonts w:eastAsia="Calibri"/>
          <w:lang w:eastAsia="en-US"/>
        </w:rPr>
      </w:pPr>
      <w:r w:rsidRPr="00B44CAD">
        <w:rPr>
          <w:rFonts w:eastAsia="Calibri"/>
          <w:lang w:eastAsia="en-US"/>
        </w:rPr>
        <w:t>В 2025 году осуществлялось ведение баз данных по учётной программе «Архивный фонд». Всего внесено 2153 записи (2024 – 2102).</w:t>
      </w:r>
    </w:p>
    <w:p w:rsidR="002A3C54" w:rsidRPr="00B44CAD" w:rsidRDefault="002A3C54" w:rsidP="002A3C54">
      <w:pPr>
        <w:ind w:firstLine="708"/>
        <w:jc w:val="both"/>
        <w:rPr>
          <w:rFonts w:eastAsia="Calibri"/>
          <w:lang w:eastAsia="en-US"/>
        </w:rPr>
      </w:pPr>
      <w:r w:rsidRPr="00B44CAD">
        <w:rPr>
          <w:rFonts w:eastAsia="Calibri"/>
          <w:lang w:eastAsia="en-US"/>
        </w:rPr>
        <w:t>В направлении деятельности архивного отдела предоставлении информационных услуг и использование документов</w:t>
      </w:r>
      <w:r w:rsidRPr="00B44CAD">
        <w:rPr>
          <w:rFonts w:eastAsia="Calibri"/>
          <w:b/>
          <w:i/>
          <w:lang w:eastAsia="en-US"/>
        </w:rPr>
        <w:t xml:space="preserve"> </w:t>
      </w:r>
      <w:r w:rsidRPr="00B44CAD">
        <w:rPr>
          <w:rFonts w:eastAsia="Calibri"/>
          <w:lang w:eastAsia="en-US"/>
        </w:rPr>
        <w:t>в 2025 году</w:t>
      </w:r>
      <w:r w:rsidRPr="00B44CAD">
        <w:rPr>
          <w:rFonts w:eastAsia="Calibri"/>
          <w:b/>
          <w:lang w:eastAsia="en-US"/>
        </w:rPr>
        <w:t xml:space="preserve"> </w:t>
      </w:r>
      <w:r w:rsidRPr="00B44CAD">
        <w:rPr>
          <w:rFonts w:eastAsia="Calibri"/>
          <w:lang w:eastAsia="en-US"/>
        </w:rPr>
        <w:t>исполнена следующая работа:</w:t>
      </w:r>
    </w:p>
    <w:p w:rsidR="002A3C54" w:rsidRPr="00B44CAD" w:rsidRDefault="002A3C54" w:rsidP="002A3C54">
      <w:pPr>
        <w:ind w:firstLine="709"/>
        <w:jc w:val="both"/>
        <w:rPr>
          <w:rFonts w:eastAsia="Calibri"/>
          <w:lang w:eastAsia="en-US"/>
        </w:rPr>
      </w:pPr>
      <w:r w:rsidRPr="00B44CAD">
        <w:rPr>
          <w:rFonts w:eastAsia="Calibri"/>
          <w:lang w:eastAsia="en-US"/>
        </w:rPr>
        <w:t>- подготовлены информационные материалы по 9 запросам для органов государственной власти, органов местного самоуправления (2024 – 9);</w:t>
      </w:r>
    </w:p>
    <w:p w:rsidR="002A3C54" w:rsidRPr="00B44CAD" w:rsidRDefault="002A3C54" w:rsidP="002A3C54">
      <w:pPr>
        <w:ind w:firstLine="709"/>
        <w:contextualSpacing/>
        <w:jc w:val="both"/>
        <w:rPr>
          <w:rFonts w:eastAsia="Calibri"/>
          <w:color w:val="000000"/>
          <w:lang w:eastAsia="en-US"/>
        </w:rPr>
      </w:pPr>
      <w:r w:rsidRPr="00B44CAD">
        <w:rPr>
          <w:rFonts w:eastAsia="Calibri"/>
          <w:color w:val="000000"/>
          <w:lang w:eastAsia="en-US"/>
        </w:rPr>
        <w:t>- проведены 50 выставок, в т.ч. виртуальные 33; 32 мероприятия (2024 – 39 экскурсии по архиву и проведение уроков мужества в школах района).</w:t>
      </w:r>
    </w:p>
    <w:p w:rsidR="002A3C54" w:rsidRPr="00B44CAD" w:rsidRDefault="002A3C54" w:rsidP="002A3C54">
      <w:pPr>
        <w:ind w:firstLine="709"/>
        <w:contextualSpacing/>
        <w:jc w:val="both"/>
        <w:rPr>
          <w:color w:val="000000"/>
        </w:rPr>
      </w:pPr>
      <w:r w:rsidRPr="00B44CAD">
        <w:rPr>
          <w:color w:val="000000"/>
        </w:rPr>
        <w:t>Продолжена работа по учёту поступления и исполнения запросов социально-правового характера в компьютерной программе «Обращение граждан». За текущий период в архивный отдел поступило 1 252 запросов (исполнение запросов 100%), (в 2025 поступило и исполнено 1 625)</w:t>
      </w:r>
    </w:p>
    <w:p w:rsidR="002A3C54" w:rsidRPr="00B44CAD" w:rsidRDefault="002A3C54" w:rsidP="002A3C54">
      <w:pPr>
        <w:autoSpaceDE w:val="0"/>
        <w:autoSpaceDN w:val="0"/>
        <w:adjustRightInd w:val="0"/>
        <w:ind w:firstLine="708"/>
        <w:jc w:val="both"/>
        <w:rPr>
          <w:rFonts w:eastAsia="Calibri"/>
          <w:lang w:eastAsia="en-US"/>
        </w:rPr>
      </w:pPr>
      <w:r w:rsidRPr="00B44CAD">
        <w:rPr>
          <w:rFonts w:eastAsia="Calibri"/>
          <w:lang w:eastAsia="en-US"/>
        </w:rPr>
        <w:lastRenderedPageBreak/>
        <w:t>В целях обеспечения сохранности документов регулярно контролировался и поддерживался оптимальный температурно-влажностный режим архивохранилищ, проводились ежемесячные санитарно-гигиенические работы.</w:t>
      </w:r>
    </w:p>
    <w:p w:rsidR="002A3C54" w:rsidRPr="00B44CAD" w:rsidRDefault="002A3C54" w:rsidP="002A3C54">
      <w:pPr>
        <w:autoSpaceDE w:val="0"/>
        <w:autoSpaceDN w:val="0"/>
        <w:adjustRightInd w:val="0"/>
        <w:ind w:firstLine="708"/>
        <w:jc w:val="both"/>
        <w:rPr>
          <w:rFonts w:eastAsia="Calibri"/>
          <w:lang w:eastAsia="en-US"/>
        </w:rPr>
      </w:pPr>
      <w:r w:rsidRPr="00B44CAD">
        <w:rPr>
          <w:rFonts w:eastAsia="Calibri"/>
          <w:lang w:eastAsia="en-US"/>
        </w:rPr>
        <w:t xml:space="preserve">В отчётном году архивный отдел за счёт средств окружной субвенции </w:t>
      </w:r>
      <w:r w:rsidR="00390457" w:rsidRPr="00B44CAD">
        <w:rPr>
          <w:rFonts w:eastAsia="Calibri"/>
          <w:lang w:eastAsia="en-US"/>
        </w:rPr>
        <w:t xml:space="preserve">в сумме 473 тыс. руб. </w:t>
      </w:r>
      <w:r w:rsidRPr="00B44CAD">
        <w:rPr>
          <w:rFonts w:eastAsia="Calibri"/>
          <w:lang w:eastAsia="en-US"/>
        </w:rPr>
        <w:t xml:space="preserve">через электронные аукционы закупил: </w:t>
      </w:r>
    </w:p>
    <w:p w:rsidR="002A3C54" w:rsidRPr="00B44CAD" w:rsidRDefault="002A3C54" w:rsidP="002A3C54">
      <w:pPr>
        <w:autoSpaceDE w:val="0"/>
        <w:autoSpaceDN w:val="0"/>
        <w:adjustRightInd w:val="0"/>
        <w:ind w:firstLine="708"/>
        <w:jc w:val="both"/>
        <w:rPr>
          <w:rFonts w:eastAsia="Calibri"/>
          <w:lang w:eastAsia="en-US"/>
        </w:rPr>
      </w:pPr>
      <w:r w:rsidRPr="00B44CAD">
        <w:t>выставочное оборудование;</w:t>
      </w:r>
    </w:p>
    <w:p w:rsidR="002A3C54" w:rsidRPr="00B44CAD" w:rsidRDefault="002A3C54" w:rsidP="002A3C54">
      <w:pPr>
        <w:autoSpaceDE w:val="0"/>
        <w:autoSpaceDN w:val="0"/>
        <w:adjustRightInd w:val="0"/>
        <w:ind w:firstLine="708"/>
        <w:jc w:val="both"/>
        <w:rPr>
          <w:rFonts w:eastAsia="Calibri"/>
          <w:lang w:eastAsia="en-US"/>
        </w:rPr>
      </w:pPr>
      <w:r w:rsidRPr="00B44CAD">
        <w:t xml:space="preserve">лицензию на программное обеспечение (ПО) </w:t>
      </w:r>
      <w:r w:rsidRPr="00B44CAD">
        <w:rPr>
          <w:lang w:val="en-US"/>
        </w:rPr>
        <w:t>VLAR</w:t>
      </w:r>
      <w:r w:rsidRPr="00B44CAD">
        <w:t xml:space="preserve"> и оплатил услуги по оцифровке архивных документов;</w:t>
      </w:r>
    </w:p>
    <w:p w:rsidR="002A3C54" w:rsidRPr="00B44CAD" w:rsidRDefault="002A3C54" w:rsidP="002A3C54">
      <w:pPr>
        <w:autoSpaceDE w:val="0"/>
        <w:autoSpaceDN w:val="0"/>
        <w:adjustRightInd w:val="0"/>
        <w:ind w:firstLine="708"/>
        <w:jc w:val="both"/>
        <w:rPr>
          <w:rFonts w:eastAsia="Calibri"/>
          <w:lang w:eastAsia="en-US"/>
        </w:rPr>
      </w:pPr>
      <w:r w:rsidRPr="00B44CAD">
        <w:t>бумагу для офисной техники;</w:t>
      </w:r>
    </w:p>
    <w:p w:rsidR="002A3C54" w:rsidRPr="00B44CAD" w:rsidRDefault="002A3C54" w:rsidP="002A3C54">
      <w:pPr>
        <w:autoSpaceDE w:val="0"/>
        <w:autoSpaceDN w:val="0"/>
        <w:adjustRightInd w:val="0"/>
        <w:ind w:firstLine="708"/>
        <w:jc w:val="both"/>
        <w:rPr>
          <w:rFonts w:eastAsia="Calibri"/>
          <w:lang w:eastAsia="en-US"/>
        </w:rPr>
      </w:pPr>
      <w:r w:rsidRPr="00B44CAD">
        <w:t>оплатил услуги фотопечати архивных фотодокументов.</w:t>
      </w:r>
    </w:p>
    <w:p w:rsidR="002A3C54" w:rsidRPr="00B44CAD" w:rsidRDefault="002A3C54" w:rsidP="002A3C54">
      <w:pPr>
        <w:ind w:firstLine="708"/>
        <w:jc w:val="both"/>
      </w:pPr>
      <w:r w:rsidRPr="00B44CAD">
        <w:t xml:space="preserve">Количество пользователей архивной информацией составило 33 320 (2024 – 64 301). </w:t>
      </w:r>
    </w:p>
    <w:p w:rsidR="002A3C54" w:rsidRPr="00B44CAD" w:rsidRDefault="002A3C54" w:rsidP="002A3C54">
      <w:pPr>
        <w:ind w:firstLine="708"/>
        <w:jc w:val="both"/>
      </w:pPr>
      <w:r w:rsidRPr="00B44CAD">
        <w:t>Количество просмотров сайта отчётный период составило 2585 (2024 – 9012).</w:t>
      </w:r>
    </w:p>
    <w:p w:rsidR="002A3C54" w:rsidRPr="00B44CAD" w:rsidRDefault="002A3C54" w:rsidP="002A3C54">
      <w:pPr>
        <w:ind w:firstLine="708"/>
        <w:jc w:val="both"/>
      </w:pPr>
      <w:r w:rsidRPr="00B44CAD">
        <w:t>Читальный зал посетили 30 исследователей (всего 43 посещений), в 2025 – 19 исследователей (19 посещений).</w:t>
      </w:r>
    </w:p>
    <w:p w:rsidR="002A3C54" w:rsidRPr="00B44CAD" w:rsidRDefault="002A3C54" w:rsidP="002A3C54">
      <w:pPr>
        <w:ind w:firstLine="708"/>
        <w:jc w:val="both"/>
        <w:rPr>
          <w:rFonts w:eastAsia="Calibri"/>
          <w:lang w:eastAsia="en-US"/>
        </w:rPr>
      </w:pPr>
      <w:r w:rsidRPr="00B44CAD">
        <w:rPr>
          <w:rFonts w:eastAsia="Calibri"/>
          <w:lang w:eastAsia="en-US"/>
        </w:rPr>
        <w:t>В 2025 году из хранилищ архива сотрудникам отдела было</w:t>
      </w:r>
      <w:r w:rsidR="00390457" w:rsidRPr="00B44CAD">
        <w:rPr>
          <w:rFonts w:eastAsia="Calibri"/>
          <w:lang w:eastAsia="en-US"/>
        </w:rPr>
        <w:t xml:space="preserve"> выдано 6542 (2024 – 6447 дел, </w:t>
      </w:r>
      <w:r w:rsidRPr="00B44CAD">
        <w:rPr>
          <w:rFonts w:eastAsia="Calibri"/>
          <w:lang w:eastAsia="en-US"/>
        </w:rPr>
        <w:t>фотодокументов 6</w:t>
      </w:r>
      <w:r w:rsidR="00390457" w:rsidRPr="00B44CAD">
        <w:rPr>
          <w:rFonts w:eastAsia="Calibri"/>
          <w:lang w:eastAsia="en-US"/>
        </w:rPr>
        <w:t xml:space="preserve"> </w:t>
      </w:r>
      <w:r w:rsidRPr="00B44CAD">
        <w:rPr>
          <w:rFonts w:eastAsia="Calibri"/>
          <w:lang w:eastAsia="en-US"/>
        </w:rPr>
        <w:t>306 (2024 – 5</w:t>
      </w:r>
      <w:r w:rsidR="00390457" w:rsidRPr="00B44CAD">
        <w:rPr>
          <w:rFonts w:eastAsia="Calibri"/>
          <w:lang w:eastAsia="en-US"/>
        </w:rPr>
        <w:t xml:space="preserve"> </w:t>
      </w:r>
      <w:r w:rsidRPr="00B44CAD">
        <w:rPr>
          <w:rFonts w:eastAsia="Calibri"/>
          <w:lang w:eastAsia="en-US"/>
        </w:rPr>
        <w:t>295).</w:t>
      </w:r>
    </w:p>
    <w:p w:rsidR="002A3C54" w:rsidRPr="00B44CAD" w:rsidRDefault="002A3C54" w:rsidP="002A3C54">
      <w:pPr>
        <w:ind w:firstLine="708"/>
        <w:jc w:val="both"/>
        <w:rPr>
          <w:rFonts w:eastAsia="Calibri"/>
          <w:bCs/>
          <w:lang w:eastAsia="en-US"/>
        </w:rPr>
      </w:pPr>
      <w:r w:rsidRPr="00B44CAD">
        <w:rPr>
          <w:rFonts w:eastAsia="Calibri"/>
          <w:bCs/>
          <w:lang w:eastAsia="en-US"/>
        </w:rPr>
        <w:t xml:space="preserve">В целях обеспечения сохранности и государственного учёта документов </w:t>
      </w:r>
      <w:r w:rsidR="00390457" w:rsidRPr="00B44CAD">
        <w:rPr>
          <w:rFonts w:eastAsia="Calibri"/>
          <w:bCs/>
          <w:lang w:eastAsia="en-US"/>
        </w:rPr>
        <w:t>а</w:t>
      </w:r>
      <w:r w:rsidRPr="00B44CAD">
        <w:rPr>
          <w:rFonts w:eastAsia="Calibri"/>
          <w:bCs/>
          <w:lang w:eastAsia="en-US"/>
        </w:rPr>
        <w:t>рхивного фонда Российской Федерации проведён анализ состава электронных документов, образующихся в деятельности организаций – источников комплектования архивов, их учета и обеспечения сохранности в системах электронного документооборота и в архивах организаций. Постоянно оказывается методическая помощь в упорядочении документов ликвидированным организациям и прием их на хранение.</w:t>
      </w:r>
    </w:p>
    <w:p w:rsidR="002A3C54" w:rsidRPr="00B44CAD" w:rsidRDefault="002A3C54" w:rsidP="002A3C54">
      <w:pPr>
        <w:ind w:firstLine="567"/>
        <w:jc w:val="both"/>
        <w:rPr>
          <w:rFonts w:eastAsia="Calibri"/>
          <w:bCs/>
          <w:lang w:eastAsia="en-US"/>
        </w:rPr>
      </w:pPr>
      <w:r w:rsidRPr="00B44CAD">
        <w:rPr>
          <w:rFonts w:eastAsia="Calibri"/>
          <w:bCs/>
          <w:lang w:eastAsia="en-US"/>
        </w:rPr>
        <w:t>Осуществляются мероприятия по повышению безопасности архивных фондов, обеспечению строгого соблюдения охранного и противопожарного режимов, обеспечение мер по усилению контроля в читальных залах за сохранностью архивных документов в связи с разрешением их самостоятельного копирования пользователями.</w:t>
      </w:r>
    </w:p>
    <w:p w:rsidR="001827E5" w:rsidRPr="00B44CAD" w:rsidRDefault="001827E5" w:rsidP="002F2CF4">
      <w:pPr>
        <w:keepNext/>
        <w:spacing w:before="240"/>
        <w:ind w:firstLine="709"/>
        <w:jc w:val="both"/>
        <w:outlineLvl w:val="1"/>
        <w:rPr>
          <w:b/>
          <w:bCs/>
          <w:lang w:eastAsia="x-none"/>
        </w:rPr>
      </w:pPr>
      <w:r w:rsidRPr="00B44CAD">
        <w:rPr>
          <w:b/>
          <w:bCs/>
          <w:lang w:eastAsia="x-none"/>
        </w:rPr>
        <w:t>2</w:t>
      </w:r>
      <w:r w:rsidRPr="00B44CAD">
        <w:rPr>
          <w:b/>
          <w:bCs/>
          <w:lang w:val="x-none" w:eastAsia="x-none"/>
        </w:rPr>
        <w:t>.1</w:t>
      </w:r>
      <w:r w:rsidRPr="00B44CAD">
        <w:rPr>
          <w:b/>
          <w:bCs/>
          <w:lang w:eastAsia="x-none"/>
        </w:rPr>
        <w:t>4</w:t>
      </w:r>
      <w:r w:rsidRPr="00B44CAD">
        <w:rPr>
          <w:b/>
          <w:bCs/>
          <w:lang w:val="x-none" w:eastAsia="x-none"/>
        </w:rPr>
        <w:t>.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 (№18)</w:t>
      </w:r>
      <w:bookmarkEnd w:id="18"/>
      <w:bookmarkEnd w:id="19"/>
    </w:p>
    <w:p w:rsidR="002F2CF4" w:rsidRPr="00B44CAD" w:rsidRDefault="002F2CF4" w:rsidP="002F2CF4">
      <w:pPr>
        <w:pBdr>
          <w:top w:val="none" w:sz="4" w:space="0" w:color="000000"/>
          <w:left w:val="none" w:sz="4" w:space="0" w:color="000000"/>
          <w:bottom w:val="none" w:sz="4" w:space="0" w:color="000000"/>
          <w:right w:val="none" w:sz="4" w:space="0" w:color="000000"/>
        </w:pBdr>
        <w:ind w:firstLine="708"/>
        <w:jc w:val="both"/>
      </w:pPr>
      <w:r w:rsidRPr="00B44CAD">
        <w:rPr>
          <w:i/>
          <w:color w:val="000000"/>
        </w:rPr>
        <w:t>Услуги фиксированной телефонной связи</w:t>
      </w:r>
      <w:r w:rsidRPr="00B44CAD">
        <w:rPr>
          <w:color w:val="000000"/>
        </w:rPr>
        <w:t xml:space="preserve"> на территории Кондинского района предоставляет ПАО «Ростелеком».</w:t>
      </w:r>
    </w:p>
    <w:p w:rsidR="002F2CF4" w:rsidRPr="00B44CAD" w:rsidRDefault="002F2CF4" w:rsidP="002F2CF4">
      <w:pPr>
        <w:pBdr>
          <w:top w:val="none" w:sz="4" w:space="0" w:color="000000"/>
          <w:left w:val="none" w:sz="4" w:space="0" w:color="000000"/>
          <w:bottom w:val="none" w:sz="4" w:space="0" w:color="000000"/>
          <w:right w:val="none" w:sz="4" w:space="0" w:color="000000"/>
        </w:pBdr>
        <w:ind w:firstLine="708"/>
        <w:jc w:val="both"/>
      </w:pPr>
      <w:r w:rsidRPr="00B44CAD">
        <w:rPr>
          <w:color w:val="000000"/>
        </w:rPr>
        <w:t>Услуги мобильной связи - операторы подвижной радиотелефонной связи: ООО «Т2Мобайл» (2G/4G), ПАО «МегаФон» (2G/3G/4G), ПАО «ВымпелКом» (2G/3G/4G), ПАО «Мобильные телесистемы» (2G/3G/4G), ООО «Екатеринбург-2000» (GSM/4G), ООО «Скартел» (2G/3G/4G).</w:t>
      </w:r>
      <w:r w:rsidRPr="00B44CAD">
        <w:t xml:space="preserve"> </w:t>
      </w:r>
      <w:r w:rsidRPr="00B44CAD">
        <w:rPr>
          <w:color w:val="000000"/>
        </w:rPr>
        <w:t>Наибольшее присутствие в населенных пунктах имеют операторы связи ООО «Т2Мобайл»</w:t>
      </w:r>
      <w:r w:rsidRPr="00B44CAD">
        <w:t xml:space="preserve"> и </w:t>
      </w:r>
      <w:r w:rsidRPr="00B44CAD">
        <w:rPr>
          <w:color w:val="000000"/>
        </w:rPr>
        <w:t>ООО «Екатеринбург-2000»</w:t>
      </w:r>
      <w:r w:rsidRPr="00B44CAD">
        <w:t>.</w:t>
      </w:r>
    </w:p>
    <w:p w:rsidR="002F2CF4" w:rsidRPr="00B44CAD" w:rsidRDefault="002F2CF4" w:rsidP="002F2CF4">
      <w:pPr>
        <w:pBdr>
          <w:top w:val="none" w:sz="4" w:space="0" w:color="000000"/>
          <w:left w:val="none" w:sz="4" w:space="0" w:color="000000"/>
          <w:bottom w:val="none" w:sz="4" w:space="0" w:color="000000"/>
          <w:right w:val="none" w:sz="4" w:space="0" w:color="000000"/>
        </w:pBdr>
        <w:ind w:firstLine="708"/>
        <w:jc w:val="both"/>
      </w:pPr>
      <w:r w:rsidRPr="00B44CAD">
        <w:rPr>
          <w:color w:val="000000"/>
        </w:rPr>
        <w:t>ПАО «Ростелеком» развивает волоконно-оптическую сеть связи на территории Кондинского района по наиболее перспективной на сегодняшний день технологии – GPON, обеспечивающей высокую пропускную способность передачи данных, гарантирующую высокое качество изображения при просмотре ТВ и позволяющую по одному тонкому кабелю провести в квартиру сразу несколько телеком-услуг: высокоскоростной интернет, уникальное интерактивное телевидение и цифровую телефонию.</w:t>
      </w:r>
    </w:p>
    <w:p w:rsidR="002F2CF4" w:rsidRPr="00B44CAD" w:rsidRDefault="002F2CF4" w:rsidP="002F2CF4">
      <w:pPr>
        <w:pBdr>
          <w:top w:val="none" w:sz="4" w:space="0" w:color="000000"/>
          <w:left w:val="none" w:sz="4" w:space="0" w:color="000000"/>
          <w:bottom w:val="none" w:sz="4" w:space="0" w:color="000000"/>
          <w:right w:val="none" w:sz="4" w:space="0" w:color="000000"/>
        </w:pBdr>
        <w:ind w:firstLine="708"/>
        <w:jc w:val="both"/>
      </w:pPr>
      <w:r w:rsidRPr="00B44CAD">
        <w:rPr>
          <w:color w:val="000000"/>
        </w:rPr>
        <w:t>Все социально-значимые объекты Кондинского района обеспечены широкополосным доступом к сети Интернет: школы — до 50 Мбит/с, библиотеки - 10 Мбит/с, фельдшерско-акушерские пункты — 10 Мбит/с, органы государственной власти и местного самоуправления — 10 Мбит/с, пожарные части — 10 Мбит/с, пожарные посты — 2 Мбит/с.</w:t>
      </w:r>
    </w:p>
    <w:p w:rsidR="002F2CF4" w:rsidRPr="00B44CAD" w:rsidRDefault="002F2CF4" w:rsidP="002F2CF4">
      <w:pPr>
        <w:pBdr>
          <w:top w:val="none" w:sz="4" w:space="0" w:color="000000"/>
          <w:left w:val="none" w:sz="4" w:space="0" w:color="000000"/>
          <w:bottom w:val="none" w:sz="4" w:space="0" w:color="000000"/>
          <w:right w:val="none" w:sz="4" w:space="0" w:color="000000"/>
        </w:pBdr>
        <w:ind w:firstLine="708"/>
        <w:jc w:val="both"/>
      </w:pPr>
      <w:r w:rsidRPr="00B44CAD">
        <w:rPr>
          <w:color w:val="1E1D1E"/>
        </w:rPr>
        <w:t>Для жителей территорий традиционного природопользования в труднодоступных, отдаленных местностях (д. Ильичевка, д. Никулкина, д. Карым), в рамках реализации регионального проекта «IT-стойбище», установлено оборудование для усиления сотовой связи для организации точки доступа в интернет.</w:t>
      </w:r>
    </w:p>
    <w:p w:rsidR="002F2CF4" w:rsidRPr="00B44CAD" w:rsidRDefault="002F2CF4" w:rsidP="002F2CF4">
      <w:pPr>
        <w:pBdr>
          <w:top w:val="none" w:sz="4" w:space="0" w:color="000000"/>
          <w:left w:val="none" w:sz="4" w:space="0" w:color="000000"/>
          <w:bottom w:val="none" w:sz="4" w:space="0" w:color="000000"/>
          <w:right w:val="none" w:sz="4" w:space="0" w:color="000000"/>
        </w:pBdr>
        <w:ind w:firstLine="708"/>
        <w:jc w:val="both"/>
      </w:pPr>
      <w:r w:rsidRPr="00B44CAD">
        <w:rPr>
          <w:i/>
          <w:color w:val="000000"/>
        </w:rPr>
        <w:lastRenderedPageBreak/>
        <w:t>Телевидение и радиовещание.</w:t>
      </w:r>
      <w:r w:rsidRPr="00B44CAD">
        <w:rPr>
          <w:color w:val="000000"/>
        </w:rPr>
        <w:t xml:space="preserve"> 20 цифровых телеканалов, РТРС-1 (первый мультиплекс) и РТРС-2 (второй мультиплекс) транслируются в стандарте DVB-T2. Вся информация о цифровом телевидении доступна на сайте </w:t>
      </w:r>
      <w:hyperlink r:id="rId25" w:tooltip="https://hmao.rtrs.ru/" w:history="1">
        <w:r w:rsidRPr="00B44CAD">
          <w:rPr>
            <w:color w:val="000000"/>
          </w:rPr>
          <w:t>https://hmao.rtrs.ru/</w:t>
        </w:r>
      </w:hyperlink>
    </w:p>
    <w:p w:rsidR="002F2CF4" w:rsidRPr="00B44CAD" w:rsidRDefault="002F2CF4" w:rsidP="002F2CF4">
      <w:pPr>
        <w:pBdr>
          <w:top w:val="none" w:sz="4" w:space="0" w:color="000000"/>
          <w:left w:val="none" w:sz="4" w:space="0" w:color="000000"/>
          <w:bottom w:val="none" w:sz="4" w:space="0" w:color="000000"/>
          <w:right w:val="none" w:sz="4" w:space="0" w:color="000000"/>
        </w:pBdr>
        <w:ind w:firstLine="708"/>
        <w:jc w:val="both"/>
      </w:pPr>
      <w:r w:rsidRPr="00B44CAD">
        <w:rPr>
          <w:color w:val="000000"/>
        </w:rPr>
        <w:t xml:space="preserve">Региональные программы ГТРК «Югория» доступны на каналах «Россия 1», «Россия 24». </w:t>
      </w:r>
    </w:p>
    <w:p w:rsidR="002F2CF4" w:rsidRPr="00B44CAD" w:rsidRDefault="002F2CF4" w:rsidP="002F2CF4">
      <w:pPr>
        <w:pBdr>
          <w:top w:val="none" w:sz="4" w:space="0" w:color="000000"/>
          <w:left w:val="none" w:sz="4" w:space="0" w:color="000000"/>
          <w:bottom w:val="none" w:sz="4" w:space="0" w:color="000000"/>
          <w:right w:val="none" w:sz="4" w:space="0" w:color="000000"/>
        </w:pBdr>
        <w:ind w:firstLine="708"/>
        <w:jc w:val="both"/>
      </w:pPr>
      <w:r w:rsidRPr="00B44CAD">
        <w:rPr>
          <w:color w:val="000000"/>
        </w:rPr>
        <w:t>Вне зоны охвата цифрового эфирного телевещания расположены 3 населенных пункта: с. Карым, д. Старый Катыш и п. Супра. Операторы непосредственного спутникового телевидения предоставляют возможность просмотра 20 телеканалов без взимания абонентской платы.</w:t>
      </w:r>
    </w:p>
    <w:p w:rsidR="002F2CF4" w:rsidRPr="00B44CAD" w:rsidRDefault="002F2CF4" w:rsidP="002F2CF4">
      <w:pPr>
        <w:pBdr>
          <w:top w:val="none" w:sz="4" w:space="0" w:color="000000"/>
          <w:left w:val="none" w:sz="4" w:space="0" w:color="000000"/>
          <w:bottom w:val="none" w:sz="4" w:space="0" w:color="000000"/>
          <w:right w:val="none" w:sz="4" w:space="0" w:color="000000"/>
        </w:pBdr>
        <w:ind w:firstLine="708"/>
        <w:jc w:val="both"/>
      </w:pPr>
      <w:r w:rsidRPr="00B44CAD">
        <w:rPr>
          <w:color w:val="000000"/>
        </w:rPr>
        <w:t>Радио «Югра» осуществляет вещание в ультракоротком волновом диапазоне на фиксированных радиочастотах в населенных пунктах пгт. Междуреченский (100,6 МГц), пгт.Кондинское (100МГц), пгт.Куминский (100,1 МГц), пгт. Мортка (101,9 МГц), п.Половинка (103,9МГц), с. Болчары (103,6 МГц), д. Шугур (100,4МГц), с. Алтай (100,3 МГц), д. Кама (100,9 МГц), с. Чантырья (101,7 МГц), д. Юмас (101,8 МГц), п. Ягодный (100,4 МГц).</w:t>
      </w:r>
    </w:p>
    <w:p w:rsidR="002F2CF4" w:rsidRPr="00B44CAD" w:rsidRDefault="002F2CF4" w:rsidP="002F2CF4">
      <w:pPr>
        <w:pBdr>
          <w:top w:val="none" w:sz="4" w:space="0" w:color="000000"/>
          <w:left w:val="none" w:sz="4" w:space="0" w:color="000000"/>
          <w:bottom w:val="none" w:sz="4" w:space="0" w:color="000000"/>
          <w:right w:val="none" w:sz="4" w:space="0" w:color="000000"/>
        </w:pBdr>
        <w:ind w:firstLine="708"/>
        <w:jc w:val="both"/>
      </w:pPr>
      <w:r w:rsidRPr="00B44CAD">
        <w:rPr>
          <w:color w:val="000000"/>
        </w:rPr>
        <w:t>Радио России осуществляет вещание в ультракоротком волновом диапазоне на фиксированных радиочастотах в населенных пунктах пгт. Междуреченский (101,0 МГц), пгт.Кондинское (100,5МГц), пгт.Куминский (102,1 МГц).</w:t>
      </w:r>
    </w:p>
    <w:p w:rsidR="002F2CF4" w:rsidRPr="00B44CAD" w:rsidRDefault="002F2CF4" w:rsidP="002F2CF4">
      <w:pPr>
        <w:pBdr>
          <w:top w:val="none" w:sz="4" w:space="0" w:color="000000"/>
          <w:left w:val="none" w:sz="4" w:space="0" w:color="000000"/>
          <w:bottom w:val="none" w:sz="4" w:space="0" w:color="000000"/>
          <w:right w:val="none" w:sz="4" w:space="0" w:color="000000"/>
        </w:pBdr>
        <w:ind w:firstLine="708"/>
        <w:jc w:val="both"/>
      </w:pPr>
      <w:r w:rsidRPr="00B44CAD">
        <w:rPr>
          <w:i/>
          <w:color w:val="000000"/>
        </w:rPr>
        <w:t>Почтовая связь.</w:t>
      </w:r>
      <w:r w:rsidRPr="00B44CAD">
        <w:rPr>
          <w:color w:val="000000"/>
        </w:rPr>
        <w:t xml:space="preserve"> Услуги почтовой связи на территории района оказывает Урайский почтамт на базе 18 почтовых отделений, обслуживающих все 27 населенных пунктов Кондинского района.</w:t>
      </w:r>
    </w:p>
    <w:p w:rsidR="00C15019" w:rsidRPr="00B44CAD" w:rsidRDefault="001827E5" w:rsidP="00C15019">
      <w:pPr>
        <w:shd w:val="clear" w:color="auto" w:fill="FFFFFF"/>
        <w:autoSpaceDE w:val="0"/>
        <w:autoSpaceDN w:val="0"/>
        <w:adjustRightInd w:val="0"/>
        <w:ind w:firstLine="708"/>
        <w:jc w:val="both"/>
      </w:pPr>
      <w:r w:rsidRPr="00B44CAD">
        <w:rPr>
          <w:rFonts w:ascii="TimesET" w:hAnsi="TimesET"/>
          <w:i/>
          <w:szCs w:val="20"/>
        </w:rPr>
        <w:t>Состояние</w:t>
      </w:r>
      <w:r w:rsidRPr="00B44CAD">
        <w:rPr>
          <w:rFonts w:ascii="Calibri" w:hAnsi="Calibri"/>
          <w:i/>
          <w:szCs w:val="20"/>
        </w:rPr>
        <w:t xml:space="preserve"> </w:t>
      </w:r>
      <w:r w:rsidRPr="00B44CAD">
        <w:rPr>
          <w:rFonts w:ascii="TimesET" w:hAnsi="TimesET"/>
          <w:i/>
          <w:szCs w:val="20"/>
        </w:rPr>
        <w:t>торговли Кондинского района</w:t>
      </w:r>
      <w:r w:rsidRPr="00B44CAD">
        <w:rPr>
          <w:rFonts w:ascii="TimesET" w:hAnsi="TimesET"/>
          <w:szCs w:val="20"/>
        </w:rPr>
        <w:t xml:space="preserve"> в настоящее время можно охарактеризовать как стабильное</w:t>
      </w:r>
      <w:r w:rsidRPr="00B44CAD">
        <w:rPr>
          <w:rFonts w:ascii="Calibri" w:hAnsi="Calibri"/>
          <w:szCs w:val="20"/>
        </w:rPr>
        <w:t>.</w:t>
      </w:r>
      <w:r w:rsidRPr="00B44CAD">
        <w:rPr>
          <w:rFonts w:ascii="TimesET" w:hAnsi="TimesET"/>
          <w:szCs w:val="20"/>
        </w:rPr>
        <w:t xml:space="preserve"> </w:t>
      </w:r>
      <w:r w:rsidR="00C15019" w:rsidRPr="00B44CAD">
        <w:t>Предприятия стационарной розничной торговой сети Кондинского района по состоянию на 01.01.2026 представлены 244 объектами общей площадью</w:t>
      </w:r>
      <w:r w:rsidR="00C15019" w:rsidRPr="00B44CAD">
        <w:rPr>
          <w:color w:val="FF0000"/>
        </w:rPr>
        <w:t xml:space="preserve"> </w:t>
      </w:r>
      <w:r w:rsidR="00C15019" w:rsidRPr="00B44CAD">
        <w:t>32 217,2 кв.м. (в том числе, торговая площадь – 19 217,3 кв.м.) из них: 239 магазинов общей площадью</w:t>
      </w:r>
      <w:r w:rsidR="00C15019" w:rsidRPr="00B44CAD">
        <w:rPr>
          <w:color w:val="FF0000"/>
        </w:rPr>
        <w:t xml:space="preserve"> </w:t>
      </w:r>
      <w:r w:rsidR="00C15019" w:rsidRPr="00B44CAD">
        <w:t>30 861,2 кв.м. (в том числе, торговая площадь – 18 004,3 кв.м.), 5 торговых центров общей площадью 1 356,0 кв.м (в том числе, торговая площадь – 1 213,0 кв.м.), 8 объектами нестационарной торговой сети общей площадью 216,0 кв.м. (в том числе, торговой площадью 206,5 кв.м.), 54 предприятиями общественного питания на 3 045 посадочных мест, в том числе, общедоступных – 30 на 622 посадочных места.</w:t>
      </w:r>
    </w:p>
    <w:p w:rsidR="00C15019" w:rsidRPr="00B44CAD" w:rsidRDefault="00C15019" w:rsidP="00C15019">
      <w:pPr>
        <w:ind w:firstLine="708"/>
        <w:jc w:val="both"/>
      </w:pPr>
      <w:r w:rsidRPr="00B44CAD">
        <w:t>Несмотря на серьезную конкуренцию, в 2025 году было открыто 13 объектов торговли субъектами малого и среднего предпринимательства, общей площадью 1 853,9 кв.м., торговой площадью 1 721,7 кв.м., 4 объекта общественного питания на 65 посадочных мест.</w:t>
      </w:r>
    </w:p>
    <w:p w:rsidR="00C15019" w:rsidRPr="00B44CAD" w:rsidRDefault="00C15019" w:rsidP="00C15019">
      <w:pPr>
        <w:ind w:firstLine="708"/>
        <w:jc w:val="both"/>
      </w:pPr>
      <w:r w:rsidRPr="00B44CAD">
        <w:t>Для принятия мер по обеспечению сбалансированности товарных рынков и недопущению ускоренного роста цен на сельскохозяйственную и продовольственную продукцию, в соответствии с планом-графиком, комитетом по инвестициям, промышленности и сельскому хозяйству администрации Кондинского района, администрациями городских (сельских) поселений организовано проведение районных выставок - ярмарок и продовольственных ярмарок на территориях городских (сельских) поселений Кондинского района.</w:t>
      </w:r>
    </w:p>
    <w:p w:rsidR="001827E5" w:rsidRPr="00B44CAD" w:rsidRDefault="001827E5" w:rsidP="003C5B86">
      <w:pPr>
        <w:keepNext/>
        <w:spacing w:before="240"/>
        <w:ind w:firstLine="709"/>
        <w:jc w:val="both"/>
        <w:outlineLvl w:val="1"/>
        <w:rPr>
          <w:b/>
          <w:bCs/>
          <w:lang w:eastAsia="x-none"/>
        </w:rPr>
      </w:pPr>
      <w:bookmarkStart w:id="20" w:name="_Toc321487495"/>
      <w:r w:rsidRPr="00B44CAD">
        <w:rPr>
          <w:b/>
          <w:bCs/>
          <w:lang w:eastAsia="x-none"/>
        </w:rPr>
        <w:t>2</w:t>
      </w:r>
      <w:r w:rsidRPr="00B44CAD">
        <w:rPr>
          <w:b/>
          <w:bCs/>
          <w:lang w:val="x-none" w:eastAsia="x-none"/>
        </w:rPr>
        <w:t>.1</w:t>
      </w:r>
      <w:r w:rsidRPr="00B44CAD">
        <w:rPr>
          <w:b/>
          <w:bCs/>
          <w:lang w:eastAsia="x-none"/>
        </w:rPr>
        <w:t>5</w:t>
      </w:r>
      <w:r w:rsidRPr="00B44CAD">
        <w:rPr>
          <w:b/>
          <w:bCs/>
          <w:lang w:val="x-none" w:eastAsia="x-none"/>
        </w:rPr>
        <w:t>. организация библиотечного обслуживания населения межпоселенческими библиотеками, комплектование и обеспечение сохранности их библиотечных фондов (№19)</w:t>
      </w:r>
      <w:bookmarkStart w:id="21" w:name="sub_1501191"/>
      <w:r w:rsidRPr="00B44CAD">
        <w:rPr>
          <w:b/>
          <w:bCs/>
          <w:lang w:val="x-none" w:eastAsia="x-none"/>
        </w:rPr>
        <w:t>, создание условий для обеспечения поселений, входящих в состав муниципального района, услугами по организации досуга и услугами организаций культуры (№19.1)</w:t>
      </w:r>
      <w:bookmarkStart w:id="22" w:name="sub_1501192"/>
      <w:bookmarkEnd w:id="21"/>
      <w:r w:rsidRPr="00B44CAD">
        <w:rPr>
          <w:b/>
          <w:bCs/>
          <w:lang w:val="x-none" w:eastAsia="x-none"/>
        </w:rPr>
        <w:t>, создание условий для развития местного традиционного народного художественного творчества в поселениях, входящих в состав муниципального района (№19.2)</w:t>
      </w:r>
      <w:bookmarkEnd w:id="20"/>
      <w:bookmarkEnd w:id="22"/>
    </w:p>
    <w:p w:rsidR="00271599" w:rsidRPr="00B44CAD" w:rsidRDefault="00271599" w:rsidP="00271599">
      <w:pPr>
        <w:ind w:firstLine="709"/>
        <w:jc w:val="both"/>
      </w:pPr>
      <w:r w:rsidRPr="00B44CAD">
        <w:rPr>
          <w:b/>
          <w:i/>
        </w:rPr>
        <w:t>Библиотечная сеть района</w:t>
      </w:r>
      <w:r w:rsidRPr="00B44CAD">
        <w:t xml:space="preserve"> в 2025 году в сравнении с 2024 годом не изменилась и составила 22 филиала. Количество читателей также не изменилось и составило 19,441 тыс. чел. (2024 год - 19,440 тыс. чел.).</w:t>
      </w:r>
    </w:p>
    <w:p w:rsidR="00271599" w:rsidRPr="00B44CAD" w:rsidRDefault="00271599" w:rsidP="00271599">
      <w:pPr>
        <w:autoSpaceDE w:val="0"/>
        <w:autoSpaceDN w:val="0"/>
        <w:adjustRightInd w:val="0"/>
        <w:ind w:firstLine="709"/>
        <w:jc w:val="both"/>
        <w:rPr>
          <w:color w:val="000000"/>
        </w:rPr>
      </w:pPr>
      <w:r w:rsidRPr="00B44CAD">
        <w:rPr>
          <w:color w:val="000000"/>
        </w:rPr>
        <w:lastRenderedPageBreak/>
        <w:t xml:space="preserve">В 2025 году поступление новых экземпляров библиотечного фонда составило – 3 000 экз. (2024 год – 3 748 экз.). Списано ветхой и устаревшей литературы – 8 763 экз. </w:t>
      </w:r>
      <w:r w:rsidRPr="00B44CAD">
        <w:rPr>
          <w:rFonts w:eastAsia="Calibri"/>
          <w:lang w:eastAsia="en-US"/>
        </w:rPr>
        <w:t>Библиотечный фонд на конец 2025 года составил 234 354 экземпляров.</w:t>
      </w:r>
    </w:p>
    <w:p w:rsidR="00271599" w:rsidRPr="00B44CAD" w:rsidRDefault="00271599" w:rsidP="00CB4AAE">
      <w:pPr>
        <w:ind w:firstLine="708"/>
        <w:jc w:val="both"/>
      </w:pPr>
      <w:r w:rsidRPr="00B44CAD">
        <w:t>Посещения библиотек в сравнении с прошлым годом увеличились на 16% и составили 260,983 тыс. посещений. Книговыдача увеличилась на 2% и составила в абсолютных показателях 525,207 тыс. книговыдач.</w:t>
      </w:r>
    </w:p>
    <w:p w:rsidR="00CB4AAE" w:rsidRPr="00B44CAD" w:rsidRDefault="00CB4AAE" w:rsidP="00CB4AAE">
      <w:pPr>
        <w:tabs>
          <w:tab w:val="left" w:pos="142"/>
        </w:tabs>
        <w:ind w:firstLine="709"/>
        <w:contextualSpacing/>
        <w:jc w:val="both"/>
        <w:rPr>
          <w:rFonts w:eastAsia="Calibri"/>
          <w:lang w:eastAsia="en-US"/>
        </w:rPr>
      </w:pPr>
      <w:r w:rsidRPr="00B44CAD">
        <w:rPr>
          <w:rFonts w:eastAsia="Calibri"/>
          <w:lang w:eastAsia="en-US"/>
        </w:rPr>
        <w:t>В отчетном году библиотеками района МУК Кондинская МЦБС проводились разнообразные библиотечные мероприятия по продвижению чтения: литературно-музыкальные гостиные, литературные викторины, акции, квизы, познавательно-игровые программы, литературные вечера, книжные выставки, заседания клубов и другие.</w:t>
      </w:r>
    </w:p>
    <w:p w:rsidR="00CB4AAE" w:rsidRPr="00B44CAD" w:rsidRDefault="00CB4AAE" w:rsidP="00CB4AAE">
      <w:pPr>
        <w:tabs>
          <w:tab w:val="left" w:pos="142"/>
        </w:tabs>
        <w:ind w:firstLine="709"/>
        <w:contextualSpacing/>
        <w:jc w:val="both"/>
        <w:rPr>
          <w:rFonts w:eastAsia="Calibri"/>
          <w:lang w:eastAsia="en-US"/>
        </w:rPr>
      </w:pPr>
      <w:r w:rsidRPr="00B44CAD">
        <w:rPr>
          <w:rFonts w:eastAsia="Calibri"/>
          <w:lang w:eastAsia="en-US"/>
        </w:rPr>
        <w:t>Участие в ежегодных всероссийских и международных акциях: «Библионочь», «Дарите книги с любовью», «Неделя детской и юношеской книги», «Ночь искусств», «Пушкинский день России», «Всемирный день чтения вслух», «Всемирный день поэзии», «Международный день детской книги, «День славянской письменности и культуры», «Общероссийский день библиотек», «Всероссийский день чтения», «Читаем детям о ВОВ».</w:t>
      </w:r>
    </w:p>
    <w:p w:rsidR="00CB4AAE" w:rsidRPr="00B44CAD" w:rsidRDefault="00CB4AAE" w:rsidP="00CB4AAE">
      <w:pPr>
        <w:tabs>
          <w:tab w:val="left" w:pos="142"/>
        </w:tabs>
        <w:ind w:firstLine="709"/>
        <w:contextualSpacing/>
        <w:jc w:val="both"/>
        <w:rPr>
          <w:rFonts w:eastAsia="Calibri"/>
          <w:lang w:eastAsia="en-US"/>
        </w:rPr>
      </w:pPr>
      <w:r w:rsidRPr="00B44CAD">
        <w:t>В 2025 году МУК Кондинская МЦБС прошла отбор на создание Детского культурно-просветительского центра в рамках реализации федерального проекта «Семейные ценности и инфраструктура культуры» национального проекта «Семья». В 2026 году на базе Междуреченской детской библиотеки-филиала № 4 на создание детского центра будет освоено 10 256 421,05 рублей.</w:t>
      </w:r>
    </w:p>
    <w:p w:rsidR="00CB4AAE" w:rsidRPr="00B44CAD" w:rsidRDefault="00CB4AAE" w:rsidP="00CB4AAE">
      <w:pPr>
        <w:ind w:firstLine="708"/>
        <w:jc w:val="both"/>
      </w:pPr>
      <w:r w:rsidRPr="00B44CAD">
        <w:rPr>
          <w:rFonts w:eastAsia="Calibri"/>
          <w:lang w:eastAsia="en-US"/>
        </w:rPr>
        <w:t>С целью продвижения чтения (расширить читательский кругозор, познакомить с произведениями детской литературы, с русскими и зарубежными поэтами и писателями, новинками литературы, привить любовь к книге) в</w:t>
      </w:r>
      <w:r w:rsidRPr="00B44CAD">
        <w:t xml:space="preserve"> 2025 году в библиотеках проведены акции, «Дарите книги с любовью», «Единый день чтения в Югре», «Неделя детской книги-2025», «Библионочь – 2025» и мероприятия в рамках фестиваля «Читающая Югра» с региональной акцией «Читаем Пушкина». В рамках XVIII Окружного фестиваля детской и юношеской книги в пгт. Междуреченский прошла встреча с Юлией Весовой – московской писательницей, автором стихов и прозы для детей, сценаристом проекта «Детские исторические подкасты».</w:t>
      </w:r>
    </w:p>
    <w:p w:rsidR="00CB4AAE" w:rsidRPr="00B44CAD" w:rsidRDefault="00CB4AAE" w:rsidP="00CB4AAE">
      <w:pPr>
        <w:ind w:firstLine="708"/>
        <w:jc w:val="both"/>
      </w:pPr>
      <w:r w:rsidRPr="00B44CAD">
        <w:t>Всего проведено мероприятий, посвященных поддержке и развитию чтения: офлайн-мероприятий - 679, участников – 23 162; онлайн-мероприятий в поддержку чтения – 196, просмотров – 37 269.</w:t>
      </w:r>
    </w:p>
    <w:p w:rsidR="00FE2FC3" w:rsidRPr="00B44CAD" w:rsidRDefault="00FE2FC3" w:rsidP="00FE2FC3">
      <w:pPr>
        <w:ind w:firstLine="709"/>
        <w:jc w:val="both"/>
      </w:pPr>
      <w:r w:rsidRPr="00B44CAD">
        <w:rPr>
          <w:bCs/>
        </w:rPr>
        <w:t>Сеть учреждений культуры</w:t>
      </w:r>
      <w:r w:rsidRPr="00B44CAD">
        <w:t xml:space="preserve"> составляет 15 учреждений (</w:t>
      </w:r>
      <w:r w:rsidRPr="00B44CAD">
        <w:rPr>
          <w:b/>
        </w:rPr>
        <w:t>юридических лиц</w:t>
      </w:r>
      <w:r w:rsidRPr="00B44CAD">
        <w:t>), в том числе: Централизованная библиотечная система – 1 учреждения, музеи – 2, Детская школа искусств – 1, Детские музыкальные школы – 1, учреждения клубного типа – 10. К уровню прошлого года количество учреждений не изменилось.</w:t>
      </w:r>
    </w:p>
    <w:p w:rsidR="00FE2FC3" w:rsidRPr="00B44CAD" w:rsidRDefault="00FE2FC3" w:rsidP="00FE2FC3">
      <w:pPr>
        <w:ind w:firstLine="709"/>
        <w:jc w:val="both"/>
      </w:pPr>
      <w:r w:rsidRPr="00B44CAD">
        <w:t>Всего за отчетный период в учреждениях культуры досугового типа проведено 7 556 мероприятий (101% к уровню прошлого года), из них 3 205 мероприятий для детей (93%).</w:t>
      </w:r>
    </w:p>
    <w:p w:rsidR="00FE2FC3" w:rsidRPr="00B44CAD" w:rsidRDefault="00FE2FC3" w:rsidP="00FE2FC3">
      <w:pPr>
        <w:suppressAutoHyphens/>
        <w:ind w:firstLine="708"/>
        <w:jc w:val="both"/>
        <w:rPr>
          <w:szCs w:val="20"/>
          <w:lang w:val="x-none" w:eastAsia="x-none"/>
        </w:rPr>
      </w:pPr>
      <w:r w:rsidRPr="00B44CAD">
        <w:rPr>
          <w:szCs w:val="20"/>
          <w:lang w:val="x-none" w:eastAsia="x-none"/>
        </w:rPr>
        <w:t xml:space="preserve">Из общего числа мероприятий, на платной основе проведено </w:t>
      </w:r>
      <w:r w:rsidRPr="00B44CAD">
        <w:rPr>
          <w:szCs w:val="20"/>
          <w:lang w:eastAsia="x-none"/>
        </w:rPr>
        <w:t>1 340</w:t>
      </w:r>
      <w:r w:rsidRPr="00B44CAD">
        <w:rPr>
          <w:szCs w:val="20"/>
          <w:lang w:val="x-none" w:eastAsia="x-none"/>
        </w:rPr>
        <w:t xml:space="preserve"> (</w:t>
      </w:r>
      <w:r w:rsidRPr="00B44CAD">
        <w:rPr>
          <w:szCs w:val="20"/>
          <w:lang w:eastAsia="x-none"/>
        </w:rPr>
        <w:t>85</w:t>
      </w:r>
      <w:r w:rsidRPr="00B44CAD">
        <w:rPr>
          <w:szCs w:val="20"/>
          <w:lang w:val="x-none" w:eastAsia="x-none"/>
        </w:rPr>
        <w:t>%</w:t>
      </w:r>
      <w:r w:rsidRPr="00B44CAD">
        <w:rPr>
          <w:szCs w:val="20"/>
          <w:lang w:eastAsia="x-none"/>
        </w:rPr>
        <w:t xml:space="preserve"> к уровню 2024 года</w:t>
      </w:r>
      <w:r w:rsidRPr="00B44CAD">
        <w:rPr>
          <w:szCs w:val="20"/>
          <w:lang w:val="x-none" w:eastAsia="x-none"/>
        </w:rPr>
        <w:t xml:space="preserve">). Общее количество посетителей платных мероприятий составило </w:t>
      </w:r>
      <w:r w:rsidRPr="00B44CAD">
        <w:rPr>
          <w:szCs w:val="20"/>
          <w:lang w:eastAsia="x-none"/>
        </w:rPr>
        <w:t>35 648</w:t>
      </w:r>
      <w:r w:rsidRPr="00B44CAD">
        <w:rPr>
          <w:szCs w:val="20"/>
          <w:lang w:val="x-none" w:eastAsia="x-none"/>
        </w:rPr>
        <w:t xml:space="preserve"> чел</w:t>
      </w:r>
      <w:r w:rsidRPr="00B44CAD">
        <w:rPr>
          <w:szCs w:val="20"/>
          <w:lang w:eastAsia="x-none"/>
        </w:rPr>
        <w:t>.</w:t>
      </w:r>
      <w:r w:rsidRPr="00B44CAD">
        <w:rPr>
          <w:szCs w:val="20"/>
          <w:lang w:val="x-none" w:eastAsia="x-none"/>
        </w:rPr>
        <w:t xml:space="preserve"> (</w:t>
      </w:r>
      <w:r w:rsidRPr="00B44CAD">
        <w:rPr>
          <w:szCs w:val="20"/>
          <w:lang w:eastAsia="x-none"/>
        </w:rPr>
        <w:t>92,5</w:t>
      </w:r>
      <w:r w:rsidRPr="00B44CAD">
        <w:rPr>
          <w:szCs w:val="20"/>
          <w:lang w:val="x-none" w:eastAsia="x-none"/>
        </w:rPr>
        <w:t xml:space="preserve">%). Доход от предпринимательской деятельности составил </w:t>
      </w:r>
      <w:r w:rsidRPr="00B44CAD">
        <w:rPr>
          <w:szCs w:val="20"/>
          <w:lang w:eastAsia="x-none"/>
        </w:rPr>
        <w:t>9 045,0</w:t>
      </w:r>
      <w:r w:rsidRPr="00B44CAD">
        <w:rPr>
          <w:szCs w:val="20"/>
          <w:lang w:val="x-none" w:eastAsia="x-none"/>
        </w:rPr>
        <w:t xml:space="preserve"> тыс. руб. в сравнении с прошл</w:t>
      </w:r>
      <w:r w:rsidRPr="00B44CAD">
        <w:rPr>
          <w:szCs w:val="20"/>
          <w:lang w:eastAsia="x-none"/>
        </w:rPr>
        <w:t>ым</w:t>
      </w:r>
      <w:r w:rsidRPr="00B44CAD">
        <w:rPr>
          <w:szCs w:val="20"/>
          <w:lang w:val="x-none" w:eastAsia="x-none"/>
        </w:rPr>
        <w:t xml:space="preserve"> год</w:t>
      </w:r>
      <w:r w:rsidRPr="00B44CAD">
        <w:rPr>
          <w:szCs w:val="20"/>
          <w:lang w:eastAsia="x-none"/>
        </w:rPr>
        <w:t>ом</w:t>
      </w:r>
      <w:r w:rsidRPr="00B44CAD">
        <w:rPr>
          <w:szCs w:val="20"/>
          <w:lang w:val="x-none" w:eastAsia="x-none"/>
        </w:rPr>
        <w:t xml:space="preserve"> </w:t>
      </w:r>
      <w:r w:rsidRPr="00B44CAD">
        <w:rPr>
          <w:szCs w:val="20"/>
          <w:lang w:eastAsia="x-none"/>
        </w:rPr>
        <w:t>увеличился</w:t>
      </w:r>
      <w:r w:rsidRPr="00B44CAD">
        <w:rPr>
          <w:szCs w:val="20"/>
          <w:lang w:val="x-none" w:eastAsia="x-none"/>
        </w:rPr>
        <w:t xml:space="preserve"> на </w:t>
      </w:r>
      <w:r w:rsidRPr="00B44CAD">
        <w:rPr>
          <w:szCs w:val="20"/>
          <w:lang w:eastAsia="x-none"/>
        </w:rPr>
        <w:t>102,5</w:t>
      </w:r>
      <w:r w:rsidRPr="00B44CAD">
        <w:rPr>
          <w:szCs w:val="20"/>
          <w:lang w:val="x-none" w:eastAsia="x-none"/>
        </w:rPr>
        <w:t>%.</w:t>
      </w:r>
    </w:p>
    <w:p w:rsidR="00FE2FC3" w:rsidRPr="00B44CAD" w:rsidRDefault="00FE2FC3" w:rsidP="00FE2FC3">
      <w:pPr>
        <w:suppressAutoHyphens/>
        <w:ind w:firstLine="708"/>
        <w:jc w:val="both"/>
        <w:rPr>
          <w:szCs w:val="20"/>
          <w:lang w:val="x-none" w:eastAsia="x-none"/>
        </w:rPr>
      </w:pPr>
      <w:r w:rsidRPr="00B44CAD">
        <w:rPr>
          <w:szCs w:val="20"/>
          <w:lang w:val="x-none" w:eastAsia="x-none"/>
        </w:rPr>
        <w:t xml:space="preserve">Средняя заработная плата работников учреждений культуры </w:t>
      </w:r>
      <w:r w:rsidRPr="00B44CAD">
        <w:rPr>
          <w:szCs w:val="20"/>
          <w:lang w:eastAsia="x-none"/>
        </w:rPr>
        <w:t>увеличилась</w:t>
      </w:r>
      <w:r w:rsidRPr="00B44CAD">
        <w:rPr>
          <w:szCs w:val="20"/>
          <w:lang w:val="x-none" w:eastAsia="x-none"/>
        </w:rPr>
        <w:t xml:space="preserve"> за отчетный период на </w:t>
      </w:r>
      <w:r w:rsidRPr="00B44CAD">
        <w:rPr>
          <w:szCs w:val="20"/>
          <w:lang w:eastAsia="x-none"/>
        </w:rPr>
        <w:t>9</w:t>
      </w:r>
      <w:r w:rsidRPr="00B44CAD">
        <w:rPr>
          <w:szCs w:val="20"/>
          <w:lang w:val="x-none" w:eastAsia="x-none"/>
        </w:rPr>
        <w:t xml:space="preserve">% </w:t>
      </w:r>
      <w:r w:rsidRPr="00B44CAD">
        <w:rPr>
          <w:szCs w:val="20"/>
          <w:lang w:eastAsia="x-none"/>
        </w:rPr>
        <w:t xml:space="preserve">и </w:t>
      </w:r>
      <w:r w:rsidRPr="00B44CAD">
        <w:rPr>
          <w:szCs w:val="20"/>
          <w:lang w:val="x-none" w:eastAsia="x-none"/>
        </w:rPr>
        <w:t>состав</w:t>
      </w:r>
      <w:r w:rsidRPr="00B44CAD">
        <w:rPr>
          <w:szCs w:val="20"/>
          <w:lang w:eastAsia="x-none"/>
        </w:rPr>
        <w:t>ила</w:t>
      </w:r>
      <w:r w:rsidRPr="00B44CAD">
        <w:rPr>
          <w:szCs w:val="20"/>
          <w:lang w:val="x-none" w:eastAsia="x-none"/>
        </w:rPr>
        <w:t xml:space="preserve"> </w:t>
      </w:r>
      <w:r w:rsidRPr="00B44CAD">
        <w:rPr>
          <w:szCs w:val="20"/>
          <w:lang w:eastAsia="x-none"/>
        </w:rPr>
        <w:t>84 630,5</w:t>
      </w:r>
      <w:r w:rsidRPr="00B44CAD">
        <w:rPr>
          <w:szCs w:val="20"/>
          <w:lang w:val="x-none" w:eastAsia="x-none"/>
        </w:rPr>
        <w:t xml:space="preserve"> руб</w:t>
      </w:r>
      <w:r w:rsidRPr="00B44CAD">
        <w:rPr>
          <w:szCs w:val="20"/>
          <w:lang w:eastAsia="x-none"/>
        </w:rPr>
        <w:t>., учреждений дополнительного образования увеличилась на 9% и составила 110 333,0 руб.</w:t>
      </w:r>
    </w:p>
    <w:p w:rsidR="00FE2FC3" w:rsidRPr="00B44CAD" w:rsidRDefault="00FE2FC3" w:rsidP="00FE2FC3">
      <w:pPr>
        <w:suppressAutoHyphens/>
        <w:ind w:firstLine="708"/>
        <w:jc w:val="both"/>
        <w:rPr>
          <w:rFonts w:ascii="TimesET" w:hAnsi="TimesET"/>
          <w:b/>
          <w:lang w:val="x-none" w:eastAsia="x-none"/>
        </w:rPr>
      </w:pPr>
      <w:r w:rsidRPr="00B44CAD">
        <w:rPr>
          <w:lang w:val="x-none" w:eastAsia="x-none"/>
        </w:rPr>
        <w:t>В учреждениях культуры досугового типа за отчетный период функционировало 1</w:t>
      </w:r>
      <w:r w:rsidRPr="00B44CAD">
        <w:rPr>
          <w:lang w:eastAsia="x-none"/>
        </w:rPr>
        <w:t>43</w:t>
      </w:r>
      <w:r w:rsidRPr="00B44CAD">
        <w:rPr>
          <w:lang w:val="x-none" w:eastAsia="x-none"/>
        </w:rPr>
        <w:t xml:space="preserve"> культурно-досуговых формировани</w:t>
      </w:r>
      <w:r w:rsidRPr="00B44CAD">
        <w:rPr>
          <w:lang w:eastAsia="x-none"/>
        </w:rPr>
        <w:t>я</w:t>
      </w:r>
      <w:r w:rsidRPr="00B44CAD">
        <w:rPr>
          <w:lang w:val="x-none" w:eastAsia="x-none"/>
        </w:rPr>
        <w:t xml:space="preserve"> (</w:t>
      </w:r>
      <w:r w:rsidRPr="00B44CAD">
        <w:rPr>
          <w:lang w:eastAsia="x-none"/>
        </w:rPr>
        <w:t>102</w:t>
      </w:r>
      <w:r w:rsidRPr="00B44CAD">
        <w:rPr>
          <w:lang w:val="x-none" w:eastAsia="x-none"/>
        </w:rPr>
        <w:t>%), которые посещали 2</w:t>
      </w:r>
      <w:r w:rsidRPr="00B44CAD">
        <w:rPr>
          <w:lang w:eastAsia="x-none"/>
        </w:rPr>
        <w:t xml:space="preserve"> 407</w:t>
      </w:r>
      <w:r w:rsidRPr="00B44CAD">
        <w:rPr>
          <w:lang w:val="x-none" w:eastAsia="x-none"/>
        </w:rPr>
        <w:t xml:space="preserve"> участник</w:t>
      </w:r>
      <w:r w:rsidRPr="00B44CAD">
        <w:rPr>
          <w:lang w:eastAsia="x-none"/>
        </w:rPr>
        <w:t>ов</w:t>
      </w:r>
      <w:r w:rsidRPr="00B44CAD">
        <w:rPr>
          <w:lang w:val="x-none" w:eastAsia="x-none"/>
        </w:rPr>
        <w:t xml:space="preserve"> (</w:t>
      </w:r>
      <w:r w:rsidRPr="00B44CAD">
        <w:rPr>
          <w:lang w:eastAsia="x-none"/>
        </w:rPr>
        <w:t>100,5</w:t>
      </w:r>
      <w:r w:rsidRPr="00B44CAD">
        <w:rPr>
          <w:lang w:val="x-none" w:eastAsia="x-none"/>
        </w:rPr>
        <w:t>%). И</w:t>
      </w:r>
      <w:r w:rsidRPr="00B44CAD">
        <w:rPr>
          <w:lang w:eastAsia="x-none"/>
        </w:rPr>
        <w:t>з</w:t>
      </w:r>
      <w:r w:rsidRPr="00B44CAD">
        <w:rPr>
          <w:lang w:val="x-none" w:eastAsia="x-none"/>
        </w:rPr>
        <w:t xml:space="preserve"> них 5</w:t>
      </w:r>
      <w:r w:rsidRPr="00B44CAD">
        <w:rPr>
          <w:lang w:eastAsia="x-none"/>
        </w:rPr>
        <w:t>1</w:t>
      </w:r>
      <w:r w:rsidRPr="00B44CAD">
        <w:rPr>
          <w:lang w:val="x-none" w:eastAsia="x-none"/>
        </w:rPr>
        <w:t xml:space="preserve"> формировани</w:t>
      </w:r>
      <w:r w:rsidRPr="00B44CAD">
        <w:rPr>
          <w:lang w:eastAsia="x-none"/>
        </w:rPr>
        <w:t>е</w:t>
      </w:r>
      <w:r w:rsidRPr="00B44CAD">
        <w:rPr>
          <w:lang w:val="x-none" w:eastAsia="x-none"/>
        </w:rPr>
        <w:t xml:space="preserve"> для детей до 14 лет</w:t>
      </w:r>
      <w:r w:rsidRPr="00B44CAD">
        <w:rPr>
          <w:lang w:eastAsia="x-none"/>
        </w:rPr>
        <w:t xml:space="preserve"> (100%)</w:t>
      </w:r>
      <w:r w:rsidRPr="00B44CAD">
        <w:rPr>
          <w:lang w:val="x-none" w:eastAsia="x-none"/>
        </w:rPr>
        <w:t xml:space="preserve">, в которых </w:t>
      </w:r>
      <w:r w:rsidRPr="00B44CAD">
        <w:rPr>
          <w:lang w:eastAsia="x-none"/>
        </w:rPr>
        <w:t>899</w:t>
      </w:r>
      <w:r w:rsidRPr="00B44CAD">
        <w:rPr>
          <w:lang w:val="x-none" w:eastAsia="x-none"/>
        </w:rPr>
        <w:t xml:space="preserve"> участник</w:t>
      </w:r>
      <w:r w:rsidRPr="00B44CAD">
        <w:rPr>
          <w:lang w:eastAsia="x-none"/>
        </w:rPr>
        <w:t>ов (108%)</w:t>
      </w:r>
      <w:r w:rsidRPr="00B44CAD">
        <w:rPr>
          <w:lang w:val="x-none" w:eastAsia="x-none"/>
        </w:rPr>
        <w:t>.</w:t>
      </w:r>
    </w:p>
    <w:p w:rsidR="00401D3D" w:rsidRPr="00B44CAD" w:rsidRDefault="00401D3D" w:rsidP="00401D3D">
      <w:pPr>
        <w:ind w:firstLine="708"/>
        <w:jc w:val="both"/>
        <w:rPr>
          <w:color w:val="000000" w:themeColor="text1"/>
        </w:rPr>
      </w:pPr>
      <w:r w:rsidRPr="00B44CAD">
        <w:rPr>
          <w:color w:val="000000" w:themeColor="text1"/>
        </w:rPr>
        <w:t xml:space="preserve">В 2025 году, в рамках Года защитника Отечества в России, учреждениями клубного типа проведено 1211 мероприятий, направленных на развитие семейного творчества, в которых приняли участие 145 730 человек. </w:t>
      </w:r>
    </w:p>
    <w:p w:rsidR="00401D3D" w:rsidRPr="00B44CAD" w:rsidRDefault="00401D3D" w:rsidP="00401D3D">
      <w:pPr>
        <w:ind w:firstLine="708"/>
        <w:jc w:val="both"/>
        <w:rPr>
          <w:rFonts w:eastAsia="Calibri"/>
          <w:lang w:eastAsia="en-US"/>
        </w:rPr>
      </w:pPr>
      <w:r w:rsidRPr="00B44CAD">
        <w:rPr>
          <w:rFonts w:eastAsia="Calibri"/>
          <w:lang w:eastAsia="en-US"/>
        </w:rPr>
        <w:lastRenderedPageBreak/>
        <w:t xml:space="preserve">В 2025 году учреждения культуры принимали участие в 5 конкурсах по предоставлению грантовой поддержки и получили 8 грантов на реализацию творческих проектов на общую сумму 10 053 тыс. руб., из них: </w:t>
      </w:r>
    </w:p>
    <w:p w:rsidR="00401D3D" w:rsidRPr="00B44CAD" w:rsidRDefault="00401D3D" w:rsidP="00401D3D">
      <w:pPr>
        <w:ind w:firstLine="708"/>
        <w:jc w:val="both"/>
        <w:rPr>
          <w:rFonts w:eastAsia="Calibri"/>
          <w:lang w:eastAsia="en-US"/>
        </w:rPr>
      </w:pPr>
      <w:r w:rsidRPr="00B44CAD">
        <w:rPr>
          <w:rFonts w:eastAsia="Calibri"/>
          <w:lang w:eastAsia="en-US"/>
        </w:rPr>
        <w:t>- Грант Президента Российской Федерации на реализацию проектов в области культуры, искусства и креативных (творческих) индустрий получила автономная некоммерческая организация Центр развития культуры, искусства и туризма «Потомки Конды» п. Половинка на реализацию проекта «Учинский юбилейный календарь» в сумме 699,7 тыс. руб.;</w:t>
      </w:r>
    </w:p>
    <w:p w:rsidR="00401D3D" w:rsidRPr="00B44CAD" w:rsidRDefault="00401D3D" w:rsidP="00401D3D">
      <w:pPr>
        <w:ind w:firstLine="708"/>
        <w:jc w:val="both"/>
        <w:rPr>
          <w:rFonts w:eastAsia="Calibri"/>
          <w:lang w:eastAsia="en-US"/>
        </w:rPr>
      </w:pPr>
      <w:r w:rsidRPr="00B44CAD">
        <w:rPr>
          <w:rFonts w:eastAsia="Calibri"/>
          <w:lang w:eastAsia="en-US"/>
        </w:rPr>
        <w:t xml:space="preserve">- Грант Губернатора Ханты – Мансийского автономного округа – Югры получили Кондинская районная общественная организация ветеранов (пенсионеров) войны, труда, вооруженных сил и правоохранительных органов на реализацию гражданско-патриотического проекта «Пой ПОБЕДУ, священная лира!» и ФольАрт-проект «Что за прелесть эти куклы!» в сумме 2 564,3 тыс. руб., автономная некоммерческая организация Центр развития культуры, искусства и туризма «Потомки Конды» п. Половинка на реализацию проекта «Ткацкая изба в русской усадьбе» в сумме 2 905 тыс. руб. </w:t>
      </w:r>
    </w:p>
    <w:p w:rsidR="00401D3D" w:rsidRPr="00B44CAD" w:rsidRDefault="00401D3D" w:rsidP="00401D3D">
      <w:pPr>
        <w:ind w:firstLine="709"/>
        <w:jc w:val="both"/>
        <w:rPr>
          <w:rFonts w:eastAsia="Calibri"/>
          <w:lang w:eastAsia="en-US"/>
        </w:rPr>
      </w:pPr>
      <w:r w:rsidRPr="00B44CAD">
        <w:rPr>
          <w:rFonts w:eastAsia="Calibri"/>
          <w:lang w:eastAsia="en-US"/>
        </w:rPr>
        <w:t>- грантовый конкурс компании «Гаспром нефть» в рамках реализации программы социальных инвестиций «Родные города» при поддержке «Газпром нефть Хантос» получили поддержку с проектами «Гастрономический фестиваль «ЕДА-2025» и «Летнее чудо» в сумме 929,5 тыс. руб. руководители проекта специалисты муниципального казенного учреждения «Сельский центр культуры» с. Болчары.</w:t>
      </w:r>
    </w:p>
    <w:p w:rsidR="00401D3D" w:rsidRPr="00B44CAD" w:rsidRDefault="00401D3D" w:rsidP="00401D3D">
      <w:pPr>
        <w:ind w:firstLine="709"/>
        <w:jc w:val="both"/>
        <w:rPr>
          <w:rFonts w:eastAsia="Calibri"/>
          <w:lang w:eastAsia="en-US"/>
        </w:rPr>
      </w:pPr>
      <w:r w:rsidRPr="00B44CAD">
        <w:rPr>
          <w:rFonts w:eastAsia="Calibri"/>
          <w:lang w:eastAsia="en-US"/>
        </w:rPr>
        <w:t>- Благотворительный фонд Владимира Потанина в номинации «Спорт для всех» поддержал творческий проект «Валеночная хоккейная лига «Карась Кондинский» муниципального учреждения культуры «Районный Дворец культуры и искусств «Конда» в сумме 2 025 тыс. руб.</w:t>
      </w:r>
    </w:p>
    <w:p w:rsidR="00401D3D" w:rsidRPr="00B44CAD" w:rsidRDefault="00401D3D" w:rsidP="00401D3D">
      <w:pPr>
        <w:ind w:firstLine="709"/>
        <w:jc w:val="both"/>
        <w:rPr>
          <w:rFonts w:eastAsia="Calibri"/>
          <w:lang w:eastAsia="en-US"/>
        </w:rPr>
      </w:pPr>
      <w:r w:rsidRPr="00B44CAD">
        <w:rPr>
          <w:rFonts w:eastAsia="Calibri"/>
          <w:lang w:eastAsia="en-US"/>
        </w:rPr>
        <w:t>- Фонд Тимченко в номинации «Среда возможностей 2025» поддержал проект муниципального учреждения культуры «Районный краеведческий музей имени Нины Степановны Цехновой» «Школа юных экскурсоводов «Кондинские маршруты» в сумме 929,4 тыс. руб.</w:t>
      </w:r>
    </w:p>
    <w:p w:rsidR="00120A4F" w:rsidRPr="00B44CAD" w:rsidRDefault="00120A4F" w:rsidP="00C43FE5">
      <w:pPr>
        <w:ind w:firstLine="708"/>
        <w:jc w:val="both"/>
        <w:rPr>
          <w:bCs/>
        </w:rPr>
      </w:pPr>
      <w:r w:rsidRPr="00B44CAD">
        <w:rPr>
          <w:b/>
          <w:bCs/>
          <w:i/>
        </w:rPr>
        <w:t>Сеть музеев района</w:t>
      </w:r>
      <w:r w:rsidRPr="00B44CAD">
        <w:rPr>
          <w:bCs/>
        </w:rPr>
        <w:t xml:space="preserve"> не изменилась и составила 2 музея. Фонды муниципальных музеев составили 32 292 ед. (2024 г. – 31 932 ед.), в том числе экспонаты основного фонда – 19 260 ед. (2024 г. – 19 136 ед.). Увеличение количества экспонатов произошло за счет дарения, обработки экспонатов и постановки на учет после краеведческих экспедиций. Число экскурсий составило 364 ед. Число посещений увеличилось на 6% и составило 33,5 тыс. чел. (2024 г. – 31,7 тыс. чел.). Количество выставок, открытых в отчетном году составило 88 ед. или 121% в сравнении с прошлым годом.</w:t>
      </w:r>
    </w:p>
    <w:p w:rsidR="00C43FE5" w:rsidRPr="00B44CAD" w:rsidRDefault="00C43FE5" w:rsidP="00C43FE5">
      <w:pPr>
        <w:shd w:val="clear" w:color="auto" w:fill="FFFFFF"/>
        <w:ind w:firstLine="708"/>
        <w:jc w:val="both"/>
        <w:rPr>
          <w:color w:val="000000"/>
        </w:rPr>
      </w:pPr>
      <w:r w:rsidRPr="00B44CAD">
        <w:rPr>
          <w:rFonts w:eastAsiaTheme="minorEastAsia"/>
          <w:bCs/>
        </w:rPr>
        <w:t>Музеи работают по усилению</w:t>
      </w:r>
      <w:r w:rsidRPr="00B44CAD">
        <w:rPr>
          <w:rStyle w:val="afff3"/>
          <w:color w:val="000000"/>
        </w:rPr>
        <w:t xml:space="preserve"> </w:t>
      </w:r>
      <w:r w:rsidRPr="00B44CAD">
        <w:rPr>
          <w:color w:val="000000"/>
        </w:rPr>
        <w:t>для привлечения новых посетителей, активно используют социальные сети, сотрудничают со средствами массовой информации.</w:t>
      </w:r>
    </w:p>
    <w:p w:rsidR="00C43FE5" w:rsidRPr="00B44CAD" w:rsidRDefault="00C43FE5" w:rsidP="00C43FE5">
      <w:pPr>
        <w:pStyle w:val="aff4"/>
        <w:spacing w:after="0" w:line="240" w:lineRule="auto"/>
        <w:ind w:left="0" w:firstLine="708"/>
        <w:jc w:val="both"/>
        <w:rPr>
          <w:rFonts w:ascii="Times New Roman" w:hAnsi="Times New Roman"/>
          <w:sz w:val="24"/>
          <w:szCs w:val="24"/>
        </w:rPr>
      </w:pPr>
      <w:r w:rsidRPr="00B44CAD">
        <w:rPr>
          <w:rFonts w:ascii="Times New Roman" w:eastAsia="Roboto" w:hAnsi="Times New Roman"/>
          <w:color w:val="000000"/>
          <w:sz w:val="24"/>
          <w:szCs w:val="24"/>
          <w:shd w:val="clear" w:color="auto" w:fill="FFFFFF"/>
        </w:rPr>
        <w:t xml:space="preserve">Деятельность музеев за 2025 год демонстрирует положительную динамику и направлена на активную работу с аудиторией, на сохранение и популяризацию культурного наследия, патриотического воспитания, межмуниципального сотрудничества, реализации федеральной программы «Пушкинская карта», а также на удовлетворение потребностей различных групп населения в культурном досуге. </w:t>
      </w:r>
      <w:r w:rsidRPr="00B44CAD">
        <w:rPr>
          <w:rFonts w:ascii="Times New Roman" w:hAnsi="Times New Roman"/>
          <w:sz w:val="24"/>
          <w:szCs w:val="24"/>
        </w:rPr>
        <w:t>Все направления музейной деятельности (выставочная, партнерская, научно-фондовая, учетная и пр.) регулярно развиваются.</w:t>
      </w:r>
    </w:p>
    <w:p w:rsidR="00CD0A83" w:rsidRPr="00B44CAD" w:rsidRDefault="00CD0A83" w:rsidP="00C43FE5">
      <w:pPr>
        <w:ind w:left="709"/>
        <w:contextualSpacing/>
        <w:jc w:val="both"/>
      </w:pPr>
      <w:r w:rsidRPr="00B44CAD">
        <w:t>Наиболее значимые события:</w:t>
      </w:r>
    </w:p>
    <w:p w:rsidR="00CD0A83" w:rsidRPr="00B44CAD" w:rsidRDefault="00CD0A83" w:rsidP="00C43FE5">
      <w:pPr>
        <w:ind w:firstLine="709"/>
        <w:jc w:val="both"/>
        <w:rPr>
          <w:rFonts w:eastAsiaTheme="minorHAnsi"/>
        </w:rPr>
      </w:pPr>
      <w:r w:rsidRPr="00B44CAD">
        <w:t>- Реализация двух проектов при поддержке Президентского фонда культурных инициатив и Гранта Губернатора Югры (Гастрономический фестиваль «От камки до камакана» и проект «Учинский юбилейный календарь»);</w:t>
      </w:r>
    </w:p>
    <w:p w:rsidR="00CD0A83" w:rsidRPr="00B44CAD" w:rsidRDefault="00CD0A83" w:rsidP="00CD0A83">
      <w:pPr>
        <w:widowControl w:val="0"/>
        <w:ind w:firstLine="709"/>
        <w:jc w:val="both"/>
        <w:rPr>
          <w:rFonts w:eastAsiaTheme="minorHAnsi"/>
        </w:rPr>
      </w:pPr>
      <w:r w:rsidRPr="00B44CAD">
        <w:rPr>
          <w:bCs/>
        </w:rPr>
        <w:t xml:space="preserve">- МУК «Районный Учинский историко-этнографический музей имени Анатолия Николаевича Хомякова» стал победителем в </w:t>
      </w:r>
      <w:r w:rsidRPr="00B44CAD">
        <w:t>«Музейном Олимпе Югры» в номинации «Научно-образовательные и просветительские программы музеев»;</w:t>
      </w:r>
    </w:p>
    <w:p w:rsidR="00CD0A83" w:rsidRPr="00B44CAD" w:rsidRDefault="00CD0A83" w:rsidP="00CD0A83">
      <w:pPr>
        <w:widowControl w:val="0"/>
        <w:ind w:firstLine="709"/>
        <w:jc w:val="both"/>
        <w:rPr>
          <w:rFonts w:eastAsiaTheme="minorHAnsi"/>
        </w:rPr>
      </w:pPr>
      <w:r w:rsidRPr="00B44CAD">
        <w:rPr>
          <w:rFonts w:eastAsia="Arial"/>
          <w:shd w:val="clear" w:color="auto" w:fill="FFFFFF"/>
        </w:rPr>
        <w:t>- Анна Михайловна Ерофеева награждена б</w:t>
      </w:r>
      <w:r w:rsidRPr="00B44CAD">
        <w:t xml:space="preserve">лагодарностью Департамента культуры Хаты-Мансийского автономного округа-Югры за добросовестную, плодотворную работу, </w:t>
      </w:r>
      <w:r w:rsidRPr="00B44CAD">
        <w:lastRenderedPageBreak/>
        <w:t>направленную на развитие культуры и искусства;</w:t>
      </w:r>
    </w:p>
    <w:p w:rsidR="00CD0A83" w:rsidRPr="00B44CAD" w:rsidRDefault="00CD0A83" w:rsidP="00CD0A83">
      <w:pPr>
        <w:widowControl w:val="0"/>
        <w:ind w:firstLine="709"/>
        <w:jc w:val="both"/>
        <w:rPr>
          <w:rFonts w:eastAsiaTheme="minorHAnsi"/>
        </w:rPr>
      </w:pPr>
      <w:r w:rsidRPr="00B44CAD">
        <w:rPr>
          <w:bCs/>
        </w:rPr>
        <w:t>- Коллектив муниципального учреждения культуры «Районный Учинский историко-этнографический музей имени Анатолия Николаевича Хомякова» награжден п</w:t>
      </w:r>
      <w:r w:rsidRPr="00B44CAD">
        <w:t>очетной грамотой Департамента культуры Хаты-Мансийского автономного округа-Югры за значительный вклад в развитие, сохранение, популяризацию культуры и искусства;</w:t>
      </w:r>
    </w:p>
    <w:p w:rsidR="00CD0A83" w:rsidRPr="00B44CAD" w:rsidRDefault="00CD0A83" w:rsidP="00CD0A83">
      <w:pPr>
        <w:ind w:firstLine="709"/>
        <w:jc w:val="both"/>
      </w:pPr>
      <w:r w:rsidRPr="00B44CAD">
        <w:t>- Благодарственное письмо оргкомитета Международного творческого фестиваля «Звездный триумф» вручено директору МУК «Районный краеведческий музей имени Нины Степановны Цехновой» Александре Ефимовой;</w:t>
      </w:r>
    </w:p>
    <w:p w:rsidR="00CD0A83" w:rsidRPr="00B44CAD" w:rsidRDefault="00CD0A83" w:rsidP="00CD0A83">
      <w:pPr>
        <w:ind w:firstLine="709"/>
        <w:jc w:val="both"/>
      </w:pPr>
      <w:r w:rsidRPr="00B44CAD">
        <w:t xml:space="preserve">- МУК «Районный краеведческий музей имени Нины Степановны Цехновой» награжден Дипломом </w:t>
      </w:r>
      <w:r w:rsidRPr="00B44CAD">
        <w:rPr>
          <w:lang w:val="en-US"/>
        </w:rPr>
        <w:t>I</w:t>
      </w:r>
      <w:r w:rsidRPr="00B44CAD">
        <w:t xml:space="preserve"> степени за победу в Международном творческом фестивале «Звездный триумф»;</w:t>
      </w:r>
    </w:p>
    <w:p w:rsidR="00CD0A83" w:rsidRPr="00B44CAD" w:rsidRDefault="00CD0A83" w:rsidP="00CD0A83">
      <w:pPr>
        <w:ind w:firstLine="709"/>
        <w:jc w:val="both"/>
      </w:pPr>
      <w:r w:rsidRPr="00B44CAD">
        <w:t>- Благодарность регионального отделения общероссийского общественного движения «Молодежная ассамблея народов России» вручена старшему научному сотруднику МУК «Районный краеведческий музей имени Нины Степановны Цехновой» Людмиле Мироваловой.</w:t>
      </w:r>
    </w:p>
    <w:p w:rsidR="001827E5" w:rsidRPr="00B44CAD" w:rsidRDefault="001827E5" w:rsidP="00E16FF3">
      <w:pPr>
        <w:spacing w:before="240"/>
        <w:ind w:firstLine="709"/>
        <w:jc w:val="both"/>
        <w:rPr>
          <w:b/>
        </w:rPr>
      </w:pPr>
      <w:r w:rsidRPr="00B44CAD">
        <w:rPr>
          <w:b/>
        </w:rPr>
        <w:t>2.16. Выравнивание уровня бюджетной обеспеченности поселений, входящих в состав муниципального района, за счет средств бюджета муниципального района (№20)</w:t>
      </w:r>
    </w:p>
    <w:p w:rsidR="00E16FF3" w:rsidRPr="00B44CAD" w:rsidRDefault="00E16FF3" w:rsidP="00E16FF3">
      <w:pPr>
        <w:autoSpaceDE w:val="0"/>
        <w:autoSpaceDN w:val="0"/>
        <w:adjustRightInd w:val="0"/>
        <w:ind w:firstLine="709"/>
        <w:jc w:val="both"/>
      </w:pPr>
      <w:r w:rsidRPr="00B44CAD">
        <w:t xml:space="preserve">Решение вопроса местного значения «выравнивание уровня бюджетной обеспеченности поселений, входящих в состав муниципального района, за счет средств бюджета муниципального района», осуществляется в Кондинском районе в рамках реализации муниципальной программы </w:t>
      </w:r>
      <w:r w:rsidRPr="00B44CAD">
        <w:rPr>
          <w:bCs/>
        </w:rPr>
        <w:t xml:space="preserve">«Управление муниципальными финансам и создание условий для эффективного управления муниципальными финансами» </w:t>
      </w:r>
      <w:r w:rsidRPr="00B44CAD">
        <w:t>посредством предоставления дотации.</w:t>
      </w:r>
    </w:p>
    <w:p w:rsidR="00E16FF3" w:rsidRPr="00B44CAD" w:rsidRDefault="00E16FF3" w:rsidP="00E16FF3">
      <w:pPr>
        <w:autoSpaceDE w:val="0"/>
        <w:autoSpaceDN w:val="0"/>
        <w:adjustRightInd w:val="0"/>
        <w:ind w:firstLine="709"/>
        <w:jc w:val="both"/>
      </w:pPr>
      <w:r w:rsidRPr="00B44CAD">
        <w:t>На сегодняшний день выравнивание уровня бюджетной обеспеченности поселений занимает лидирующую позицию в организации межбюджетных отношений района и поселений в целом.</w:t>
      </w:r>
    </w:p>
    <w:p w:rsidR="00E16FF3" w:rsidRPr="00B44CAD" w:rsidRDefault="00E16FF3" w:rsidP="00E16FF3">
      <w:pPr>
        <w:autoSpaceDE w:val="0"/>
        <w:autoSpaceDN w:val="0"/>
        <w:adjustRightInd w:val="0"/>
        <w:ind w:firstLine="709"/>
        <w:jc w:val="both"/>
      </w:pPr>
      <w:r w:rsidRPr="00B44CAD">
        <w:t>Объем дотации на выравнивание бюджетной обеспеченности поселений в 2025 году составляет 299,8 млн. руб., что позволило поселениям в полном объеме обеспечить социально значимые и первоочередные расходные обязательства.</w:t>
      </w:r>
    </w:p>
    <w:p w:rsidR="00E16FF3" w:rsidRPr="00B44CAD" w:rsidRDefault="00E16FF3" w:rsidP="00E16FF3">
      <w:pPr>
        <w:autoSpaceDE w:val="0"/>
        <w:autoSpaceDN w:val="0"/>
        <w:adjustRightInd w:val="0"/>
        <w:ind w:firstLine="709"/>
        <w:jc w:val="both"/>
      </w:pPr>
      <w:r w:rsidRPr="00B44CAD">
        <w:t xml:space="preserve">Кроме дотации на выравнивание бюджетной обеспеченности в бюджете Кондинского района предусмотрены иные межбюджетные трансферты в объеме 126,3 млн. руб. в виде: </w:t>
      </w:r>
    </w:p>
    <w:p w:rsidR="00E16FF3" w:rsidRPr="00B44CAD" w:rsidRDefault="00E16FF3" w:rsidP="00E16FF3">
      <w:pPr>
        <w:autoSpaceDE w:val="0"/>
        <w:autoSpaceDN w:val="0"/>
        <w:adjustRightInd w:val="0"/>
        <w:ind w:firstLine="709"/>
        <w:jc w:val="both"/>
      </w:pPr>
      <w:r w:rsidRPr="00B44CAD">
        <w:t xml:space="preserve"> - иные межбюджетные трансферты на поддержку мер по обеспечению сбалансированности бюджетов; </w:t>
      </w:r>
    </w:p>
    <w:p w:rsidR="00E16FF3" w:rsidRPr="00B44CAD" w:rsidRDefault="00E16FF3" w:rsidP="00E16FF3">
      <w:pPr>
        <w:tabs>
          <w:tab w:val="left" w:pos="709"/>
        </w:tabs>
        <w:autoSpaceDE w:val="0"/>
        <w:autoSpaceDN w:val="0"/>
        <w:adjustRightInd w:val="0"/>
        <w:ind w:firstLine="709"/>
        <w:jc w:val="both"/>
      </w:pPr>
      <w:r w:rsidRPr="00B44CAD">
        <w:t xml:space="preserve"> - иные межбюджетные трансферты. </w:t>
      </w:r>
    </w:p>
    <w:p w:rsidR="00E16FF3" w:rsidRPr="00B44CAD" w:rsidRDefault="00E16FF3" w:rsidP="00E16FF3">
      <w:pPr>
        <w:ind w:firstLine="709"/>
        <w:jc w:val="both"/>
      </w:pPr>
      <w:r w:rsidRPr="00B44CAD">
        <w:t xml:space="preserve">Общий объем иных межбюджетных трансфертов в рамках реализации муниципальной программы </w:t>
      </w:r>
      <w:r w:rsidRPr="00B44CAD">
        <w:rPr>
          <w:bCs/>
        </w:rPr>
        <w:t xml:space="preserve">«Управление муниципальными финансам и создание условий для эффективного управления муниципальными финансами» </w:t>
      </w:r>
      <w:r w:rsidRPr="00B44CAD">
        <w:t>предоставленных в 2025 году составил 426,2 млн. руб., что на 49,8 млн. руб. выше аналогичного уровня 2024 года.</w:t>
      </w:r>
    </w:p>
    <w:p w:rsidR="00E16FF3" w:rsidRPr="00B44CAD" w:rsidRDefault="00E16FF3" w:rsidP="00E16FF3">
      <w:pPr>
        <w:ind w:firstLine="709"/>
        <w:jc w:val="both"/>
      </w:pPr>
      <w:r w:rsidRPr="00B44CAD">
        <w:t>Предоставление иных межбюджетных трансфертов позволило поселениям в полном объеме обеспечить расходные обязательства в области дорожного хозяйства, благоустройства и развития общественной инфраструктуры городских и сельских поселений района.</w:t>
      </w:r>
    </w:p>
    <w:p w:rsidR="001827E5" w:rsidRPr="00B44CAD" w:rsidRDefault="001827E5" w:rsidP="003C5B86">
      <w:pPr>
        <w:keepNext/>
        <w:spacing w:before="240"/>
        <w:ind w:firstLine="709"/>
        <w:jc w:val="both"/>
        <w:outlineLvl w:val="1"/>
        <w:rPr>
          <w:b/>
          <w:bCs/>
          <w:lang w:val="x-none" w:eastAsia="x-none"/>
        </w:rPr>
      </w:pPr>
      <w:r w:rsidRPr="00B44CAD">
        <w:rPr>
          <w:b/>
          <w:lang w:val="x-none" w:eastAsia="x-none"/>
        </w:rPr>
        <w:t>2.1</w:t>
      </w:r>
      <w:r w:rsidRPr="00B44CAD">
        <w:rPr>
          <w:b/>
          <w:lang w:eastAsia="x-none"/>
        </w:rPr>
        <w:t>7</w:t>
      </w:r>
      <w:r w:rsidRPr="00B44CAD">
        <w:rPr>
          <w:b/>
          <w:lang w:val="x-none" w:eastAsia="x-none"/>
        </w:rPr>
        <w:t>.</w:t>
      </w:r>
      <w:bookmarkStart w:id="23" w:name="_Toc321487499"/>
      <w:r w:rsidRPr="00B44CAD">
        <w:rPr>
          <w:b/>
          <w:bCs/>
          <w:lang w:eastAsia="x-none"/>
        </w:rPr>
        <w:t xml:space="preserve"> </w:t>
      </w:r>
      <w:r w:rsidRPr="00B44CAD">
        <w:rPr>
          <w:b/>
          <w:bCs/>
          <w:lang w:val="x-none" w:eastAsia="x-none"/>
        </w:rPr>
        <w:t>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 (№23)</w:t>
      </w:r>
      <w:bookmarkEnd w:id="23"/>
    </w:p>
    <w:p w:rsidR="00166746" w:rsidRPr="00B44CAD" w:rsidRDefault="00166746" w:rsidP="00166746">
      <w:pPr>
        <w:spacing w:after="200"/>
        <w:ind w:firstLine="709"/>
        <w:jc w:val="both"/>
        <w:rPr>
          <w:rFonts w:eastAsiaTheme="minorHAnsi"/>
          <w:lang w:eastAsia="en-US"/>
        </w:rPr>
      </w:pPr>
      <w:bookmarkStart w:id="24" w:name="_Toc321487500"/>
      <w:r w:rsidRPr="00B44CAD">
        <w:rPr>
          <w:rFonts w:eastAsiaTheme="minorHAnsi"/>
          <w:lang w:eastAsia="en-US"/>
        </w:rPr>
        <w:t xml:space="preserve">Администрация Кондинского района (далее – администрация района), руководствуясь Конституцией Российской Федерации, Указами Президента Российской Федерации, федеральными законами от 31 мая 1996 № 61 «Об обороне», от 26 февраля 1997 </w:t>
      </w:r>
      <w:r w:rsidRPr="00B44CAD">
        <w:rPr>
          <w:rFonts w:eastAsiaTheme="minorHAnsi"/>
          <w:lang w:eastAsia="en-US"/>
        </w:rPr>
        <w:lastRenderedPageBreak/>
        <w:t xml:space="preserve">№ 31-ФЗ «О мобилизационной подготовке и мобилизации в Российской федерации», постановлениями и распоряжениями Правительства Российской Федерации, постановлениями и распоряжениями Губернатора Ханты-Мансийского автономного округа – Югры (далее – Губернатор автономного округа, автономный округ), Правительства автономного округа проводит свою работу в области мобилизационной подготовки, разрабатывая и осуществляя комплекс мероприятий по заблаговременной подготовке к функционированию экономики района в условиях военного времени. </w:t>
      </w:r>
    </w:p>
    <w:p w:rsidR="00166746" w:rsidRPr="00B44CAD" w:rsidRDefault="00166746" w:rsidP="00C84998">
      <w:pPr>
        <w:ind w:firstLine="709"/>
        <w:jc w:val="both"/>
        <w:rPr>
          <w:rFonts w:eastAsiaTheme="minorHAnsi"/>
          <w:lang w:eastAsia="en-US"/>
        </w:rPr>
      </w:pPr>
      <w:r w:rsidRPr="00B44CAD">
        <w:rPr>
          <w:rFonts w:eastAsiaTheme="minorHAnsi"/>
          <w:lang w:eastAsia="en-US"/>
        </w:rPr>
        <w:t>В 2025 году работа администрации района в области мобилизационной подготовки осуществлялась с учетом опыта проведенных мероприятий по реализации требований Указа Президента РФ по вопросам мобилизационной подготовки, в соответствии с организационно-методическими рекомендациями, утвержденными распоряжением Губернатора автономного округа, и утвержденными главой района планом основных мероприятий по мобилизационной подготовке, планами работы по направлениям деятельности специального отдела.</w:t>
      </w:r>
    </w:p>
    <w:p w:rsidR="00C84998" w:rsidRPr="00B44CAD" w:rsidRDefault="00C84998" w:rsidP="00741723">
      <w:pPr>
        <w:ind w:firstLine="709"/>
        <w:jc w:val="both"/>
        <w:rPr>
          <w:rFonts w:eastAsiaTheme="minorHAnsi"/>
          <w:lang w:eastAsia="en-US"/>
        </w:rPr>
      </w:pPr>
      <w:r w:rsidRPr="00B44CAD">
        <w:rPr>
          <w:rFonts w:eastAsiaTheme="minorHAnsi"/>
          <w:lang w:eastAsia="en-US"/>
        </w:rPr>
        <w:t>Администрация района приняла участие во всех мероприятиях по мобилизационной подготовке, запланированных Департаментом региональной безопасности автономного округа на 2025 год. Кроме этого, проведены мероприятия в соответствии с планом администрации района по мобилизационной подготовке на год: мобилизационные тренировки –19; учебно-практические занятия (сбор, 2 занятия по бронированию ГПЗ, инструктажи в ЕДДС и с участниками практических мероприятий) – 14. В мероприятиях приняли участие 12 организаций района и 9 городских и сельских поселений, всего 175 человек.</w:t>
      </w:r>
    </w:p>
    <w:p w:rsidR="00741723" w:rsidRPr="00B44CAD" w:rsidRDefault="00741723" w:rsidP="00741723">
      <w:pPr>
        <w:ind w:firstLine="709"/>
        <w:jc w:val="both"/>
        <w:rPr>
          <w:rFonts w:eastAsiaTheme="minorHAnsi"/>
          <w:lang w:eastAsia="en-US"/>
        </w:rPr>
      </w:pPr>
      <w:r w:rsidRPr="00B44CAD">
        <w:rPr>
          <w:rFonts w:eastAsiaTheme="minorHAnsi"/>
          <w:lang w:eastAsia="en-US"/>
        </w:rPr>
        <w:t xml:space="preserve">Организация бронирования граждан, пребывающих в запасе, возложена на специальный отдел администрации района. По состоянию на 31 декабря 2025 года 6 органов управления и 13 организаций района муниципального подчинения осуществляют бронирование ГПЗ. </w:t>
      </w:r>
    </w:p>
    <w:p w:rsidR="00741723" w:rsidRPr="00741723" w:rsidRDefault="00741723" w:rsidP="00741723">
      <w:pPr>
        <w:ind w:firstLine="709"/>
        <w:jc w:val="both"/>
        <w:rPr>
          <w:rFonts w:eastAsiaTheme="minorHAnsi"/>
          <w:lang w:eastAsia="en-US"/>
        </w:rPr>
      </w:pPr>
      <w:r w:rsidRPr="00B44CAD">
        <w:rPr>
          <w:rFonts w:eastAsiaTheme="minorHAnsi"/>
          <w:lang w:eastAsia="en-US"/>
        </w:rPr>
        <w:t>В 2025 году проведено 5 суженных заседаний по вопросам организации и совершенствования работы в области мобилизационной подготовки района, принято 12 постановлений. С целью оказания методической помощи, ответственным за осуществление воинского учета и бронирования ГПЗ, в организациях 28 февраля 202</w:t>
      </w:r>
      <w:r w:rsidR="009E5729" w:rsidRPr="00B44CAD">
        <w:rPr>
          <w:rFonts w:eastAsiaTheme="minorHAnsi"/>
          <w:lang w:eastAsia="en-US"/>
        </w:rPr>
        <w:t>5</w:t>
      </w:r>
      <w:r w:rsidRPr="00B44CAD">
        <w:rPr>
          <w:rFonts w:eastAsiaTheme="minorHAnsi"/>
          <w:lang w:eastAsia="en-US"/>
        </w:rPr>
        <w:t xml:space="preserve"> года проведено учебно-методическое занятие, на котором рассмотрены вопросы состояния работы по бронированию ГПЗ в районе за 2024 год, поставлены задачи на 2025 год. 28 ноября 2025 года в режиме видеоконференции проведено занятие с кадровыми работниками, ответственными за ведение воинского учета и бронирование ГПЗ, в организациях района, работниками военно-учетных столов городских и сельских поселений по вопросам предоставления отчетов, докладов, информаций и другим вопросам.</w:t>
      </w:r>
      <w:r w:rsidRPr="00741723">
        <w:rPr>
          <w:rFonts w:eastAsiaTheme="minorHAnsi"/>
          <w:lang w:eastAsia="en-US"/>
        </w:rPr>
        <w:t xml:space="preserve"> </w:t>
      </w:r>
    </w:p>
    <w:p w:rsidR="00741723" w:rsidRPr="00B44CAD" w:rsidRDefault="00741723" w:rsidP="00741723">
      <w:pPr>
        <w:ind w:firstLine="709"/>
        <w:jc w:val="both"/>
        <w:rPr>
          <w:rFonts w:eastAsiaTheme="minorHAnsi"/>
          <w:lang w:eastAsia="en-US"/>
        </w:rPr>
      </w:pPr>
      <w:r w:rsidRPr="00B44CAD">
        <w:rPr>
          <w:rFonts w:eastAsiaTheme="minorHAnsi"/>
          <w:lang w:eastAsia="en-US"/>
        </w:rPr>
        <w:t>В истекшем году в Институте специальной подготовки ФГБВОУВО «Академия гражданской защиты МЧС России» прошли обучение: глава района по программе «Организация мобилизационной подготовки в муниципальных образованиях», первый заместитель главы района по программе «Обеспечение функционирования запасных пунктов управления», специалист-эксперт специального отдела по программе «Мобилизационная подготовка в муниципальных образованиях».</w:t>
      </w:r>
    </w:p>
    <w:p w:rsidR="00741723" w:rsidRPr="00B44CAD" w:rsidRDefault="00741723" w:rsidP="00741723">
      <w:pPr>
        <w:ind w:firstLine="709"/>
        <w:jc w:val="both"/>
        <w:rPr>
          <w:rFonts w:eastAsiaTheme="minorHAnsi"/>
          <w:lang w:eastAsia="en-US"/>
        </w:rPr>
      </w:pPr>
      <w:r w:rsidRPr="00B44CAD">
        <w:rPr>
          <w:rFonts w:eastAsiaTheme="minorHAnsi"/>
          <w:lang w:eastAsia="en-US"/>
        </w:rPr>
        <w:t xml:space="preserve">В 2025 году комиссией, созданной распоряжением администрации района, проверена работа по воинскому учету и бронированию ГПЗ в 6 организациях в соответствии с утвержденным планом проверок. В ходе проверок работникам, ответственным за это направление, в индивидуальном порядке оказана практическая, методическая помощь по разработке, оформлению необходимых документов и проведению практических мероприятий. Кроме этого, комиссией, созданной распоряжением администрации района, в трех организациях проведены проверки готовности организаций района к выполнению установленных им заданий (заказов). </w:t>
      </w:r>
    </w:p>
    <w:p w:rsidR="00741723" w:rsidRPr="00B44CAD" w:rsidRDefault="00741723" w:rsidP="00741723">
      <w:pPr>
        <w:ind w:firstLine="709"/>
        <w:jc w:val="both"/>
        <w:rPr>
          <w:rFonts w:eastAsiaTheme="minorHAnsi"/>
          <w:lang w:eastAsia="en-US"/>
        </w:rPr>
      </w:pPr>
      <w:r w:rsidRPr="00B44CAD">
        <w:rPr>
          <w:rFonts w:eastAsiaTheme="minorHAnsi"/>
          <w:lang w:eastAsia="en-US"/>
        </w:rPr>
        <w:lastRenderedPageBreak/>
        <w:t>На постоянной основе осуществляется взаимодействие с военным комиссариатом Кондинского района, отделом Министерства внутренних дел России по Кондинскому району, сотрудники которых принимают участие в учебных и учебно-практических мероприятиях, организованных в муниципальном образовании.</w:t>
      </w:r>
    </w:p>
    <w:p w:rsidR="001827E5" w:rsidRPr="00B44CAD" w:rsidRDefault="001827E5" w:rsidP="003C5B86">
      <w:pPr>
        <w:keepNext/>
        <w:spacing w:before="240"/>
        <w:ind w:firstLine="709"/>
        <w:jc w:val="both"/>
        <w:outlineLvl w:val="1"/>
        <w:rPr>
          <w:b/>
          <w:bCs/>
          <w:lang w:eastAsia="x-none"/>
        </w:rPr>
      </w:pPr>
      <w:r w:rsidRPr="00B44CAD">
        <w:rPr>
          <w:b/>
          <w:bCs/>
          <w:lang w:eastAsia="x-none"/>
        </w:rPr>
        <w:t xml:space="preserve">2.18. </w:t>
      </w:r>
      <w:bookmarkStart w:id="25" w:name="_Toc321487488"/>
      <w:bookmarkEnd w:id="24"/>
      <w:r w:rsidRPr="00B44CAD">
        <w:rPr>
          <w:b/>
          <w:bCs/>
          <w:lang w:val="x-none" w:eastAsia="x-none"/>
        </w:rPr>
        <w:t>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(№25)</w:t>
      </w:r>
      <w:bookmarkEnd w:id="25"/>
    </w:p>
    <w:p w:rsidR="00635BDF" w:rsidRPr="00B44CAD" w:rsidRDefault="00635BDF" w:rsidP="00635BDF">
      <w:pPr>
        <w:ind w:firstLine="709"/>
        <w:jc w:val="both"/>
      </w:pPr>
      <w:r w:rsidRPr="00B44CAD">
        <w:t>В 2025 году производством и реализацией сельскохозяйственной продукции в Кондинском районе занимались 3 крестьянских (фермерских) хозяйств, выловом и переработкой рыбы 26 предприятий, по производству продукции глубокой переработки дикоросов 1 предприятие.</w:t>
      </w:r>
    </w:p>
    <w:p w:rsidR="00635BDF" w:rsidRPr="00B44CAD" w:rsidRDefault="00635BDF" w:rsidP="00635BDF">
      <w:pPr>
        <w:autoSpaceDE w:val="0"/>
        <w:autoSpaceDN w:val="0"/>
        <w:adjustRightInd w:val="0"/>
        <w:ind w:firstLine="709"/>
        <w:jc w:val="both"/>
      </w:pPr>
      <w:r w:rsidRPr="00B44CAD">
        <w:t>Производство основных видов сельскохозяйственной деятельности по-прежнему остается производство и реализация мяса, молока, рыбы, картофеля.</w:t>
      </w:r>
    </w:p>
    <w:p w:rsidR="00635BDF" w:rsidRPr="00B44CAD" w:rsidRDefault="00635BDF" w:rsidP="00635BDF">
      <w:pPr>
        <w:autoSpaceDE w:val="0"/>
        <w:autoSpaceDN w:val="0"/>
        <w:adjustRightInd w:val="0"/>
        <w:ind w:firstLine="709"/>
        <w:jc w:val="both"/>
      </w:pPr>
      <w:r w:rsidRPr="00B44CAD">
        <w:t>В целях устойчивого развития агропромышленного комплекса и сельских территорий муниципального образования Кондинский район, повышения конкурентоспособности продукции, произведенной на территории района, осуществлялась реализация муниципальной программы «Развитие агропромышленного комплекса».</w:t>
      </w:r>
    </w:p>
    <w:p w:rsidR="00635BDF" w:rsidRPr="00B44CAD" w:rsidRDefault="00635BDF" w:rsidP="00635BDF">
      <w:pPr>
        <w:autoSpaceDE w:val="0"/>
        <w:autoSpaceDN w:val="0"/>
        <w:adjustRightInd w:val="0"/>
        <w:ind w:firstLine="709"/>
        <w:jc w:val="both"/>
      </w:pPr>
      <w:r w:rsidRPr="00B44CAD">
        <w:t>Объем финансирования муниципальной программы «Развитие агропромышленного комплекса» в 2025 году составил 3,8 млн. руб., из них:</w:t>
      </w:r>
    </w:p>
    <w:p w:rsidR="00635BDF" w:rsidRPr="00B44CAD" w:rsidRDefault="00635BDF" w:rsidP="00635BDF">
      <w:pPr>
        <w:autoSpaceDE w:val="0"/>
        <w:autoSpaceDN w:val="0"/>
        <w:adjustRightInd w:val="0"/>
        <w:ind w:firstLine="709"/>
        <w:jc w:val="both"/>
      </w:pPr>
      <w:r w:rsidRPr="00B44CAD">
        <w:t>0,4 млн. руб. направлено на развитие животноводства, переработки и реализации продукции животноводства;</w:t>
      </w:r>
    </w:p>
    <w:p w:rsidR="00635BDF" w:rsidRPr="00B44CAD" w:rsidRDefault="00635BDF" w:rsidP="00635BDF">
      <w:pPr>
        <w:autoSpaceDE w:val="0"/>
        <w:autoSpaceDN w:val="0"/>
        <w:adjustRightInd w:val="0"/>
        <w:ind w:firstLine="709"/>
        <w:jc w:val="both"/>
      </w:pPr>
      <w:r w:rsidRPr="00B44CAD">
        <w:t>3,1 млн. руб. на развитие системы заготовки и переработки дикоросов;</w:t>
      </w:r>
    </w:p>
    <w:p w:rsidR="00635BDF" w:rsidRPr="00B44CAD" w:rsidRDefault="00635BDF" w:rsidP="00635BDF">
      <w:pPr>
        <w:autoSpaceDE w:val="0"/>
        <w:autoSpaceDN w:val="0"/>
        <w:adjustRightInd w:val="0"/>
        <w:ind w:firstLine="709"/>
        <w:jc w:val="both"/>
      </w:pPr>
      <w:r w:rsidRPr="00B44CAD">
        <w:t>0,1 млн. руб. на повышение эффективности использования и развития потенциала рыбохозяйственного комплекса;</w:t>
      </w:r>
    </w:p>
    <w:p w:rsidR="00635BDF" w:rsidRPr="00B44CAD" w:rsidRDefault="00635BDF" w:rsidP="00635BDF">
      <w:pPr>
        <w:autoSpaceDE w:val="0"/>
        <w:autoSpaceDN w:val="0"/>
        <w:adjustRightInd w:val="0"/>
        <w:ind w:firstLine="709"/>
        <w:jc w:val="both"/>
      </w:pPr>
      <w:r w:rsidRPr="00B44CAD">
        <w:t>0,2 млн. руб. на развитие растениеводства, переработки и реализации продукции растениеводства.</w:t>
      </w:r>
    </w:p>
    <w:p w:rsidR="00635BDF" w:rsidRPr="00B44CAD" w:rsidRDefault="00635BDF" w:rsidP="00635BDF">
      <w:pPr>
        <w:autoSpaceDE w:val="0"/>
        <w:autoSpaceDN w:val="0"/>
        <w:adjustRightInd w:val="0"/>
        <w:ind w:firstLine="709"/>
        <w:jc w:val="both"/>
      </w:pPr>
      <w:r w:rsidRPr="00B44CAD">
        <w:t>В целях увеличения объемов производства и переработки основных видов продукции растениеводства, в соответствии с муниципальной программой «Развитие агропромышленного комплекса» в 2025 году осуществлялось субсидирование части затрат на производство и реализацию продукции растениеводства в открытом грунте.</w:t>
      </w:r>
    </w:p>
    <w:p w:rsidR="00635BDF" w:rsidRPr="00B44CAD" w:rsidRDefault="00635BDF" w:rsidP="00635BDF">
      <w:pPr>
        <w:autoSpaceDE w:val="0"/>
        <w:autoSpaceDN w:val="0"/>
        <w:adjustRightInd w:val="0"/>
        <w:ind w:firstLine="709"/>
        <w:jc w:val="both"/>
      </w:pPr>
      <w:r w:rsidRPr="00B44CAD">
        <w:t>Объем субсидий на развитие растениеводства составил 0,2 млн. руб. (100% к уровню прошлого года).</w:t>
      </w:r>
    </w:p>
    <w:p w:rsidR="00635BDF" w:rsidRPr="00B44CAD" w:rsidRDefault="00635BDF" w:rsidP="00635BDF">
      <w:pPr>
        <w:autoSpaceDE w:val="0"/>
        <w:autoSpaceDN w:val="0"/>
        <w:adjustRightInd w:val="0"/>
        <w:ind w:firstLine="709"/>
        <w:jc w:val="both"/>
      </w:pPr>
      <w:r w:rsidRPr="00B44CAD">
        <w:t>В целях развития социально значимых отраслей животноводства, в соответствии с муниципальной программой «Развитие агропромышленного комплекса» в 2025 году осуществлялось предоставление субсидий на содержание маточного поголовья животных (личные подсобные хозяйства).</w:t>
      </w:r>
    </w:p>
    <w:p w:rsidR="00635BDF" w:rsidRPr="00B44CAD" w:rsidRDefault="00635BDF" w:rsidP="00635BDF">
      <w:pPr>
        <w:autoSpaceDE w:val="0"/>
        <w:autoSpaceDN w:val="0"/>
        <w:adjustRightInd w:val="0"/>
        <w:ind w:firstLine="709"/>
        <w:jc w:val="both"/>
      </w:pPr>
      <w:r w:rsidRPr="00B44CAD">
        <w:t>Валовой надой молока получен в объеме 2266,1 тонн (75% к уровню прошлого года). Производство мяса на убой в живом весе за 2025 год составило 181,3 тонны (63% к уровню прошлого года (288,7 тонн в 2024 году).</w:t>
      </w:r>
    </w:p>
    <w:p w:rsidR="00635BDF" w:rsidRPr="00B44CAD" w:rsidRDefault="00635BDF" w:rsidP="00635BDF">
      <w:pPr>
        <w:autoSpaceDE w:val="0"/>
        <w:autoSpaceDN w:val="0"/>
        <w:adjustRightInd w:val="0"/>
        <w:ind w:firstLine="709"/>
        <w:jc w:val="both"/>
      </w:pPr>
      <w:r w:rsidRPr="00B44CAD">
        <w:t>В целях поддержки развития рыбохозяйственного комплекса и производства рыбной продукции в соответствии муниципальной программой «Развитие агропромышленного комплекса» в 2025 году осуществлялось субсидирование реализации товарной пищевой рыбы, товарной пищевой рыбопродукции.</w:t>
      </w:r>
    </w:p>
    <w:p w:rsidR="00635BDF" w:rsidRPr="00B44CAD" w:rsidRDefault="00635BDF" w:rsidP="00635BDF">
      <w:pPr>
        <w:autoSpaceDE w:val="0"/>
        <w:autoSpaceDN w:val="0"/>
        <w:adjustRightInd w:val="0"/>
        <w:ind w:firstLine="709"/>
        <w:jc w:val="both"/>
      </w:pPr>
      <w:r w:rsidRPr="00B44CAD">
        <w:t>Объем субсидий на реализацию пищевой рыбной продукции собственного производства составил 0,1 млн. руб. (33% к уровню прошлого года).</w:t>
      </w:r>
    </w:p>
    <w:p w:rsidR="00635BDF" w:rsidRPr="00B44CAD" w:rsidRDefault="00635BDF" w:rsidP="00635BDF">
      <w:pPr>
        <w:autoSpaceDE w:val="0"/>
        <w:autoSpaceDN w:val="0"/>
        <w:adjustRightInd w:val="0"/>
        <w:ind w:firstLine="709"/>
        <w:jc w:val="both"/>
        <w:rPr>
          <w:bCs/>
          <w:szCs w:val="20"/>
        </w:rPr>
      </w:pPr>
      <w:r w:rsidRPr="00B44CAD">
        <w:rPr>
          <w:bCs/>
          <w:szCs w:val="20"/>
        </w:rPr>
        <w:t>За 2025 год выловлено 592,3 тонн рыбы, в 2024 году добыча водных биологических ресурсов 422,1 тонн (140%).</w:t>
      </w:r>
    </w:p>
    <w:p w:rsidR="00635BDF" w:rsidRPr="00B44CAD" w:rsidRDefault="00635BDF" w:rsidP="00635BDF">
      <w:pPr>
        <w:autoSpaceDE w:val="0"/>
        <w:autoSpaceDN w:val="0"/>
        <w:adjustRightInd w:val="0"/>
        <w:ind w:firstLine="709"/>
        <w:jc w:val="both"/>
      </w:pPr>
      <w:r w:rsidRPr="00B44CAD">
        <w:lastRenderedPageBreak/>
        <w:t>В целях создания благоприятных условий для развития заготовки и переработки дикоросов, в соответствии муниципальной программой «Развитие агропромышленного комплекса» в 2025 году осуществлялось субсидирование:</w:t>
      </w:r>
    </w:p>
    <w:p w:rsidR="00635BDF" w:rsidRPr="00B44CAD" w:rsidRDefault="00635BDF" w:rsidP="00635BDF">
      <w:pPr>
        <w:autoSpaceDE w:val="0"/>
        <w:autoSpaceDN w:val="0"/>
        <w:adjustRightInd w:val="0"/>
        <w:ind w:firstLine="709"/>
        <w:jc w:val="both"/>
      </w:pPr>
      <w:r w:rsidRPr="00B44CAD">
        <w:t>продукции дикоросов, заготовленной на территории автономного округа при реализации переработчикам;</w:t>
      </w:r>
    </w:p>
    <w:p w:rsidR="00635BDF" w:rsidRPr="00B44CAD" w:rsidRDefault="00635BDF" w:rsidP="00635BDF">
      <w:pPr>
        <w:autoSpaceDE w:val="0"/>
        <w:autoSpaceDN w:val="0"/>
        <w:adjustRightInd w:val="0"/>
        <w:ind w:firstLine="709"/>
        <w:jc w:val="both"/>
      </w:pPr>
      <w:r w:rsidRPr="00B44CAD">
        <w:t>глубокой переработки дикоросов, заготовленных на территории Ханты-Мансийского автономного округа – Югры.</w:t>
      </w:r>
    </w:p>
    <w:p w:rsidR="00635BDF" w:rsidRPr="00B44CAD" w:rsidRDefault="00635BDF" w:rsidP="00635BDF">
      <w:pPr>
        <w:autoSpaceDE w:val="0"/>
        <w:autoSpaceDN w:val="0"/>
        <w:adjustRightInd w:val="0"/>
        <w:ind w:firstLine="709"/>
        <w:jc w:val="both"/>
      </w:pPr>
      <w:r w:rsidRPr="00B44CAD">
        <w:t>Объем субсидий за 2025 год составил 3,1 млн. руб. (72% к уровню прошлого года).</w:t>
      </w:r>
    </w:p>
    <w:p w:rsidR="00635BDF" w:rsidRPr="00B44CAD" w:rsidRDefault="00635BDF" w:rsidP="00635BDF">
      <w:pPr>
        <w:ind w:firstLine="708"/>
        <w:jc w:val="both"/>
        <w:rPr>
          <w:lang w:eastAsia="en-US"/>
        </w:rPr>
      </w:pPr>
      <w:r w:rsidRPr="00B44CAD">
        <w:rPr>
          <w:lang w:eastAsia="en-US"/>
        </w:rPr>
        <w:t>В 2025 году крестьянскими – фермерскими хозяйствами и предприятиями всех форм собственности было заготовлено сена и сенажа в объеме 13 300 тонн, что к уровню 2024 года составляет 204%.</w:t>
      </w:r>
    </w:p>
    <w:p w:rsidR="00A73280" w:rsidRPr="00B44CAD" w:rsidRDefault="00A73280" w:rsidP="00A73280">
      <w:pPr>
        <w:ind w:firstLine="708"/>
        <w:jc w:val="both"/>
        <w:rPr>
          <w:rFonts w:eastAsia="Calibri"/>
          <w:lang w:eastAsia="en-US"/>
        </w:rPr>
      </w:pPr>
      <w:r w:rsidRPr="00B44CAD">
        <w:rPr>
          <w:rFonts w:eastAsia="Calibri"/>
          <w:lang w:eastAsia="en-US"/>
        </w:rPr>
        <w:t>В 2025 году посажено картофеля 14 га или 112% к уровню прошлого года. Валовый сбор картофеля составил 260 тонн, или 116,5% к уровню 2024 года.</w:t>
      </w:r>
    </w:p>
    <w:p w:rsidR="00A73280" w:rsidRPr="00B44CAD" w:rsidRDefault="00A73280" w:rsidP="00A73280">
      <w:pPr>
        <w:ind w:firstLine="708"/>
        <w:jc w:val="both"/>
      </w:pPr>
      <w:r w:rsidRPr="00B44CAD">
        <w:t>Развитие малого и среднего предпринимательства является одним из наиболее значимых направлений деятельности администрации Кондинского района в рамках решения вопросов социально-экономического развития Кондинского района.</w:t>
      </w:r>
    </w:p>
    <w:p w:rsidR="0077661D" w:rsidRPr="00B44CAD" w:rsidRDefault="0077661D" w:rsidP="0077661D">
      <w:pPr>
        <w:ind w:firstLine="708"/>
        <w:jc w:val="both"/>
      </w:pPr>
      <w:r w:rsidRPr="00B44CAD">
        <w:t>По состоянию на 01.01.2026 в Единый реестр субъектов малого и среднего предпринимательства Федеральной налоговой службой РФ включены</w:t>
      </w:r>
      <w:r w:rsidRPr="00B44CAD">
        <w:rPr>
          <w:color w:val="FF0000"/>
        </w:rPr>
        <w:t xml:space="preserve"> </w:t>
      </w:r>
      <w:r w:rsidRPr="00B44CAD">
        <w:t>735 действующих субъектов малого и среднего предпринимательства Кондинского района</w:t>
      </w:r>
      <w:r w:rsidRPr="00B44CAD">
        <w:rPr>
          <w:color w:val="FF0000"/>
        </w:rPr>
        <w:t xml:space="preserve"> </w:t>
      </w:r>
      <w:r w:rsidRPr="00B44CAD">
        <w:t>(603 индивидуальных предпринимателей, 132 юридических лица), из них: 1 среднее, 13 малых предприятий, 721 микропредприятие.</w:t>
      </w:r>
      <w:r w:rsidRPr="00B44CAD">
        <w:rPr>
          <w:rFonts w:eastAsia="Calibri"/>
          <w:lang w:eastAsia="en-US"/>
        </w:rPr>
        <w:t xml:space="preserve"> В сравнении с прошлым годом количество </w:t>
      </w:r>
      <w:r w:rsidRPr="00B44CAD">
        <w:t>субъектов малого и среднего предпринимательства увеличилось на 3%.</w:t>
      </w:r>
    </w:p>
    <w:p w:rsidR="0077661D" w:rsidRPr="00B44CAD" w:rsidRDefault="0077661D" w:rsidP="0077661D">
      <w:pPr>
        <w:ind w:firstLine="708"/>
        <w:jc w:val="both"/>
        <w:rPr>
          <w:rFonts w:eastAsia="Calibri"/>
          <w:lang w:eastAsia="en-US"/>
        </w:rPr>
      </w:pPr>
      <w:r w:rsidRPr="00B44CAD">
        <w:rPr>
          <w:rFonts w:eastAsia="Calibri"/>
          <w:lang w:eastAsia="en-US"/>
        </w:rPr>
        <w:t>Численность занятых граждан в малом бизнесе составила 3,7 тыс. чел. или 30% от общего числа занятых в экономике.</w:t>
      </w:r>
    </w:p>
    <w:p w:rsidR="0077661D" w:rsidRPr="00B44CAD" w:rsidRDefault="0077661D" w:rsidP="0077661D">
      <w:pPr>
        <w:ind w:firstLine="708"/>
        <w:jc w:val="both"/>
        <w:rPr>
          <w:rFonts w:eastAsia="Calibri"/>
          <w:lang w:eastAsia="en-US"/>
        </w:rPr>
      </w:pPr>
      <w:r w:rsidRPr="00B44CAD">
        <w:rPr>
          <w:rFonts w:eastAsia="Calibri"/>
          <w:lang w:eastAsia="en-US"/>
        </w:rPr>
        <w:t>За 2025 год количество самозанятых граждан составило 2 503 человек, что выше показателя прошлого года на 33% (2024 год – 1 875 чел.).</w:t>
      </w:r>
    </w:p>
    <w:p w:rsidR="0077661D" w:rsidRPr="00B44CAD" w:rsidRDefault="0077661D" w:rsidP="0077661D">
      <w:pPr>
        <w:ind w:firstLine="708"/>
        <w:jc w:val="both"/>
      </w:pPr>
      <w:r w:rsidRPr="00B44CAD">
        <w:t>За 2025 год проведена следующая работа по реализации мероприятий муниципальной программы:</w:t>
      </w:r>
    </w:p>
    <w:p w:rsidR="0077661D" w:rsidRPr="00B44CAD" w:rsidRDefault="0077661D" w:rsidP="0077661D">
      <w:pPr>
        <w:jc w:val="both"/>
      </w:pPr>
      <w:r w:rsidRPr="00B44CAD">
        <w:t>- встреча с предпринимательским сообществом и общественностью по вопросам внедрения инвестиционного профиля муниципального образования Кондинский район в пгт. Луговой, д. Шугур, с. Болчары, пгт. Кондинское;</w:t>
      </w:r>
    </w:p>
    <w:p w:rsidR="0077661D" w:rsidRPr="00B44CAD" w:rsidRDefault="0077661D" w:rsidP="0077661D">
      <w:pPr>
        <w:jc w:val="both"/>
      </w:pPr>
      <w:r w:rsidRPr="00B44CAD">
        <w:t>- личный прием Уполномоченного по защите прав предпринимателей в Ханты-Мансийском автономном округе – Югре и представителей органов Прокуратуры с субъектами предпринимательского сообщества;</w:t>
      </w:r>
    </w:p>
    <w:p w:rsidR="0077661D" w:rsidRPr="00B44CAD" w:rsidRDefault="0077661D" w:rsidP="0077661D">
      <w:pPr>
        <w:jc w:val="both"/>
      </w:pPr>
      <w:r w:rsidRPr="00B44CAD">
        <w:t>- участие во встрече Губернатора Р. Кухарука с представителями креативных индустрий (онлайн);</w:t>
      </w:r>
    </w:p>
    <w:p w:rsidR="0077661D" w:rsidRPr="00B44CAD" w:rsidRDefault="0077661D" w:rsidP="0077661D">
      <w:pPr>
        <w:jc w:val="both"/>
      </w:pPr>
      <w:r w:rsidRPr="00B44CAD">
        <w:t>- участие в муниципальной стратегической сессии по наполнению экспозиционных пространств филиала Национального центра «Россия» в г. Урай;</w:t>
      </w:r>
    </w:p>
    <w:p w:rsidR="0077661D" w:rsidRPr="00B44CAD" w:rsidRDefault="0077661D" w:rsidP="0077661D">
      <w:pPr>
        <w:jc w:val="both"/>
      </w:pPr>
      <w:r w:rsidRPr="00B44CAD">
        <w:t>- организация работы тревел-блогера Владимира Васкевича в Кондинском районе «Путешествие в темноте»;</w:t>
      </w:r>
    </w:p>
    <w:p w:rsidR="0077661D" w:rsidRPr="00B44CAD" w:rsidRDefault="0077661D" w:rsidP="0077661D">
      <w:pPr>
        <w:jc w:val="both"/>
      </w:pPr>
      <w:r w:rsidRPr="00B44CAD">
        <w:t>- рабочая встреча по конкурсу на предоставление грантов Губернатора ХМАО-Югры на реализацию проектов в области культуры, искусства и креативных(творческих) индустрий;</w:t>
      </w:r>
    </w:p>
    <w:p w:rsidR="0077661D" w:rsidRPr="00B44CAD" w:rsidRDefault="0077661D" w:rsidP="0077661D">
      <w:pPr>
        <w:jc w:val="both"/>
      </w:pPr>
      <w:r w:rsidRPr="00B44CAD">
        <w:t>- рейд по торговым объектам сп. Леуши, гп. Междуреченский, гп. Мортка;</w:t>
      </w:r>
    </w:p>
    <w:p w:rsidR="0077661D" w:rsidRPr="00B44CAD" w:rsidRDefault="0077661D" w:rsidP="0077661D">
      <w:pPr>
        <w:jc w:val="both"/>
      </w:pPr>
      <w:r w:rsidRPr="00B44CAD">
        <w:t>- познавательный урок о рыбе и карьерных перспективах для студентов Междуреченского колледжа;</w:t>
      </w:r>
    </w:p>
    <w:p w:rsidR="0077661D" w:rsidRPr="00B44CAD" w:rsidRDefault="0077661D" w:rsidP="0077661D">
      <w:pPr>
        <w:jc w:val="both"/>
      </w:pPr>
      <w:r w:rsidRPr="00B44CAD">
        <w:t>- участие в первом Всероссийском Агродиктанте и другое.</w:t>
      </w:r>
    </w:p>
    <w:p w:rsidR="0077661D" w:rsidRPr="00B44CAD" w:rsidRDefault="0077661D" w:rsidP="0077661D">
      <w:pPr>
        <w:ind w:firstLine="708"/>
        <w:jc w:val="both"/>
        <w:rPr>
          <w:rFonts w:eastAsia="Calibri"/>
          <w:lang w:eastAsia="en-US"/>
        </w:rPr>
      </w:pPr>
      <w:r w:rsidRPr="00B44CAD">
        <w:rPr>
          <w:rFonts w:eastAsia="Calibri"/>
          <w:lang w:eastAsia="en-US"/>
        </w:rPr>
        <w:t>Для популяризации предпринимательства в Кондинском районе проведено 7 мероприятий, которые посетило 447 чел.</w:t>
      </w:r>
    </w:p>
    <w:p w:rsidR="0077661D" w:rsidRPr="00B44CAD" w:rsidRDefault="0077661D" w:rsidP="0077661D">
      <w:pPr>
        <w:ind w:firstLine="708"/>
        <w:jc w:val="both"/>
      </w:pPr>
      <w:r w:rsidRPr="00B44CAD">
        <w:t>Организовано и проведено 71 выставочно-ярмарочное мероприятие, в которых приняло участие более 10,4 тыс. чел. в том числе, организовано 53 выставки-ярмарки товаров местных товаропроизводителей "Товары земли Кондинской" в 3 населенных пунктах Кондинского района: пгт. Кондинское, пгт. Куминский, с. Болчары.</w:t>
      </w:r>
    </w:p>
    <w:p w:rsidR="0077661D" w:rsidRPr="00B44CAD" w:rsidRDefault="0077661D" w:rsidP="0077661D">
      <w:pPr>
        <w:ind w:firstLine="708"/>
        <w:jc w:val="both"/>
        <w:rPr>
          <w:rFonts w:eastAsia="Calibri"/>
          <w:spacing w:val="-4"/>
          <w:lang w:eastAsia="en-US"/>
        </w:rPr>
      </w:pPr>
      <w:r w:rsidRPr="00B44CAD">
        <w:rPr>
          <w:rFonts w:eastAsia="Calibri"/>
          <w:spacing w:val="-4"/>
          <w:lang w:eastAsia="en-US"/>
        </w:rPr>
        <w:lastRenderedPageBreak/>
        <w:t xml:space="preserve">С 11 по 14 декабря 2025 года в г. Ханты-Мансийск прошла традиционная юбилейная </w:t>
      </w:r>
      <w:r w:rsidRPr="00B44CAD">
        <w:rPr>
          <w:rFonts w:eastAsia="Calibri"/>
          <w:spacing w:val="-4"/>
          <w:lang w:val="en-US" w:eastAsia="en-US"/>
        </w:rPr>
        <w:t>XXX</w:t>
      </w:r>
      <w:r w:rsidRPr="00B44CAD">
        <w:rPr>
          <w:rFonts w:eastAsia="Calibri"/>
          <w:spacing w:val="-4"/>
          <w:lang w:eastAsia="en-US"/>
        </w:rPr>
        <w:t xml:space="preserve"> выставка-ярмарка «Товары земли Югорской». Наш район представили 7 товаропроизводителей и 6 представителей креативной индустрии.</w:t>
      </w:r>
    </w:p>
    <w:p w:rsidR="0077661D" w:rsidRPr="00B44CAD" w:rsidRDefault="0077661D" w:rsidP="0077661D">
      <w:pPr>
        <w:ind w:firstLine="708"/>
        <w:jc w:val="both"/>
        <w:rPr>
          <w:rFonts w:eastAsia="Calibri"/>
          <w:spacing w:val="-4"/>
          <w:lang w:eastAsia="en-US"/>
        </w:rPr>
      </w:pPr>
      <w:r w:rsidRPr="00B44CAD">
        <w:rPr>
          <w:rFonts w:eastAsia="Calibri"/>
          <w:spacing w:val="-4"/>
          <w:lang w:eastAsia="en-US"/>
        </w:rPr>
        <w:t>В рамках выставки состоялась торжественная церемония вручения дипломов победителям конкурса пищевой продукции «Лучшие вкусы Югры».</w:t>
      </w:r>
    </w:p>
    <w:p w:rsidR="0077661D" w:rsidRPr="00B44CAD" w:rsidRDefault="0077661D" w:rsidP="0077661D">
      <w:pPr>
        <w:ind w:firstLine="708"/>
        <w:jc w:val="both"/>
        <w:rPr>
          <w:rFonts w:eastAsia="Calibri"/>
          <w:spacing w:val="-4"/>
          <w:lang w:eastAsia="en-US"/>
        </w:rPr>
      </w:pPr>
      <w:r w:rsidRPr="00B44CAD">
        <w:rPr>
          <w:rFonts w:eastAsia="Calibri"/>
          <w:spacing w:val="-4"/>
          <w:lang w:eastAsia="en-US"/>
        </w:rPr>
        <w:t>Лидерами народного голосования стали:</w:t>
      </w:r>
    </w:p>
    <w:p w:rsidR="0077661D" w:rsidRPr="00B44CAD" w:rsidRDefault="0077661D" w:rsidP="0077661D">
      <w:pPr>
        <w:jc w:val="both"/>
        <w:rPr>
          <w:rFonts w:eastAsia="Calibri"/>
          <w:spacing w:val="-4"/>
          <w:lang w:eastAsia="en-US"/>
        </w:rPr>
      </w:pPr>
      <w:r w:rsidRPr="00B44CAD">
        <w:rPr>
          <w:rFonts w:eastAsia="Calibri"/>
          <w:spacing w:val="-4"/>
          <w:lang w:eastAsia="en-US"/>
        </w:rPr>
        <w:t>- ООО «Югорская ягода» с рыбным продуктом «Рыба вяленая» в номинации «Рыба и изделия из рыбы»;</w:t>
      </w:r>
    </w:p>
    <w:p w:rsidR="0077661D" w:rsidRPr="00B44CAD" w:rsidRDefault="0077661D" w:rsidP="0077661D">
      <w:pPr>
        <w:jc w:val="both"/>
        <w:rPr>
          <w:rFonts w:eastAsia="Calibri"/>
          <w:spacing w:val="-4"/>
          <w:lang w:eastAsia="en-US"/>
        </w:rPr>
      </w:pPr>
      <w:r w:rsidRPr="00B44CAD">
        <w:rPr>
          <w:rFonts w:eastAsia="Calibri"/>
          <w:spacing w:val="-4"/>
          <w:lang w:eastAsia="en-US"/>
        </w:rPr>
        <w:t>- Индивидуальный предприниматель глава крестьянского (фермерского) хозяйства Мухин Игорь Андреевич в номинации «Продукция сельского хозяйства» «Картофель продовольственный».</w:t>
      </w:r>
    </w:p>
    <w:p w:rsidR="0077661D" w:rsidRPr="00B44CAD" w:rsidRDefault="0077661D" w:rsidP="0077661D">
      <w:pPr>
        <w:ind w:firstLine="708"/>
        <w:jc w:val="both"/>
        <w:rPr>
          <w:rFonts w:eastAsia="Calibri"/>
          <w:spacing w:val="-4"/>
          <w:lang w:eastAsia="en-US"/>
        </w:rPr>
      </w:pPr>
      <w:r w:rsidRPr="00B44CAD">
        <w:rPr>
          <w:rFonts w:eastAsia="Calibri"/>
          <w:spacing w:val="-4"/>
          <w:lang w:eastAsia="en-US"/>
        </w:rPr>
        <w:t>Торгово-промышленная палата Ханты-Мансийского автономного округа – Югры провела церемонию награждения победителей конкурсов «Лучший товар Югры – 2025», «Лидер бизнеса Югры – 2025».</w:t>
      </w:r>
    </w:p>
    <w:p w:rsidR="0077661D" w:rsidRPr="00B44CAD" w:rsidRDefault="0077661D" w:rsidP="0077661D">
      <w:pPr>
        <w:ind w:firstLine="708"/>
        <w:jc w:val="both"/>
      </w:pPr>
      <w:r w:rsidRPr="00B44CAD">
        <w:t>Оказано поддержки субъектам предпринимательства – 3 505 (к уровню АППГ – 144%, в том числе,</w:t>
      </w:r>
    </w:p>
    <w:p w:rsidR="0077661D" w:rsidRPr="00B44CAD" w:rsidRDefault="0077661D" w:rsidP="0077661D">
      <w:pPr>
        <w:ind w:firstLine="708"/>
        <w:jc w:val="both"/>
      </w:pPr>
      <w:r w:rsidRPr="00B44CAD">
        <w:t>- финансовой – 10 (к уровню АППГ – 100%);</w:t>
      </w:r>
    </w:p>
    <w:p w:rsidR="0077661D" w:rsidRPr="00B44CAD" w:rsidRDefault="0077661D" w:rsidP="0077661D">
      <w:pPr>
        <w:ind w:firstLine="708"/>
        <w:jc w:val="both"/>
      </w:pPr>
      <w:r w:rsidRPr="00B44CAD">
        <w:t>- информационно-консультационной – 2 958 (к уровню АППГ – 145%);</w:t>
      </w:r>
    </w:p>
    <w:p w:rsidR="0077661D" w:rsidRPr="00B44CAD" w:rsidRDefault="0077661D" w:rsidP="0077661D">
      <w:pPr>
        <w:ind w:firstLine="708"/>
        <w:jc w:val="both"/>
      </w:pPr>
      <w:r w:rsidRPr="00B44CAD">
        <w:t>- образовательной – 496 (к уровню АППГ – 142%);</w:t>
      </w:r>
    </w:p>
    <w:p w:rsidR="0077661D" w:rsidRPr="00B44CAD" w:rsidRDefault="0077661D" w:rsidP="0077661D">
      <w:pPr>
        <w:ind w:firstLine="708"/>
        <w:jc w:val="both"/>
      </w:pPr>
      <w:r w:rsidRPr="00B44CAD">
        <w:t>- имущественной – 4 (к уровню АППГ – 11%).</w:t>
      </w:r>
    </w:p>
    <w:p w:rsidR="001827E5" w:rsidRPr="00B44CAD" w:rsidRDefault="001827E5" w:rsidP="001827E5">
      <w:pPr>
        <w:spacing w:before="240"/>
        <w:ind w:firstLine="709"/>
        <w:jc w:val="both"/>
        <w:rPr>
          <w:b/>
        </w:rPr>
      </w:pPr>
      <w:bookmarkStart w:id="26" w:name="sub_150126"/>
      <w:bookmarkStart w:id="27" w:name="_Toc321487496"/>
      <w:r w:rsidRPr="00B44CAD">
        <w:rPr>
          <w:b/>
        </w:rPr>
        <w:t>2.19.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 (№26)</w:t>
      </w:r>
      <w:bookmarkEnd w:id="26"/>
      <w:bookmarkEnd w:id="27"/>
    </w:p>
    <w:p w:rsidR="00635661" w:rsidRPr="00B44CAD" w:rsidRDefault="00635661" w:rsidP="00635661">
      <w:pPr>
        <w:ind w:firstLine="709"/>
        <w:jc w:val="both"/>
      </w:pPr>
      <w:bookmarkStart w:id="28" w:name="sub_150127"/>
      <w:bookmarkStart w:id="29" w:name="_Toc321487497"/>
      <w:r w:rsidRPr="00B44CAD">
        <w:rPr>
          <w:rFonts w:eastAsia="Calibri"/>
          <w:bCs/>
          <w:lang w:eastAsia="en-US"/>
        </w:rPr>
        <w:t>Работа в области физической культуры и спорта на территории Кондинского района в 2025 году осуществлялась в рамках реализации муниципальной программы Кондинского района «Развитие физической культуры и спорта»</w:t>
      </w:r>
      <w:r w:rsidRPr="00B44CAD">
        <w:rPr>
          <w:rFonts w:eastAsia="Calibri"/>
          <w:lang w:eastAsia="en-US"/>
        </w:rPr>
        <w:t>.</w:t>
      </w:r>
    </w:p>
    <w:p w:rsidR="00635661" w:rsidRPr="00B44CAD" w:rsidRDefault="00635661" w:rsidP="00635661">
      <w:pPr>
        <w:ind w:firstLine="709"/>
        <w:jc w:val="both"/>
      </w:pPr>
      <w:r w:rsidRPr="00B44CAD">
        <w:t>Отдел физической культуры и спорта администрации Кондинского района является основным органом, уполномоченным от имени администрации Кондинского района на решение вопросов местного значения в сфере физической культуры и спорта Кондинского района.</w:t>
      </w:r>
    </w:p>
    <w:p w:rsidR="00635661" w:rsidRPr="00B44CAD" w:rsidRDefault="00635661" w:rsidP="00635661">
      <w:pPr>
        <w:ind w:firstLine="708"/>
        <w:jc w:val="both"/>
      </w:pPr>
      <w:r w:rsidRPr="00B44CAD">
        <w:t>На территории Кондинского района в сфере физической культуры и спорта функционируют три учреждения дополнительного образования:</w:t>
      </w:r>
    </w:p>
    <w:p w:rsidR="00635661" w:rsidRPr="00B44CAD" w:rsidRDefault="00635661" w:rsidP="00635661">
      <w:pPr>
        <w:numPr>
          <w:ilvl w:val="0"/>
          <w:numId w:val="53"/>
        </w:numPr>
        <w:tabs>
          <w:tab w:val="num" w:pos="0"/>
          <w:tab w:val="left" w:pos="1080"/>
        </w:tabs>
        <w:ind w:left="0" w:firstLine="708"/>
        <w:jc w:val="both"/>
        <w:rPr>
          <w:rFonts w:eastAsia="Calibri"/>
          <w:bCs/>
          <w:lang w:eastAsia="en-US"/>
        </w:rPr>
      </w:pPr>
      <w:r w:rsidRPr="00B44CAD">
        <w:t xml:space="preserve">Муниципальное бюджетное учреждение дополнительного образования районная спортивная школа имени И.В. Пахтышева имеет обособленные подразделения на территории Кондинского района с собственной материально-технической базой на территории гп Междуреченский, п. Ягодный, сп Болчары, гп Куминский, гп Мортка. </w:t>
      </w:r>
    </w:p>
    <w:p w:rsidR="00635661" w:rsidRPr="00B44CAD" w:rsidRDefault="00635661" w:rsidP="00635661">
      <w:pPr>
        <w:tabs>
          <w:tab w:val="left" w:pos="1080"/>
        </w:tabs>
        <w:ind w:firstLine="708"/>
        <w:jc w:val="both"/>
        <w:rPr>
          <w:rFonts w:eastAsia="Calibri"/>
          <w:bCs/>
          <w:lang w:eastAsia="en-US"/>
        </w:rPr>
      </w:pPr>
      <w:r w:rsidRPr="00B44CAD">
        <w:t xml:space="preserve">В пгт. Мортка учреждение реализует общеобразовательные программы в области физической культуры и спорта на базе спортивного комплекса «Территория спорта». </w:t>
      </w:r>
    </w:p>
    <w:p w:rsidR="00635661" w:rsidRPr="00B44CAD" w:rsidRDefault="00635661" w:rsidP="00635661">
      <w:pPr>
        <w:tabs>
          <w:tab w:val="left" w:pos="1080"/>
        </w:tabs>
        <w:ind w:firstLine="708"/>
        <w:jc w:val="both"/>
        <w:rPr>
          <w:rFonts w:eastAsia="Calibri"/>
          <w:bCs/>
          <w:lang w:eastAsia="en-US"/>
        </w:rPr>
      </w:pPr>
      <w:r w:rsidRPr="00B44CAD">
        <w:rPr>
          <w:rFonts w:eastAsia="Calibri"/>
          <w:bCs/>
          <w:lang w:eastAsia="en-US"/>
        </w:rPr>
        <w:t>Культивируются такие виды спорта, как: адаптивная физическая культура,</w:t>
      </w:r>
      <w:r w:rsidRPr="00B44CAD">
        <w:rPr>
          <w:rFonts w:eastAsia="Calibri"/>
          <w:b/>
          <w:bCs/>
          <w:lang w:eastAsia="en-US"/>
        </w:rPr>
        <w:t xml:space="preserve"> </w:t>
      </w:r>
      <w:r w:rsidRPr="00B44CAD">
        <w:rPr>
          <w:rFonts w:eastAsia="Calibri"/>
          <w:bCs/>
          <w:lang w:eastAsia="en-US"/>
        </w:rPr>
        <w:t>баскетбол,</w:t>
      </w:r>
      <w:r w:rsidRPr="00B44CAD">
        <w:rPr>
          <w:rFonts w:eastAsia="Calibri"/>
          <w:b/>
          <w:bCs/>
          <w:lang w:eastAsia="en-US"/>
        </w:rPr>
        <w:t xml:space="preserve"> </w:t>
      </w:r>
      <w:r w:rsidRPr="00B44CAD">
        <w:rPr>
          <w:rFonts w:eastAsia="Calibri"/>
          <w:bCs/>
          <w:lang w:eastAsia="en-US"/>
        </w:rPr>
        <w:t>волейбол, мини-футбол, настольный теннис, пауэрлифтинг,</w:t>
      </w:r>
      <w:r w:rsidRPr="00B44CAD">
        <w:rPr>
          <w:rFonts w:eastAsia="Calibri"/>
          <w:b/>
          <w:bCs/>
          <w:lang w:eastAsia="en-US"/>
        </w:rPr>
        <w:t xml:space="preserve"> </w:t>
      </w:r>
      <w:r w:rsidRPr="00B44CAD">
        <w:rPr>
          <w:rFonts w:eastAsia="Calibri"/>
          <w:bCs/>
          <w:lang w:eastAsia="en-US"/>
        </w:rPr>
        <w:t>бокс,</w:t>
      </w:r>
      <w:r w:rsidRPr="00B44CAD">
        <w:rPr>
          <w:rFonts w:eastAsia="Calibri"/>
          <w:b/>
          <w:bCs/>
          <w:lang w:eastAsia="en-US"/>
        </w:rPr>
        <w:t xml:space="preserve"> </w:t>
      </w:r>
      <w:r w:rsidRPr="00B44CAD">
        <w:rPr>
          <w:rFonts w:eastAsia="Calibri"/>
          <w:bCs/>
          <w:lang w:eastAsia="en-US"/>
        </w:rPr>
        <w:t>бильярд, греко-римская борьба,</w:t>
      </w:r>
      <w:r w:rsidRPr="00B44CAD">
        <w:rPr>
          <w:rFonts w:eastAsia="Calibri"/>
          <w:b/>
          <w:bCs/>
          <w:lang w:eastAsia="en-US"/>
        </w:rPr>
        <w:t xml:space="preserve"> </w:t>
      </w:r>
      <w:r w:rsidRPr="00B44CAD">
        <w:rPr>
          <w:rFonts w:eastAsia="Calibri"/>
          <w:bCs/>
          <w:lang w:eastAsia="en-US"/>
        </w:rPr>
        <w:t>тяжелая атлетика, плавание, бадминтон.</w:t>
      </w:r>
    </w:p>
    <w:p w:rsidR="00635661" w:rsidRPr="00B44CAD" w:rsidRDefault="00635661" w:rsidP="00635661">
      <w:pPr>
        <w:ind w:firstLine="708"/>
        <w:jc w:val="both"/>
        <w:rPr>
          <w:rFonts w:eastAsia="Calibri"/>
          <w:bCs/>
          <w:lang w:eastAsia="en-US"/>
        </w:rPr>
      </w:pPr>
      <w:r w:rsidRPr="00B44CAD">
        <w:rPr>
          <w:rFonts w:eastAsia="Calibri"/>
          <w:bCs/>
          <w:lang w:eastAsia="en-US"/>
        </w:rPr>
        <w:t>2. Муниципальное автономное учреждение дополнительного образования спортивная школа Олимпийского резерва по дзюдо реализует программу спортивной подготовки по дзюдо и самбо на территории гп Междуреченский, гп Куминский, сп Леуши, гп Луговой, гп Кондинское. Культивируемые виды спорта – дзюдо, самбо.</w:t>
      </w:r>
    </w:p>
    <w:p w:rsidR="00635661" w:rsidRPr="00B44CAD" w:rsidRDefault="00635661" w:rsidP="00635661">
      <w:pPr>
        <w:ind w:firstLine="708"/>
        <w:jc w:val="both"/>
        <w:rPr>
          <w:rFonts w:eastAsia="Calibri"/>
          <w:bCs/>
          <w:lang w:eastAsia="en-US"/>
        </w:rPr>
      </w:pPr>
      <w:r w:rsidRPr="00B44CAD">
        <w:rPr>
          <w:rFonts w:eastAsia="Calibri"/>
          <w:bCs/>
          <w:lang w:eastAsia="en-US"/>
        </w:rPr>
        <w:t>3. Муниципальное бюджетное учреждение дополнительного образования спортивная школа Олимпийского резерва по биатлону реализует программу спортивной подготовки на территории ГП Междуреченский, с. Чантырья, сп Леуши, гп Мортка. Культивируемые виды спорта – биатлон, лыжные гонки.</w:t>
      </w:r>
    </w:p>
    <w:p w:rsidR="00635661" w:rsidRPr="00B44CAD" w:rsidRDefault="00635661" w:rsidP="00635661">
      <w:pPr>
        <w:ind w:firstLine="708"/>
        <w:jc w:val="both"/>
        <w:rPr>
          <w:rFonts w:eastAsia="Calibri"/>
          <w:bCs/>
          <w:lang w:eastAsia="en-US"/>
        </w:rPr>
      </w:pPr>
      <w:r w:rsidRPr="00B44CAD">
        <w:rPr>
          <w:rFonts w:eastAsia="Calibri"/>
          <w:bCs/>
          <w:lang w:eastAsia="en-US"/>
        </w:rPr>
        <w:lastRenderedPageBreak/>
        <w:t>Численность занимающихся в спортивных школах Кондинского района составляет 1502 человек, в том числе СШОР по дзюдо – 405, СШОР по биатлону – 130, РСШ им. И.В. Пахтышева – 967.</w:t>
      </w:r>
    </w:p>
    <w:p w:rsidR="00635661" w:rsidRPr="00B44CAD" w:rsidRDefault="00635661" w:rsidP="00635661">
      <w:pPr>
        <w:ind w:firstLine="708"/>
        <w:jc w:val="both"/>
      </w:pPr>
      <w:r w:rsidRPr="00B44CAD">
        <w:tab/>
        <w:t>Спортивная инфраструктура Кондинского района представлена 101 спортивным сооружением общей единовременной пропускной способностью 2759 чел</w:t>
      </w:r>
      <w:r w:rsidRPr="00B44CAD">
        <w:rPr>
          <w:color w:val="FF0000"/>
        </w:rPr>
        <w:t xml:space="preserve">. </w:t>
      </w:r>
      <w:r w:rsidRPr="00B44CAD">
        <w:t>с учетом объектов городской и рекреационной инфраструктуры, а также спортивных сооружений в составе учреждений всех форм собственности, в том числе в федеральной собственности – 3 ед., в муниципальной – 97 ед., в частной – 1ед. в том числе:</w:t>
      </w:r>
    </w:p>
    <w:p w:rsidR="00635661" w:rsidRPr="00B44CAD" w:rsidRDefault="00635661" w:rsidP="00635661">
      <w:pPr>
        <w:ind w:firstLine="709"/>
        <w:jc w:val="both"/>
      </w:pPr>
      <w:r w:rsidRPr="00B44CAD">
        <w:t>- плоскостные сооружения – 50, из них в сельской местности 21;</w:t>
      </w:r>
    </w:p>
    <w:p w:rsidR="00635661" w:rsidRPr="00B44CAD" w:rsidRDefault="00635661" w:rsidP="00635661">
      <w:pPr>
        <w:ind w:firstLine="709"/>
        <w:jc w:val="both"/>
      </w:pPr>
      <w:r w:rsidRPr="00B44CAD">
        <w:t>- спортивные залы – 34, из них в сельской местности 14;</w:t>
      </w:r>
    </w:p>
    <w:p w:rsidR="00635661" w:rsidRPr="00B44CAD" w:rsidRDefault="00635661" w:rsidP="00635661">
      <w:pPr>
        <w:ind w:firstLine="709"/>
        <w:jc w:val="both"/>
      </w:pPr>
      <w:r w:rsidRPr="00B44CAD">
        <w:t>- плавательные бассейны – 2;</w:t>
      </w:r>
    </w:p>
    <w:p w:rsidR="00635661" w:rsidRPr="00B44CAD" w:rsidRDefault="00635661" w:rsidP="00635661">
      <w:pPr>
        <w:ind w:firstLine="709"/>
        <w:jc w:val="both"/>
      </w:pPr>
      <w:r w:rsidRPr="00B44CAD">
        <w:t>- лыжные базы – 3, из них в сельской местности 2;</w:t>
      </w:r>
    </w:p>
    <w:p w:rsidR="00635661" w:rsidRPr="00B44CAD" w:rsidRDefault="00635661" w:rsidP="00635661">
      <w:pPr>
        <w:ind w:firstLine="709"/>
        <w:jc w:val="both"/>
      </w:pPr>
      <w:r w:rsidRPr="00B44CAD">
        <w:t>- сооружения для стрелковых видов спорта – 3, из них в сельской местности 1;</w:t>
      </w:r>
    </w:p>
    <w:p w:rsidR="00635661" w:rsidRPr="00B44CAD" w:rsidRDefault="00635661" w:rsidP="00635661">
      <w:pPr>
        <w:ind w:firstLine="709"/>
        <w:jc w:val="both"/>
      </w:pPr>
      <w:r w:rsidRPr="00B44CAD">
        <w:t>- другие спортивные сооружения – 9, из них в сельской местности – 1.</w:t>
      </w:r>
    </w:p>
    <w:p w:rsidR="00635661" w:rsidRPr="00B44CAD" w:rsidRDefault="00635661" w:rsidP="00635661">
      <w:pPr>
        <w:ind w:firstLine="709"/>
        <w:jc w:val="both"/>
        <w:rPr>
          <w:b/>
        </w:rPr>
      </w:pPr>
      <w:r w:rsidRPr="00B44CAD">
        <w:t>В 2025 году введены в эксплуатацию: плоскостное сооружение – спортивный комплекс в с. Болчары; спортивное сооружение - площадка для физкультурно-оздоровительных занятий детей в пгт. Междуреченский, ул. Луначарского, 21А.</w:t>
      </w:r>
    </w:p>
    <w:p w:rsidR="00635661" w:rsidRPr="00B44CAD" w:rsidRDefault="00635661" w:rsidP="00635661">
      <w:pPr>
        <w:ind w:firstLine="709"/>
        <w:jc w:val="both"/>
        <w:rPr>
          <w:bCs/>
          <w:szCs w:val="20"/>
          <w:lang w:val="x-none" w:eastAsia="x-none"/>
        </w:rPr>
      </w:pPr>
      <w:r w:rsidRPr="00B44CAD">
        <w:rPr>
          <w:szCs w:val="20"/>
          <w:lang w:val="x-none" w:eastAsia="x-none"/>
        </w:rPr>
        <w:t>За 20</w:t>
      </w:r>
      <w:r w:rsidRPr="00B44CAD">
        <w:rPr>
          <w:szCs w:val="20"/>
          <w:lang w:eastAsia="x-none"/>
        </w:rPr>
        <w:t>25</w:t>
      </w:r>
      <w:r w:rsidRPr="00B44CAD">
        <w:rPr>
          <w:szCs w:val="20"/>
          <w:lang w:val="x-none" w:eastAsia="x-none"/>
        </w:rPr>
        <w:t xml:space="preserve"> год </w:t>
      </w:r>
      <w:r w:rsidRPr="00B44CAD">
        <w:rPr>
          <w:szCs w:val="20"/>
          <w:lang w:eastAsia="x-none"/>
        </w:rPr>
        <w:t>спортсмены Кондинского района приняли участие в 579</w:t>
      </w:r>
      <w:r w:rsidRPr="00B44CAD">
        <w:rPr>
          <w:szCs w:val="20"/>
          <w:lang w:val="x-none" w:eastAsia="x-none"/>
        </w:rPr>
        <w:t xml:space="preserve"> спортивн</w:t>
      </w:r>
      <w:r w:rsidRPr="00B44CAD">
        <w:rPr>
          <w:szCs w:val="20"/>
          <w:lang w:eastAsia="x-none"/>
        </w:rPr>
        <w:t>ом</w:t>
      </w:r>
      <w:r w:rsidRPr="00B44CAD">
        <w:rPr>
          <w:szCs w:val="20"/>
          <w:lang w:val="x-none" w:eastAsia="x-none"/>
        </w:rPr>
        <w:t xml:space="preserve"> мероприяти</w:t>
      </w:r>
      <w:r w:rsidRPr="00B44CAD">
        <w:rPr>
          <w:szCs w:val="20"/>
          <w:lang w:eastAsia="x-none"/>
        </w:rPr>
        <w:t>и и учебно – тренировочных сборах</w:t>
      </w:r>
      <w:r w:rsidRPr="00B44CAD">
        <w:rPr>
          <w:szCs w:val="20"/>
          <w:lang w:val="x-none" w:eastAsia="x-none"/>
        </w:rPr>
        <w:t xml:space="preserve">, общее количество участников составило </w:t>
      </w:r>
      <w:r w:rsidRPr="00B44CAD">
        <w:rPr>
          <w:szCs w:val="20"/>
          <w:lang w:eastAsia="x-none"/>
        </w:rPr>
        <w:t>более</w:t>
      </w:r>
      <w:r w:rsidRPr="00B44CAD">
        <w:rPr>
          <w:szCs w:val="20"/>
          <w:lang w:val="x-none" w:eastAsia="x-none"/>
        </w:rPr>
        <w:t xml:space="preserve"> </w:t>
      </w:r>
      <w:r w:rsidRPr="00B44CAD">
        <w:rPr>
          <w:szCs w:val="20"/>
          <w:lang w:eastAsia="x-none"/>
        </w:rPr>
        <w:t>13,0</w:t>
      </w:r>
      <w:r w:rsidRPr="00B44CAD">
        <w:rPr>
          <w:szCs w:val="20"/>
          <w:lang w:val="x-none" w:eastAsia="x-none"/>
        </w:rPr>
        <w:t xml:space="preserve"> тыс. человек.</w:t>
      </w:r>
    </w:p>
    <w:p w:rsidR="00635661" w:rsidRPr="00B44CAD" w:rsidRDefault="00635661" w:rsidP="00635661">
      <w:pPr>
        <w:ind w:firstLine="708"/>
        <w:jc w:val="both"/>
      </w:pPr>
      <w:r w:rsidRPr="00B44CAD">
        <w:t>Самыми яркими и значимыми спортивно-массовыми мероприятиями различного значения, проводимыми на территории района, в 2025 году, стали:</w:t>
      </w:r>
    </w:p>
    <w:p w:rsidR="00635661" w:rsidRPr="00B44CAD" w:rsidRDefault="00635661" w:rsidP="00635661">
      <w:pPr>
        <w:ind w:firstLine="708"/>
        <w:jc w:val="both"/>
      </w:pPr>
      <w:r w:rsidRPr="00B44CAD">
        <w:t>Всероссийская массовая лыжная гонка «Лыжня России - 2025»;</w:t>
      </w:r>
    </w:p>
    <w:p w:rsidR="00635661" w:rsidRPr="00B44CAD" w:rsidRDefault="00635661" w:rsidP="00635661">
      <w:pPr>
        <w:ind w:firstLine="708"/>
        <w:jc w:val="both"/>
      </w:pPr>
      <w:r w:rsidRPr="00B44CAD">
        <w:t>Всероссийский день бега «Кросс-Нации-2025»;</w:t>
      </w:r>
    </w:p>
    <w:p w:rsidR="00635661" w:rsidRPr="00B44CAD" w:rsidRDefault="00635661" w:rsidP="00635661">
      <w:pPr>
        <w:ind w:firstLine="708"/>
        <w:jc w:val="both"/>
      </w:pPr>
      <w:r w:rsidRPr="00B44CAD">
        <w:t>соревнования «Губернаторские состязания» среди детей дошкольных образовательных учреждений;</w:t>
      </w:r>
    </w:p>
    <w:p w:rsidR="00635661" w:rsidRPr="00B44CAD" w:rsidRDefault="00635661" w:rsidP="00635661">
      <w:pPr>
        <w:ind w:firstLine="708"/>
        <w:jc w:val="both"/>
      </w:pPr>
      <w:r w:rsidRPr="00B44CAD">
        <w:rPr>
          <w:rFonts w:eastAsia="Calibri"/>
          <w:lang w:eastAsia="en-US"/>
        </w:rPr>
        <w:t>Соревнования по различным видам спорта в зачет Спартакиады трудящихся Кондинского района 2025 года, проводимых в течение 2025 года;</w:t>
      </w:r>
    </w:p>
    <w:p w:rsidR="00635661" w:rsidRPr="00B44CAD" w:rsidRDefault="00635661" w:rsidP="00635661">
      <w:pPr>
        <w:ind w:firstLine="708"/>
        <w:jc w:val="both"/>
      </w:pPr>
      <w:r w:rsidRPr="00B44CAD">
        <w:t>Чемпионат Кондинского района по легкой атлетике, посвященный 80-летию Победы в Великой Отечественной войне.</w:t>
      </w:r>
    </w:p>
    <w:p w:rsidR="00635661" w:rsidRPr="00B44CAD" w:rsidRDefault="00635661" w:rsidP="00635661">
      <w:pPr>
        <w:ind w:firstLine="709"/>
        <w:jc w:val="both"/>
      </w:pPr>
      <w:r w:rsidRPr="00B44CAD">
        <w:rPr>
          <w:rFonts w:eastAsia="Calibri"/>
          <w:lang w:eastAsia="en-US"/>
        </w:rPr>
        <w:t>Районный турнир по легкой атлетике среди лиц с ограниченными возможностями здоровья памяти Алексея Вирсты.</w:t>
      </w:r>
    </w:p>
    <w:p w:rsidR="00635661" w:rsidRPr="00B44CAD" w:rsidRDefault="00635661" w:rsidP="00635661">
      <w:pPr>
        <w:ind w:firstLine="709"/>
        <w:jc w:val="both"/>
      </w:pPr>
      <w:r w:rsidRPr="00B44CAD">
        <w:t>Соревнования по парковому волейболу среди мужских и женских команд, Чемпионат Кондинского района по мини-футболу среди мужчин, турнир по дартсу среди лиц с ОВЗ, веселые старты среди детей, «городки» среди сборных команд и другие спортивно-массовые мероприятия в рамках празднования Дня физкультурника.</w:t>
      </w:r>
    </w:p>
    <w:p w:rsidR="00635661" w:rsidRPr="00B44CAD" w:rsidRDefault="00635661" w:rsidP="00635661">
      <w:pPr>
        <w:ind w:firstLine="709"/>
        <w:jc w:val="both"/>
      </w:pPr>
      <w:r w:rsidRPr="00B44CAD">
        <w:rPr>
          <w:bCs/>
        </w:rPr>
        <w:t>XIX</w:t>
      </w:r>
      <w:r w:rsidRPr="00B44CAD">
        <w:rPr>
          <w:lang w:eastAsia="en-US"/>
        </w:rPr>
        <w:t xml:space="preserve"> межрегиональный турнир по боксу, посвященный памяти погибшего при выполнении воинского долга в специальной военной операции Ивана Пахтышева,</w:t>
      </w:r>
      <w:r w:rsidRPr="00B44CAD">
        <w:t xml:space="preserve"> в котором приняли участие спортсмены из 18 различных муниципальных образований округа и близлежащих областей.</w:t>
      </w:r>
    </w:p>
    <w:p w:rsidR="00635661" w:rsidRPr="00B44CAD" w:rsidRDefault="00635661" w:rsidP="00635661">
      <w:pPr>
        <w:ind w:firstLine="709"/>
        <w:jc w:val="both"/>
      </w:pPr>
      <w:r w:rsidRPr="00B44CAD">
        <w:t>VI</w:t>
      </w:r>
      <w:r w:rsidRPr="00B44CAD">
        <w:rPr>
          <w:lang w:val="en-US"/>
        </w:rPr>
        <w:t>I</w:t>
      </w:r>
      <w:r w:rsidRPr="00B44CAD">
        <w:rPr>
          <w:shd w:val="clear" w:color="auto" w:fill="FFFFFF"/>
        </w:rPr>
        <w:t xml:space="preserve"> открытый региональный турнир по дзюдо «Югорские звездочки» среди девушек до 13 и до 15 лет.</w:t>
      </w:r>
      <w:r w:rsidRPr="00B44CAD">
        <w:t xml:space="preserve"> </w:t>
      </w:r>
    </w:p>
    <w:p w:rsidR="00635661" w:rsidRPr="00B44CAD" w:rsidRDefault="00635661" w:rsidP="00635661">
      <w:pPr>
        <w:ind w:firstLine="709"/>
        <w:jc w:val="both"/>
      </w:pPr>
      <w:r w:rsidRPr="00B44CAD">
        <w:t>Спартакиада среди пришкольных лагерей Кондинского района, в рамках кампании «Спорт против наркотиков», проводимой под эгидой главы Кондинского района.</w:t>
      </w:r>
    </w:p>
    <w:p w:rsidR="00635661" w:rsidRPr="00B44CAD" w:rsidRDefault="00635661" w:rsidP="00635661">
      <w:pPr>
        <w:ind w:firstLine="709"/>
        <w:jc w:val="both"/>
      </w:pPr>
      <w:r w:rsidRPr="00B44CAD">
        <w:t>За 2025 год спортсменами Кондинского района завоевано 166 наград регионального, областного значения, 63 награды на межрегиональных соревнованиях, 28 на всероссийских соревнованиях, 4 на международных соревнованиях.</w:t>
      </w:r>
    </w:p>
    <w:p w:rsidR="00635661" w:rsidRPr="00B44CAD" w:rsidRDefault="00635661" w:rsidP="00635661">
      <w:pPr>
        <w:ind w:firstLine="708"/>
        <w:jc w:val="both"/>
      </w:pPr>
      <w:r w:rsidRPr="00B44CAD">
        <w:t>Также 196 спортсмен Кондинского района выполнили нормативы для присвоения спортивных разрядов, в том числе, 8 спортсменам присвоено звание Кандидат Мастера спорта России (биатлон, дзюдо, пауэрлифтинг, бокс).</w:t>
      </w:r>
    </w:p>
    <w:p w:rsidR="00635661" w:rsidRPr="00DF253C" w:rsidRDefault="00635661" w:rsidP="00635661">
      <w:pPr>
        <w:ind w:firstLine="709"/>
        <w:jc w:val="both"/>
        <w:rPr>
          <w:shd w:val="clear" w:color="auto" w:fill="FFFFFF"/>
        </w:rPr>
      </w:pPr>
      <w:r w:rsidRPr="00B44CAD">
        <w:lastRenderedPageBreak/>
        <w:t xml:space="preserve">Количество граждан систематически занимающихся физической культурой и спортом составляет 21 312 человек, что составляет 73,9% удельного веса </w:t>
      </w:r>
      <w:r w:rsidRPr="00DF253C">
        <w:t>населения в возрасте от 3 до 79 лет, систематически занимающегося физической культурой и спортом.</w:t>
      </w:r>
    </w:p>
    <w:p w:rsidR="00635661" w:rsidRPr="001827E5" w:rsidRDefault="00635661" w:rsidP="00635661">
      <w:pPr>
        <w:ind w:firstLine="708"/>
        <w:jc w:val="both"/>
        <w:rPr>
          <w:szCs w:val="20"/>
        </w:rPr>
      </w:pPr>
      <w:r w:rsidRPr="00DF253C">
        <w:rPr>
          <w:szCs w:val="20"/>
        </w:rPr>
        <w:t xml:space="preserve">В течение отчетного периода организовывались экскурсии по спортивным школам </w:t>
      </w:r>
      <w:r w:rsidRPr="00B44CAD">
        <w:rPr>
          <w:szCs w:val="20"/>
        </w:rPr>
        <w:t>для воспитанников начальной школы, проводились классные часы в общеобразовательных учреждениях по тематике физической культуры и спорта. В спортивных школах Кондинского района, ежегодно в сентябре месяце, проходят дни открытых дверей для всех желающих детей и их родителей с целью ознакомления с видами спорта, культивируемых в спортивных школах и знакомства с тренерами-преподавателями.</w:t>
      </w:r>
    </w:p>
    <w:p w:rsidR="001827E5" w:rsidRPr="00B44CAD" w:rsidRDefault="001827E5" w:rsidP="009828C8">
      <w:pPr>
        <w:keepNext/>
        <w:spacing w:before="240"/>
        <w:ind w:firstLine="709"/>
        <w:jc w:val="both"/>
        <w:outlineLvl w:val="1"/>
        <w:rPr>
          <w:b/>
          <w:bCs/>
          <w:lang w:eastAsia="x-none"/>
        </w:rPr>
      </w:pPr>
      <w:r w:rsidRPr="00B44CAD">
        <w:rPr>
          <w:b/>
          <w:bCs/>
          <w:lang w:eastAsia="x-none"/>
        </w:rPr>
        <w:t>2</w:t>
      </w:r>
      <w:r w:rsidRPr="00B44CAD">
        <w:rPr>
          <w:b/>
          <w:bCs/>
          <w:lang w:val="x-none" w:eastAsia="x-none"/>
        </w:rPr>
        <w:t>.</w:t>
      </w:r>
      <w:r w:rsidRPr="00B44CAD">
        <w:rPr>
          <w:b/>
          <w:bCs/>
          <w:lang w:eastAsia="x-none"/>
        </w:rPr>
        <w:t>20</w:t>
      </w:r>
      <w:r w:rsidRPr="00B44CAD">
        <w:rPr>
          <w:b/>
          <w:bCs/>
          <w:lang w:val="x-none" w:eastAsia="x-none"/>
        </w:rPr>
        <w:t>. организация и осуществление мероприятий межпоселенческого характера по работе с детьми и молодежью (№27)</w:t>
      </w:r>
      <w:bookmarkEnd w:id="28"/>
      <w:bookmarkEnd w:id="29"/>
    </w:p>
    <w:p w:rsidR="00DF6C42" w:rsidRPr="00B44CAD" w:rsidRDefault="00DF6C42" w:rsidP="00DF6C42">
      <w:pPr>
        <w:ind w:firstLine="709"/>
        <w:jc w:val="both"/>
        <w:rPr>
          <w:rFonts w:eastAsia="Calibri"/>
          <w:lang w:eastAsia="en-US"/>
        </w:rPr>
      </w:pPr>
      <w:bookmarkStart w:id="30" w:name="_Toc321487502"/>
      <w:r w:rsidRPr="00B44CAD">
        <w:rPr>
          <w:rFonts w:eastAsia="Calibri"/>
          <w:lang w:eastAsia="en-US"/>
        </w:rPr>
        <w:t xml:space="preserve">В Кондинском районе создаются условия для всестороннего развития потенциала молодежи. </w:t>
      </w:r>
      <w:r w:rsidRPr="00B44CAD">
        <w:t xml:space="preserve">По </w:t>
      </w:r>
      <w:r w:rsidRPr="00B44CAD">
        <w:rPr>
          <w:rFonts w:eastAsia="Calibri"/>
          <w:lang w:eastAsia="en-US"/>
        </w:rPr>
        <w:t>данным Федеральной службы государственной статистики,</w:t>
      </w:r>
      <w:r w:rsidRPr="00B44CAD">
        <w:t xml:space="preserve"> численность молодежи в районе в возрасте 14-35 лет составляет 7267 человек, в том числе: 14-17 лет – 1759 человек, 18-24 года– 2136 человек, 25-30 лет – 1559 человек, 31-35 человек – 1813</w:t>
      </w:r>
      <w:r w:rsidRPr="00B44CAD">
        <w:rPr>
          <w:rFonts w:eastAsia="Calibri"/>
          <w:lang w:eastAsia="en-US"/>
        </w:rPr>
        <w:t xml:space="preserve">. </w:t>
      </w:r>
    </w:p>
    <w:p w:rsidR="00DF6C42" w:rsidRPr="00B44CAD" w:rsidRDefault="00DF6C42" w:rsidP="00DF6C42">
      <w:pPr>
        <w:ind w:firstLine="709"/>
        <w:jc w:val="both"/>
        <w:rPr>
          <w:rFonts w:eastAsia="Calibri"/>
          <w:lang w:eastAsia="en-US"/>
        </w:rPr>
      </w:pPr>
      <w:r w:rsidRPr="00B44CAD">
        <w:rPr>
          <w:rFonts w:eastAsia="Calibri"/>
          <w:lang w:eastAsia="en-US"/>
        </w:rPr>
        <w:t>Основная программа развития молодежной политики в Кондинском районе – муниципальная программа «Развитие молодежной политики».</w:t>
      </w:r>
    </w:p>
    <w:p w:rsidR="00DF6C42" w:rsidRPr="00B44CAD" w:rsidRDefault="00DF6C42" w:rsidP="00DF6C42">
      <w:pPr>
        <w:ind w:firstLine="709"/>
        <w:jc w:val="both"/>
        <w:rPr>
          <w:rFonts w:eastAsia="Calibri"/>
          <w:lang w:eastAsia="en-US"/>
        </w:rPr>
      </w:pPr>
      <w:r w:rsidRPr="00B44CAD">
        <w:rPr>
          <w:rFonts w:eastAsia="Calibri"/>
          <w:lang w:eastAsia="en-US"/>
        </w:rPr>
        <w:t>В рамках своих полномочий отдел молодежной политики администрации Кондинского района, муниципальное автономное учреждение «Районный центр молодежных инициатив «Ориентир» совместно с учреждениями и организациями различной ведомственной принадлежности в течение всего периода организуют следующие основные мероприятия:</w:t>
      </w:r>
    </w:p>
    <w:p w:rsidR="00DF6C42" w:rsidRPr="00B44CAD" w:rsidRDefault="00DF6C42" w:rsidP="00DF6C42">
      <w:pPr>
        <w:ind w:firstLine="709"/>
        <w:jc w:val="both"/>
        <w:rPr>
          <w:rFonts w:eastAsia="Calibri"/>
          <w:lang w:eastAsia="en-US"/>
        </w:rPr>
      </w:pPr>
      <w:r w:rsidRPr="00B44CAD">
        <w:rPr>
          <w:rFonts w:eastAsia="Calibri"/>
          <w:lang w:eastAsia="en-US"/>
        </w:rPr>
        <w:t>1. Обеспечение деятельности муниципальных и подведомственных учреждений;</w:t>
      </w:r>
    </w:p>
    <w:p w:rsidR="00DF6C42" w:rsidRPr="00B44CAD" w:rsidRDefault="00DF6C42" w:rsidP="00DF6C42">
      <w:pPr>
        <w:ind w:firstLine="709"/>
        <w:jc w:val="both"/>
        <w:rPr>
          <w:rFonts w:eastAsia="Calibri"/>
          <w:lang w:eastAsia="en-US"/>
        </w:rPr>
      </w:pPr>
      <w:r w:rsidRPr="00B44CAD">
        <w:rPr>
          <w:rFonts w:eastAsia="Calibri"/>
          <w:lang w:eastAsia="en-US"/>
        </w:rPr>
        <w:t>2. Организация временного трудоустройства несовершеннолетних граждан в возрасте от 14 до 18 лет в свободное от учебы время.</w:t>
      </w:r>
    </w:p>
    <w:p w:rsidR="00DF6C42" w:rsidRPr="00B44CAD" w:rsidRDefault="00DF6C42" w:rsidP="00DF6C42">
      <w:pPr>
        <w:shd w:val="clear" w:color="auto" w:fill="FFFFFF"/>
        <w:ind w:firstLine="709"/>
        <w:contextualSpacing/>
        <w:jc w:val="both"/>
      </w:pPr>
      <w:r w:rsidRPr="00B44CAD">
        <w:t>В течение года проводится индивидуальная профилактическая работа с несовершеннолетними, находящихся в социально опасном положении и состоящих в КДН и ЗП по вовлечению подростков, состоящих на учете в комиссии по делам несовершеннолетних в массовые досуговые молодежные мероприятия, во временную трудозанятость.</w:t>
      </w:r>
    </w:p>
    <w:p w:rsidR="00DF6C42" w:rsidRPr="00B44CAD" w:rsidRDefault="00DF6C42" w:rsidP="00DF6C42">
      <w:pPr>
        <w:shd w:val="clear" w:color="auto" w:fill="FFFFFF"/>
        <w:ind w:firstLine="709"/>
        <w:contextualSpacing/>
        <w:jc w:val="both"/>
      </w:pPr>
      <w:r w:rsidRPr="00B44CAD">
        <w:t>На базе Районного центра молодежных инициатив «Ориентир» действует районный Клуб развития Киберспорта. В клубе используются оптические технологии подключения к Интернету. Игровые места оборудованы для проведения тренировочных игр и турниров с соревнованиями в виртуальном пространстве. По графику проходят турниры на призы главы Кондинского района по кибер-футболу «FIFA 19», «Counter-Strike: GlobalOffensive (CS: GO)».</w:t>
      </w:r>
    </w:p>
    <w:p w:rsidR="00DF6C42" w:rsidRPr="00B44CAD" w:rsidRDefault="00DF6C42" w:rsidP="00DF6C42">
      <w:pPr>
        <w:ind w:firstLine="709"/>
        <w:jc w:val="both"/>
      </w:pPr>
      <w:r w:rsidRPr="00B44CAD">
        <w:t>В течение года студентами Междуреченского агропромышленного колледжа реализуется грантовый проект «Четыре сезона добра». Ребята помогают семьям СВО в уборке снега с придомовых территорий, укладке дров, в весенне-летний период – производят скос травы, помощь на приусадебных участках.</w:t>
      </w:r>
    </w:p>
    <w:p w:rsidR="00DF6C42" w:rsidRPr="00B44CAD" w:rsidRDefault="00DF6C42" w:rsidP="00DF6C42">
      <w:pPr>
        <w:shd w:val="clear" w:color="auto" w:fill="FFFFFF"/>
        <w:ind w:firstLine="709"/>
        <w:contextualSpacing/>
        <w:jc w:val="both"/>
        <w:rPr>
          <w:rFonts w:eastAsia="Calibri"/>
          <w:lang w:eastAsia="en-US"/>
        </w:rPr>
      </w:pPr>
      <w:r w:rsidRPr="00B44CAD">
        <w:rPr>
          <w:rFonts w:eastAsia="Calibri"/>
          <w:lang w:eastAsia="en-US"/>
        </w:rPr>
        <w:t>Федерацией пэйнтбола Кондинского района, объединившей в своих рядах более 500 участников школьных команд и команд рабочей молодежи, в течение года проводятся:</w:t>
      </w:r>
    </w:p>
    <w:p w:rsidR="00DF6C42" w:rsidRPr="00B44CAD" w:rsidRDefault="00DF6C42" w:rsidP="00DF6C42">
      <w:pPr>
        <w:shd w:val="clear" w:color="auto" w:fill="FFFFFF"/>
        <w:ind w:firstLine="709"/>
        <w:contextualSpacing/>
        <w:jc w:val="both"/>
        <w:rPr>
          <w:rFonts w:eastAsia="Calibri"/>
          <w:lang w:eastAsia="en-US"/>
        </w:rPr>
      </w:pPr>
      <w:r w:rsidRPr="00B44CAD">
        <w:rPr>
          <w:rFonts w:eastAsia="Calibri"/>
          <w:lang w:eastAsia="en-US"/>
        </w:rPr>
        <w:t>– серии районных военно-спортивных патриотических мероприятий: соревнования на Кубок Главы Кондинского района по пейнтболу;</w:t>
      </w:r>
    </w:p>
    <w:p w:rsidR="00DF6C42" w:rsidRPr="00B44CAD" w:rsidRDefault="00DF6C42" w:rsidP="00DF6C42">
      <w:pPr>
        <w:shd w:val="clear" w:color="auto" w:fill="FFFFFF"/>
        <w:ind w:firstLine="709"/>
        <w:contextualSpacing/>
        <w:jc w:val="both"/>
        <w:rPr>
          <w:rFonts w:eastAsia="Calibri"/>
          <w:lang w:eastAsia="en-US"/>
        </w:rPr>
      </w:pPr>
      <w:r w:rsidRPr="00B44CAD">
        <w:rPr>
          <w:rFonts w:eastAsia="Calibri"/>
          <w:lang w:eastAsia="en-US"/>
        </w:rPr>
        <w:t>– тактические пейнтбольные маневры;</w:t>
      </w:r>
    </w:p>
    <w:p w:rsidR="00DF6C42" w:rsidRPr="00B44CAD" w:rsidRDefault="00DF6C42" w:rsidP="00DF6C42">
      <w:pPr>
        <w:shd w:val="clear" w:color="auto" w:fill="FFFFFF"/>
        <w:tabs>
          <w:tab w:val="left" w:pos="4485"/>
        </w:tabs>
        <w:ind w:firstLine="709"/>
        <w:contextualSpacing/>
        <w:jc w:val="both"/>
        <w:rPr>
          <w:rFonts w:eastAsia="Calibri"/>
          <w:lang w:eastAsia="en-US"/>
        </w:rPr>
      </w:pPr>
      <w:r w:rsidRPr="00B44CAD">
        <w:rPr>
          <w:rFonts w:eastAsia="Calibri"/>
          <w:lang w:eastAsia="en-US"/>
        </w:rPr>
        <w:t>– товарищеские игры в лазертаг;</w:t>
      </w:r>
      <w:r w:rsidRPr="00B44CAD">
        <w:rPr>
          <w:rFonts w:eastAsia="Calibri"/>
          <w:lang w:eastAsia="en-US"/>
        </w:rPr>
        <w:tab/>
      </w:r>
    </w:p>
    <w:p w:rsidR="00DF6C42" w:rsidRPr="00B44CAD" w:rsidRDefault="00DF6C42" w:rsidP="00DF6C42">
      <w:pPr>
        <w:shd w:val="clear" w:color="auto" w:fill="FFFFFF"/>
        <w:ind w:firstLine="709"/>
        <w:contextualSpacing/>
        <w:jc w:val="both"/>
        <w:rPr>
          <w:rFonts w:eastAsia="Calibri"/>
          <w:lang w:eastAsia="en-US"/>
        </w:rPr>
      </w:pPr>
      <w:r w:rsidRPr="00B44CAD">
        <w:rPr>
          <w:rFonts w:eastAsia="Calibri"/>
          <w:lang w:eastAsia="en-US"/>
        </w:rPr>
        <w:t>– выездные молодежные десанты в поселения района для проведения молодежных мероприятий;</w:t>
      </w:r>
    </w:p>
    <w:p w:rsidR="00DF6C42" w:rsidRPr="00B44CAD" w:rsidRDefault="00DF6C42" w:rsidP="00DF6C42">
      <w:pPr>
        <w:shd w:val="clear" w:color="auto" w:fill="FFFFFF"/>
        <w:ind w:firstLine="709"/>
        <w:contextualSpacing/>
        <w:jc w:val="both"/>
        <w:rPr>
          <w:rFonts w:eastAsia="Calibri"/>
          <w:lang w:eastAsia="en-US"/>
        </w:rPr>
      </w:pPr>
      <w:r w:rsidRPr="00B44CAD">
        <w:rPr>
          <w:rFonts w:eastAsia="Calibri"/>
          <w:lang w:eastAsia="en-US"/>
        </w:rPr>
        <w:t>– волонтерские и патриотические акции.</w:t>
      </w:r>
    </w:p>
    <w:p w:rsidR="00DF6C42" w:rsidRPr="00B44CAD" w:rsidRDefault="00DF6C42" w:rsidP="00DF6C42">
      <w:pPr>
        <w:shd w:val="clear" w:color="auto" w:fill="FFFFFF"/>
        <w:ind w:firstLine="709"/>
        <w:contextualSpacing/>
        <w:jc w:val="both"/>
        <w:rPr>
          <w:rFonts w:eastAsia="Calibri"/>
          <w:lang w:eastAsia="en-US"/>
        </w:rPr>
      </w:pPr>
      <w:r w:rsidRPr="00B44CAD">
        <w:rPr>
          <w:rFonts w:eastAsia="Arial"/>
        </w:rPr>
        <w:t>17 мая команда из Кондинского района в г. Нефтеюганске на окружных турнирных сериях игр по спортивному пейнтболу «КУБОК ХМАО-Югры» завоевала 3 место.</w:t>
      </w:r>
    </w:p>
    <w:p w:rsidR="00DF6C42" w:rsidRPr="00B44CAD" w:rsidRDefault="00DF6C42" w:rsidP="00DF6C42">
      <w:pPr>
        <w:shd w:val="clear" w:color="auto" w:fill="FFFFFF"/>
        <w:ind w:firstLine="709"/>
        <w:contextualSpacing/>
        <w:jc w:val="both"/>
      </w:pPr>
      <w:r w:rsidRPr="00B44CAD">
        <w:rPr>
          <w:rFonts w:eastAsia="Calibri"/>
          <w:lang w:eastAsia="en-US"/>
        </w:rPr>
        <w:lastRenderedPageBreak/>
        <w:t xml:space="preserve">Для команд по пейнтболу и лазертагу закуплена форма, оснащение и оборудование. </w:t>
      </w:r>
      <w:r w:rsidRPr="00B44CAD">
        <w:t>В течение всего отчетного периода проводились турниры по лазертагу, приуроченные к праздничным датам.</w:t>
      </w:r>
    </w:p>
    <w:p w:rsidR="00DF6C42" w:rsidRPr="00B44CAD" w:rsidRDefault="00DF6C42" w:rsidP="00DF6C42">
      <w:pPr>
        <w:ind w:firstLine="709"/>
        <w:jc w:val="both"/>
        <w:rPr>
          <w:rFonts w:eastAsia="Calibri"/>
          <w:lang w:eastAsia="en-US"/>
        </w:rPr>
      </w:pPr>
      <w:r w:rsidRPr="00B44CAD">
        <w:rPr>
          <w:rFonts w:eastAsia="Calibri"/>
          <w:lang w:eastAsia="en-US"/>
        </w:rPr>
        <w:t>В Кондинском районе 65 волонтерских объединений, в том числе: 38 детских и молодежных добровольческих (волонтерских) объединений, 20 разновозрастных добровольческих (волонтерских) объединений и 7 добровольческих (волонтерских) объединений «серебряного возраста».</w:t>
      </w:r>
    </w:p>
    <w:p w:rsidR="00DF6C42" w:rsidRPr="00B44CAD" w:rsidRDefault="00DF6C42" w:rsidP="00DF6C42">
      <w:pPr>
        <w:ind w:firstLine="709"/>
        <w:jc w:val="both"/>
      </w:pPr>
      <w:r w:rsidRPr="00B44CAD">
        <w:t>Ведется реестр добровольческих (волонтерских) объединений Кондинского района Ханты-Мансийского автономного округа – Югры (http://www.admkonda.ru/otdel-molodezhnoy-politiki.html).</w:t>
      </w:r>
    </w:p>
    <w:p w:rsidR="00DF6C42" w:rsidRPr="00B44CAD" w:rsidRDefault="00DF6C42" w:rsidP="00DF6C42">
      <w:pPr>
        <w:shd w:val="clear" w:color="auto" w:fill="FFFFFF"/>
        <w:ind w:firstLine="709"/>
        <w:jc w:val="both"/>
        <w:rPr>
          <w:rFonts w:eastAsia="Calibri"/>
          <w:lang w:eastAsia="en-US"/>
        </w:rPr>
      </w:pPr>
      <w:r w:rsidRPr="00B44CAD">
        <w:rPr>
          <w:rFonts w:eastAsia="Calibri"/>
          <w:lang w:eastAsia="en-US"/>
        </w:rPr>
        <w:t>На территории района волонтерами проводятся следующие основные мероприятия:</w:t>
      </w:r>
    </w:p>
    <w:p w:rsidR="00DF6C42" w:rsidRPr="00B44CAD" w:rsidRDefault="00DF6C42" w:rsidP="00DF6C42">
      <w:pPr>
        <w:shd w:val="clear" w:color="auto" w:fill="FFFFFF"/>
        <w:ind w:firstLine="709"/>
        <w:jc w:val="both"/>
        <w:rPr>
          <w:rFonts w:eastAsia="Calibri"/>
          <w:lang w:eastAsia="en-US"/>
        </w:rPr>
      </w:pPr>
      <w:r w:rsidRPr="00B44CAD">
        <w:rPr>
          <w:rFonts w:eastAsia="Calibri"/>
          <w:lang w:eastAsia="en-US"/>
        </w:rPr>
        <w:t xml:space="preserve">– социальные, благотворительные акции; </w:t>
      </w:r>
    </w:p>
    <w:p w:rsidR="00DF6C42" w:rsidRPr="00B44CAD" w:rsidRDefault="00DF6C42" w:rsidP="00DF6C42">
      <w:pPr>
        <w:shd w:val="clear" w:color="auto" w:fill="FFFFFF"/>
        <w:ind w:firstLine="709"/>
        <w:jc w:val="both"/>
        <w:rPr>
          <w:rFonts w:eastAsia="Calibri"/>
          <w:lang w:eastAsia="en-US"/>
        </w:rPr>
      </w:pPr>
      <w:r w:rsidRPr="00B44CAD">
        <w:rPr>
          <w:rFonts w:eastAsia="Calibri"/>
          <w:lang w:eastAsia="en-US"/>
        </w:rPr>
        <w:t>– оказание адресно-социальной помощи ветеранам Великой Отечественной войны, труженикам тыла, инвалидам пенсионного возраста и одиноко проживающим инвалидам;</w:t>
      </w:r>
    </w:p>
    <w:p w:rsidR="00DF6C42" w:rsidRPr="00B44CAD" w:rsidRDefault="00DF6C42" w:rsidP="00DF6C42">
      <w:pPr>
        <w:shd w:val="clear" w:color="auto" w:fill="FFFFFF"/>
        <w:ind w:firstLine="709"/>
        <w:jc w:val="both"/>
        <w:rPr>
          <w:rFonts w:eastAsia="Calibri"/>
          <w:lang w:eastAsia="en-US"/>
        </w:rPr>
      </w:pPr>
      <w:r w:rsidRPr="00B44CAD">
        <w:rPr>
          <w:rFonts w:eastAsia="Calibri"/>
          <w:lang w:eastAsia="en-US"/>
        </w:rPr>
        <w:t>– помощь в организации и проведении районных, окружных социально-значимых мероприятиях по гражданскому и патриотическому воспитанию детей, подростков и молодежи по направлениям.</w:t>
      </w:r>
    </w:p>
    <w:p w:rsidR="00DF6C42" w:rsidRPr="00B44CAD" w:rsidRDefault="00DF6C42" w:rsidP="00DF6C42">
      <w:pPr>
        <w:shd w:val="clear" w:color="auto" w:fill="FFFFFF"/>
        <w:ind w:firstLine="709"/>
        <w:jc w:val="both"/>
        <w:rPr>
          <w:rFonts w:eastAsia="Calibri"/>
          <w:lang w:eastAsia="en-US"/>
        </w:rPr>
      </w:pPr>
      <w:r w:rsidRPr="00B44CAD">
        <w:rPr>
          <w:rFonts w:eastAsia="Calibri"/>
          <w:lang w:eastAsia="en-US"/>
        </w:rPr>
        <w:t>Основные направления волонтерской деятельности в Кондинском районе: Волонтеры общественной безопасности; Волонтеры-медики; Волонтеры Победы; Волонтеры «серебряного возраста»; Семейное волонтерство (добровольчество); Социальное волонтерство (добровольчество); Событийное волонтерство (добровольчество); Корпоративное волонтерство (добровольчество); Культурно-досуговое волонтерство (добровольчество); Экологическое волонтерство; Профориентационное волонтерство; Медиа-волонтерство.</w:t>
      </w:r>
    </w:p>
    <w:p w:rsidR="00DF6C42" w:rsidRPr="00B44CAD" w:rsidRDefault="00DF6C42" w:rsidP="00DF6C42">
      <w:pPr>
        <w:shd w:val="clear" w:color="auto" w:fill="FFFFFF"/>
        <w:ind w:firstLine="709"/>
        <w:contextualSpacing/>
        <w:jc w:val="both"/>
        <w:rPr>
          <w:rFonts w:eastAsia="Calibri"/>
          <w:lang w:eastAsia="en-US"/>
        </w:rPr>
      </w:pPr>
      <w:r w:rsidRPr="00B44CAD">
        <w:rPr>
          <w:rFonts w:eastAsia="Calibri"/>
          <w:lang w:eastAsia="en-US"/>
        </w:rPr>
        <w:t>В Кондинском районе открыты одиннадцать пунктов приема гуманитарной помощи. Центральный пункт сбора расположен в поселке Междуреченском, осуществляется сбор гуманитарной помощи для СВО и жителей новых российских регионов (</w:t>
      </w:r>
      <w:hyperlink r:id="rId26" w:history="1">
        <w:r w:rsidRPr="00B44CAD">
          <w:rPr>
            <w:rFonts w:eastAsia="Calibri"/>
            <w:color w:val="0000FF"/>
            <w:u w:val="single"/>
            <w:lang w:eastAsia="en-US"/>
          </w:rPr>
          <w:t>https://vk.com/centr_orientir?from=groups&amp;w=wall-46193705_10902</w:t>
        </w:r>
      </w:hyperlink>
      <w:r w:rsidRPr="00B44CAD">
        <w:rPr>
          <w:rFonts w:eastAsia="Calibri"/>
          <w:lang w:eastAsia="en-US"/>
        </w:rPr>
        <w:t>).</w:t>
      </w:r>
    </w:p>
    <w:p w:rsidR="00DF6C42" w:rsidRPr="00B44CAD" w:rsidRDefault="00DF6C42" w:rsidP="00DF6C42">
      <w:pPr>
        <w:shd w:val="clear" w:color="auto" w:fill="FFFFFF"/>
        <w:ind w:firstLine="709"/>
        <w:contextualSpacing/>
        <w:jc w:val="both"/>
        <w:rPr>
          <w:rFonts w:eastAsia="Calibri"/>
          <w:lang w:eastAsia="en-US"/>
        </w:rPr>
      </w:pPr>
      <w:r w:rsidRPr="00B44CAD">
        <w:rPr>
          <w:rFonts w:eastAsia="Calibri"/>
          <w:lang w:eastAsia="en-US"/>
        </w:rPr>
        <w:t>На регулярной основе направляется гуманитарная помощь воинам-землякам в виде адресных посылок напрямую в воинские части. В п. Междуреченском организуются Благотворительные ярмарки в поддержку героев специальной военной операции и жителей Курской области. На ярмарках приобретаются изделия местных товаропроизводителей, проводятся мастер-классы.</w:t>
      </w:r>
    </w:p>
    <w:p w:rsidR="00DF6C42" w:rsidRPr="00B44CAD" w:rsidRDefault="00DF6C42" w:rsidP="00DF6C42">
      <w:pPr>
        <w:ind w:firstLine="709"/>
        <w:jc w:val="both"/>
        <w:rPr>
          <w:rFonts w:eastAsia="Calibri"/>
          <w:color w:val="000000"/>
          <w:lang w:eastAsia="en-US"/>
        </w:rPr>
      </w:pPr>
      <w:r w:rsidRPr="00B44CAD">
        <w:rPr>
          <w:rFonts w:eastAsia="Calibri"/>
          <w:color w:val="000000"/>
          <w:lang w:eastAsia="en-US"/>
        </w:rPr>
        <w:t xml:space="preserve">В текущем году во всех поселениях Кондинского района на базе учреждений разной ведомственной принадлежности с мая по август трудоустроено 915 несовершеннолетних, что оставляет 52% от общей численности несовершеннолетних в возрасте от 14 до 18 лет. </w:t>
      </w:r>
    </w:p>
    <w:p w:rsidR="00DF6C42" w:rsidRPr="00B44CAD" w:rsidRDefault="00DF6C42" w:rsidP="00DF6C42">
      <w:pPr>
        <w:shd w:val="clear" w:color="auto" w:fill="FFFFFF"/>
        <w:ind w:firstLine="709"/>
        <w:contextualSpacing/>
        <w:jc w:val="both"/>
        <w:rPr>
          <w:rFonts w:eastAsia="Calibri"/>
          <w:lang w:eastAsia="en-US"/>
        </w:rPr>
      </w:pPr>
      <w:r w:rsidRPr="00B44CAD">
        <w:rPr>
          <w:rFonts w:eastAsia="Calibri"/>
          <w:lang w:eastAsia="en-US"/>
        </w:rPr>
        <w:t xml:space="preserve">В молодежном пространстве «Твоя территория» (Районный центр молодежных инициатив «Ориентир»), продолжает работу «Медиа-школа». На занятиях слушатели знакомятся с основами жанров журналистики (информационные, аналитические, художественно-публицистические); учатся снимать качественный контент; писать тексты; задавать вопросы; вести диалог в кадре и многое другое. В молодежном пространстве «Твоя территория» прошли: видеоконференции и обучающие семинары. Здесь на регулярной основе осуществлялась работа медиа-школы, работа штаб-квартиры волонтеров Конды. </w:t>
      </w:r>
    </w:p>
    <w:p w:rsidR="00DF6C42" w:rsidRPr="00B44CAD" w:rsidRDefault="00DF6C42" w:rsidP="00DF6C42">
      <w:pPr>
        <w:ind w:firstLine="709"/>
        <w:jc w:val="both"/>
        <w:rPr>
          <w:rFonts w:eastAsia="Calibri"/>
          <w:color w:val="000000"/>
          <w:lang w:eastAsia="en-US"/>
        </w:rPr>
      </w:pPr>
      <w:r w:rsidRPr="00B44CAD">
        <w:rPr>
          <w:rFonts w:eastAsia="Calibri"/>
          <w:color w:val="000000"/>
          <w:lang w:eastAsia="en-US"/>
        </w:rPr>
        <w:t>В июле для молодежных трудовых отрядов Территориальным центром занятости населения по Кондинскому району был организовал «Фестиваль профессий» в рамках Федерального этапа Всероссийской ярмарки трудоустройства «Работа России. Время возможностей»</w:t>
      </w:r>
      <w:r w:rsidRPr="00B44CAD">
        <w:t xml:space="preserve"> (https://vk.com/centr_orientir?from=groups&amp;w=wall-112511363_21617).</w:t>
      </w:r>
    </w:p>
    <w:p w:rsidR="00DF6C42" w:rsidRPr="00B44CAD" w:rsidRDefault="00DF6C42" w:rsidP="00DF6C42">
      <w:pPr>
        <w:ind w:firstLine="709"/>
        <w:jc w:val="both"/>
        <w:rPr>
          <w:rFonts w:eastAsia="Calibri"/>
          <w:color w:val="000000"/>
          <w:lang w:eastAsia="en-US"/>
        </w:rPr>
      </w:pPr>
      <w:r w:rsidRPr="00B44CAD">
        <w:rPr>
          <w:rFonts w:eastAsia="Calibri"/>
          <w:color w:val="000000"/>
          <w:lang w:eastAsia="en-US"/>
        </w:rPr>
        <w:t>На территории Кондинского района созданы Клубы молодых семей. Для молодых семей организуются досуговые мероприятия и праздники, где оказывается информационно-методическая помощь молодым семьям, пропагандируется здоровый образ жизни, раскрывается творческий потенциал молодых семей.</w:t>
      </w:r>
    </w:p>
    <w:p w:rsidR="00DF6C42" w:rsidRPr="00B44CAD" w:rsidRDefault="00DF6C42" w:rsidP="00DF6C42">
      <w:pPr>
        <w:ind w:firstLine="709"/>
        <w:jc w:val="both"/>
      </w:pPr>
      <w:r w:rsidRPr="00B44CAD">
        <w:lastRenderedPageBreak/>
        <w:t>За 202</w:t>
      </w:r>
      <w:r w:rsidR="001F362A" w:rsidRPr="00B44CAD">
        <w:t>5</w:t>
      </w:r>
      <w:r w:rsidRPr="00B44CAD">
        <w:t xml:space="preserve"> год отделом молодёжной политики администрации Кондинского района совместно с МАУ «РЦМИ «Ориентир» были проведены мер</w:t>
      </w:r>
      <w:r w:rsidR="001F362A" w:rsidRPr="00B44CAD">
        <w:t>оприятия с общим охватом более 10,0</w:t>
      </w:r>
      <w:r w:rsidRPr="00B44CAD">
        <w:t xml:space="preserve"> тыс. человек.</w:t>
      </w:r>
    </w:p>
    <w:p w:rsidR="00DF6C42" w:rsidRPr="00B44CAD" w:rsidRDefault="00DF6C42" w:rsidP="00DF6C42">
      <w:pPr>
        <w:ind w:firstLine="709"/>
        <w:jc w:val="both"/>
      </w:pPr>
      <w:r w:rsidRPr="00B44CAD">
        <w:t xml:space="preserve">В течение всего периода анонсы и информация о мероприятиях молодёжной политики размещалась: в сети Интернет на официальном сайте администрации Кондинского района </w:t>
      </w:r>
      <w:r w:rsidRPr="00B44CAD">
        <w:rPr>
          <w:lang w:val="en-US"/>
        </w:rPr>
        <w:t>http</w:t>
      </w:r>
      <w:r w:rsidRPr="00B44CAD">
        <w:t>://</w:t>
      </w:r>
      <w:hyperlink r:id="rId27" w:history="1">
        <w:r w:rsidRPr="00B44CAD">
          <w:rPr>
            <w:color w:val="0000FF"/>
            <w:u w:val="single"/>
            <w:lang w:val="en-US"/>
          </w:rPr>
          <w:t>www</w:t>
        </w:r>
        <w:r w:rsidRPr="00B44CAD">
          <w:rPr>
            <w:color w:val="0000FF"/>
            <w:u w:val="single"/>
          </w:rPr>
          <w:t>.</w:t>
        </w:r>
        <w:r w:rsidRPr="00B44CAD">
          <w:rPr>
            <w:color w:val="0000FF"/>
            <w:u w:val="single"/>
            <w:lang w:val="en-US"/>
          </w:rPr>
          <w:t>admkonda</w:t>
        </w:r>
        <w:r w:rsidRPr="00B44CAD">
          <w:rPr>
            <w:color w:val="0000FF"/>
            <w:u w:val="single"/>
          </w:rPr>
          <w:t>.</w:t>
        </w:r>
        <w:r w:rsidRPr="00B44CAD">
          <w:rPr>
            <w:color w:val="0000FF"/>
            <w:u w:val="single"/>
            <w:lang w:val="en-US"/>
          </w:rPr>
          <w:t>ru</w:t>
        </w:r>
        <w:r w:rsidRPr="00B44CAD">
          <w:rPr>
            <w:color w:val="0000FF"/>
            <w:u w:val="single"/>
          </w:rPr>
          <w:t>/</w:t>
        </w:r>
        <w:r w:rsidRPr="00B44CAD">
          <w:rPr>
            <w:color w:val="0000FF"/>
            <w:u w:val="single"/>
            <w:lang w:val="en-US"/>
          </w:rPr>
          <w:t>otdel</w:t>
        </w:r>
        <w:r w:rsidRPr="00B44CAD">
          <w:rPr>
            <w:color w:val="0000FF"/>
            <w:u w:val="single"/>
          </w:rPr>
          <w:t>-</w:t>
        </w:r>
        <w:r w:rsidRPr="00B44CAD">
          <w:rPr>
            <w:color w:val="0000FF"/>
            <w:u w:val="single"/>
            <w:lang w:val="en-US"/>
          </w:rPr>
          <w:t>molodezhnoy</w:t>
        </w:r>
        <w:r w:rsidRPr="00B44CAD">
          <w:rPr>
            <w:color w:val="0000FF"/>
            <w:u w:val="single"/>
          </w:rPr>
          <w:t>-</w:t>
        </w:r>
        <w:r w:rsidRPr="00B44CAD">
          <w:rPr>
            <w:color w:val="0000FF"/>
            <w:u w:val="single"/>
            <w:lang w:val="en-US"/>
          </w:rPr>
          <w:t>politiki</w:t>
        </w:r>
        <w:r w:rsidRPr="00B44CAD">
          <w:rPr>
            <w:color w:val="0000FF"/>
            <w:u w:val="single"/>
          </w:rPr>
          <w:t>.</w:t>
        </w:r>
        <w:r w:rsidRPr="00B44CAD">
          <w:rPr>
            <w:color w:val="0000FF"/>
            <w:u w:val="single"/>
            <w:lang w:val="en-US"/>
          </w:rPr>
          <w:t>html</w:t>
        </w:r>
      </w:hyperlink>
      <w:r w:rsidRPr="00B44CAD">
        <w:t>, в социальной сети «ВКонтакте».</w:t>
      </w:r>
    </w:p>
    <w:p w:rsidR="001827E5" w:rsidRPr="00B44CAD" w:rsidRDefault="001827E5" w:rsidP="009828C8">
      <w:pPr>
        <w:keepNext/>
        <w:spacing w:before="240"/>
        <w:ind w:firstLine="709"/>
        <w:jc w:val="both"/>
        <w:outlineLvl w:val="1"/>
        <w:rPr>
          <w:b/>
          <w:bCs/>
          <w:lang w:eastAsia="x-none"/>
        </w:rPr>
      </w:pPr>
      <w:r w:rsidRPr="00B44CAD">
        <w:rPr>
          <w:b/>
          <w:bCs/>
          <w:lang w:eastAsia="x-none"/>
        </w:rPr>
        <w:t>2</w:t>
      </w:r>
      <w:r w:rsidRPr="00B44CAD">
        <w:rPr>
          <w:b/>
          <w:bCs/>
          <w:lang w:val="x-none" w:eastAsia="x-none"/>
        </w:rPr>
        <w:t>.2</w:t>
      </w:r>
      <w:r w:rsidRPr="00B44CAD">
        <w:rPr>
          <w:b/>
          <w:bCs/>
          <w:lang w:eastAsia="x-none"/>
        </w:rPr>
        <w:t>1</w:t>
      </w:r>
      <w:r w:rsidRPr="00B44CAD">
        <w:rPr>
          <w:b/>
          <w:bCs/>
          <w:lang w:val="x-none" w:eastAsia="x-none"/>
        </w:rPr>
        <w:t>. осуществление муниципального лесного контроля (№29)</w:t>
      </w:r>
      <w:bookmarkEnd w:id="30"/>
    </w:p>
    <w:p w:rsidR="001827E5" w:rsidRPr="00B44CAD" w:rsidRDefault="001827E5" w:rsidP="009828C8">
      <w:pPr>
        <w:autoSpaceDE w:val="0"/>
        <w:autoSpaceDN w:val="0"/>
        <w:adjustRightInd w:val="0"/>
        <w:ind w:firstLine="709"/>
        <w:jc w:val="both"/>
        <w:rPr>
          <w:rFonts w:eastAsia="Calibri"/>
        </w:rPr>
      </w:pPr>
      <w:bookmarkStart w:id="31" w:name="_Toc321487503"/>
      <w:r w:rsidRPr="00B44CAD">
        <w:rPr>
          <w:rFonts w:eastAsia="Calibri"/>
        </w:rPr>
        <w:t>Согласно подпункту 5 пункта 1 статьи 84 Лесного кодекса Российской Федерации, к полномочиям органов местного самоуправления относится осуществление муниципального лесного контроля в отношении лесных участков, находящихся в муниципальной собственности.</w:t>
      </w:r>
    </w:p>
    <w:p w:rsidR="001827E5" w:rsidRPr="00B44CAD" w:rsidRDefault="001827E5" w:rsidP="005D608C">
      <w:pPr>
        <w:autoSpaceDE w:val="0"/>
        <w:autoSpaceDN w:val="0"/>
        <w:adjustRightInd w:val="0"/>
        <w:spacing w:after="240"/>
        <w:ind w:firstLine="709"/>
        <w:jc w:val="both"/>
        <w:rPr>
          <w:rFonts w:eastAsia="Calibri"/>
        </w:rPr>
      </w:pPr>
      <w:r w:rsidRPr="00B44CAD">
        <w:rPr>
          <w:rFonts w:eastAsia="Calibri"/>
        </w:rPr>
        <w:t>На территории Кондинского района лесных участков, находящихся в муниципальной собственности муниципального образования Кондинский район нет, в связи с чем, муниципальный лесной контроль в 202</w:t>
      </w:r>
      <w:r w:rsidR="005D608C" w:rsidRPr="00B44CAD">
        <w:rPr>
          <w:rFonts w:eastAsia="Calibri"/>
        </w:rPr>
        <w:t>5</w:t>
      </w:r>
      <w:r w:rsidRPr="00B44CAD">
        <w:rPr>
          <w:rFonts w:eastAsia="Calibri"/>
        </w:rPr>
        <w:t xml:space="preserve"> году не осуществлялся.</w:t>
      </w:r>
    </w:p>
    <w:p w:rsidR="001827E5" w:rsidRPr="00B44CAD" w:rsidRDefault="001827E5" w:rsidP="005D608C">
      <w:pPr>
        <w:keepNext/>
        <w:ind w:firstLine="709"/>
        <w:contextualSpacing/>
        <w:jc w:val="both"/>
        <w:outlineLvl w:val="1"/>
        <w:rPr>
          <w:b/>
          <w:bCs/>
          <w:lang w:val="x-none" w:eastAsia="x-none"/>
        </w:rPr>
      </w:pPr>
      <w:r w:rsidRPr="00B44CAD">
        <w:rPr>
          <w:b/>
          <w:bCs/>
          <w:lang w:eastAsia="x-none"/>
        </w:rPr>
        <w:t>2</w:t>
      </w:r>
      <w:r w:rsidRPr="00B44CAD">
        <w:rPr>
          <w:b/>
          <w:bCs/>
          <w:lang w:val="x-none" w:eastAsia="x-none"/>
        </w:rPr>
        <w:t>.2</w:t>
      </w:r>
      <w:r w:rsidRPr="00B44CAD">
        <w:rPr>
          <w:b/>
          <w:bCs/>
          <w:lang w:eastAsia="x-none"/>
        </w:rPr>
        <w:t>2</w:t>
      </w:r>
      <w:r w:rsidRPr="00B44CAD">
        <w:rPr>
          <w:b/>
          <w:bCs/>
          <w:lang w:val="x-none" w:eastAsia="x-none"/>
        </w:rPr>
        <w:t>. осуществление мер по противодействию коррупции в границах муниципального района (№33)</w:t>
      </w:r>
      <w:bookmarkEnd w:id="31"/>
    </w:p>
    <w:p w:rsidR="006E582B" w:rsidRPr="00B44CAD" w:rsidRDefault="006E582B" w:rsidP="006E582B">
      <w:pPr>
        <w:ind w:firstLine="709"/>
        <w:jc w:val="both"/>
      </w:pPr>
      <w:r w:rsidRPr="00B44CAD">
        <w:t>Деятельность по противодействию коррупции в органах местного самоуправления муниципального образования Кондинский район (далее – ОМС) организована в соответствии с действующим законодательством. В</w:t>
      </w:r>
      <w:r w:rsidRPr="00B44CAD">
        <w:rPr>
          <w:color w:val="000000"/>
        </w:rPr>
        <w:t xml:space="preserve">есь массив норм антикоррупционного законодательства адаптирован и функционирует с учетом специфики, используются как правовые инструменты, так и организационные меры. </w:t>
      </w:r>
      <w:r w:rsidRPr="00B44CAD">
        <w:t xml:space="preserve">В реализации антикоррупционной политики на территории района принимали участие органы местного самоуправления, подведомственные им организации, учреждения, а также, территориальные органы федеральных органов исполнительной власти, прокуратура Кондинского района, общественные организации и средства массовой информации. </w:t>
      </w:r>
    </w:p>
    <w:p w:rsidR="006E582B" w:rsidRPr="00B44CAD" w:rsidRDefault="006E582B" w:rsidP="006E582B">
      <w:pPr>
        <w:ind w:firstLine="709"/>
        <w:jc w:val="both"/>
        <w:rPr>
          <w:sz w:val="28"/>
          <w:szCs w:val="28"/>
        </w:rPr>
      </w:pPr>
      <w:r w:rsidRPr="00B44CAD">
        <w:t>В 2025 году фактическая численность должностных лиц, ответственных за профилактику коррупционных и иных правонарушений, с учетом поселений Кондинского района, составляла 21 человек, из них 19 сотрудников трудятся в данной сфере свыше 3-х лет.</w:t>
      </w:r>
    </w:p>
    <w:p w:rsidR="006E582B" w:rsidRPr="00B44CAD" w:rsidRDefault="006E582B" w:rsidP="006E582B">
      <w:pPr>
        <w:tabs>
          <w:tab w:val="left" w:pos="993"/>
        </w:tabs>
        <w:ind w:firstLine="709"/>
        <w:jc w:val="both"/>
      </w:pPr>
      <w:r w:rsidRPr="00B44CAD">
        <w:t>Координация и взаимодействие с участниками, проводимой на территории Кондинского района антикоррупционной политики, осуществлялось межведомственным Советом по противодействию коррупции (далее – Межведомственный Совет), заседания которого проводились ежеквартально. В течение года рассмотрено 19 вопросов, в том числе результаты надзорной деятельности прокуратуры Кондинского района в сфере исполнения законодательства о противодействии коррупции за 2024 год, о мерах, принимаемых по снижению коррупционных рисков при получении жителями Кондинского района медицинской помощи, о коррупционных рисках при поступлении и оказании социальной поддержки обучающимся в бюджетном учреждении профессионального образования Ханты-Мансийского автономного округа – Югры «Междуреченский агропромышленный колледж», и ряд других. Члены Совета заслушали отчеты о работе средств массовой информации по антикоррупционной пропаганде и просвещении населения, о принимаемых мерах по контролю за использованием муниципального имущества, в том числе переданного в аренду или пользование хозяйствующим субъектам.</w:t>
      </w:r>
      <w:r w:rsidRPr="00B44CAD">
        <w:rPr>
          <w:sz w:val="28"/>
          <w:szCs w:val="28"/>
        </w:rPr>
        <w:t xml:space="preserve"> </w:t>
      </w:r>
      <w:r w:rsidRPr="00B44CAD">
        <w:t xml:space="preserve">Проанализировали работу управления образования по предотвращению и недопущению коррупциогенных нарушений при осуществлении приема детей в образовательные учреждения. Заслушаны отчеты соответствующих руководителей об организации контроля за деятельностью муниципальных учреждений физической культуры и спорта, связанной с предоставлением платных услуг и содержании подразделов официальных сайтов учреждений, </w:t>
      </w:r>
      <w:r w:rsidRPr="00B44CAD">
        <w:lastRenderedPageBreak/>
        <w:t>подведомственных управлению образования, посвященных вопросам противодействия коррупции.</w:t>
      </w:r>
    </w:p>
    <w:p w:rsidR="006E582B" w:rsidRPr="00B44CAD" w:rsidRDefault="006E582B" w:rsidP="006E582B">
      <w:pPr>
        <w:ind w:firstLine="709"/>
        <w:jc w:val="both"/>
      </w:pPr>
      <w:r w:rsidRPr="00B44CAD">
        <w:t>План работы межведомственного Совета по противодействию коррупции корректировался по итогам социологического исследования по оценке уровня коррупции в Ханты-Мансийском автономном округе – Югре. Информация о заседаниях размещалась в социальной сети «ВКонтакте» (сообщество Конда-Антикоррупция, Медиацентр «ЕВРА») и на страницах районной газеты «Кондинский вестник».</w:t>
      </w:r>
    </w:p>
    <w:p w:rsidR="006E582B" w:rsidRPr="00B44CAD" w:rsidRDefault="006E582B" w:rsidP="006E582B">
      <w:pPr>
        <w:ind w:firstLine="709"/>
        <w:jc w:val="both"/>
      </w:pPr>
      <w:r w:rsidRPr="00B44CAD">
        <w:t>Работа организована в соответствии с Планом противодействия коррупции в Кондинском районе на 2025-2028 годы (далее – План), утвержденным постановлением администрации Кондинского района от 04 июня 2025 года № 623. План размещен на официальном сайте органов местного самоуправления Кондинского района в разделе Противодействие коррупции. Там же размещены ежеквартальные отчеты об исполнении мероприятий Плана.</w:t>
      </w:r>
    </w:p>
    <w:p w:rsidR="006E582B" w:rsidRPr="00B44CAD" w:rsidRDefault="006E582B" w:rsidP="006E582B">
      <w:pPr>
        <w:ind w:firstLine="709"/>
        <w:jc w:val="both"/>
      </w:pPr>
      <w:r w:rsidRPr="00B44CAD">
        <w:t>В течение 2025 года продолжена работа по актуализации Перечня должностей муниципальной службы, при замещении которых муниципальные служащие обязаны представлять сведения о доходах, расходах, об имуществе и обязательствах имущественного характера, на себя и своих супруги (супруга) и несовершеннолетних детей (далее – перечень). Данная работа производится на основании оценки коррупционных рисков по каждой должности муниципальной службы и в связи с организационно-штатными мероприятиями. В течение 2025 года Перечень корректировался шесть раз.</w:t>
      </w:r>
    </w:p>
    <w:p w:rsidR="006E582B" w:rsidRPr="00B44CAD" w:rsidRDefault="006E582B" w:rsidP="006E582B">
      <w:pPr>
        <w:shd w:val="clear" w:color="auto" w:fill="FFFFFF"/>
        <w:ind w:firstLine="709"/>
        <w:jc w:val="both"/>
      </w:pPr>
      <w:r w:rsidRPr="00B44CAD">
        <w:t>Мониторинг нормативных правовых актов органов местного самоуправления производится посредством ПО АРС Кодекс, а также путем осуществления анализа изменений действующего законодательства в сфере противодействия коррупции. Антикоррупционной экспертизе подвергнуто 354 проекта муниципальных нормативных правовых актов. Рассмотрено 3 заключения органов прокуратуры и Управления регистрации НПА Аппарата Губернатора, Правительства ХМАО-Югры. В 2025 году проведено 375 антикоррупционных экспертиз проектов муниципальных нормативных правовых актов городских и сельских поселений Кондинского района, из них 2 отрицательных.</w:t>
      </w:r>
    </w:p>
    <w:p w:rsidR="006E582B" w:rsidRPr="00B44CAD" w:rsidRDefault="006E582B" w:rsidP="006E582B">
      <w:pPr>
        <w:shd w:val="clear" w:color="auto" w:fill="FFFFFF"/>
        <w:ind w:firstLine="709"/>
        <w:jc w:val="both"/>
      </w:pPr>
      <w:r w:rsidRPr="00B44CAD">
        <w:t>За 2025 год в адрес администрации Кондинского района прокуратурой Кондинского района внесено 15 представлений, по результатам рассмотрения которых приняты меры дисциплинарного взыскания в отношении 7 муниципальных служащих, 1 мера дисциплинарного взыскания принята в отношении 1 технического работника МКУ «Управление материально-технического обеспечения органов местного самоуправления Кондинского района». 1 муниципальный служащий подвергнут дисциплинарному наказанию за неполное представление сведений о доходах. По результатам рассмотрения актов прокурорского реагирования в поселениях Кондинского района приняты меры дисциплинарного взыскания в отношении 11 муниципальных служащих (Мулымья, Болчары, Морт</w:t>
      </w:r>
      <w:r w:rsidR="000D7C3A" w:rsidRPr="00B44CAD">
        <w:t>к</w:t>
      </w:r>
      <w:r w:rsidRPr="00B44CAD">
        <w:t>а) за неполное заполнение сведений о доходах.</w:t>
      </w:r>
    </w:p>
    <w:p w:rsidR="006E582B" w:rsidRPr="00B44CAD" w:rsidRDefault="006E582B" w:rsidP="006E582B">
      <w:pPr>
        <w:ind w:firstLine="635"/>
        <w:jc w:val="both"/>
        <w:outlineLvl w:val="7"/>
        <w:rPr>
          <w:iCs/>
        </w:rPr>
      </w:pPr>
      <w:r w:rsidRPr="00B44CAD">
        <w:rPr>
          <w:iCs/>
        </w:rPr>
        <w:t>В соответствии с Федеральным и окружным законодательством, в период декларационной кампании за 2024 год в муниципальном образовании Кондинский район представили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 сведения о доходах) 100% муниципальных служащих и директоров</w:t>
      </w:r>
      <w:r w:rsidRPr="00B44CAD">
        <w:rPr>
          <w:i/>
          <w:iCs/>
        </w:rPr>
        <w:t xml:space="preserve"> </w:t>
      </w:r>
      <w:r w:rsidRPr="00B44CAD">
        <w:rPr>
          <w:iCs/>
        </w:rPr>
        <w:t xml:space="preserve">учреждений. Обязанность представить сведения о доходах в 2024 году возникала у муниципальных служащих администрации, органов администрации Кондинского района, Контрольно-счетной палаты Кондинского района, муниципальных служащих городских и сельских поселений Кондинского района, всего 174 человека, и директоров учреждений, подведомственных администрации, органам администрации Кондинского района, администрациям городских и сельских поселения Кондинского района, всего 59 человек. Декларационная кампания в отношении лиц, замещающих муниципальные должности и </w:t>
      </w:r>
      <w:r w:rsidRPr="00B44CAD">
        <w:rPr>
          <w:iCs/>
        </w:rPr>
        <w:lastRenderedPageBreak/>
        <w:t>должности муниципальной службы муниципальных образований Ханты-Мансийского автономного округа – Югры (главы, депутаты, муниципальные служащие) осуществлялась в электронной форме посредством загрузки сведений о доходах в государственную информационную систему» Управление кадрами Ханты-Мансийского автономного округа – Югры» (далее – ГИС Управление кадрами). Все сведения о доходах (в том числе поселениями Кондинского района) представлены в актуальной версии СПО «Справки БК» в электронном виде, посредством загрузки сведений о доходах через личный кабинет на управленческом портале «Команда Югры». Проведены сверочные мероприятия по справкам о доходах, расходах, имуществе и обязательствах имущественного характера, представленным муниципальными служащими за 2024 год. Всего в районе проведено 9 проверок, по итогам которых выявлен ряд нарушений, дисциплинарному взысканию подвергнуты 11 муниципальных служащих, в том числе 10 в поселениях Кондинского района.</w:t>
      </w:r>
    </w:p>
    <w:p w:rsidR="006E582B" w:rsidRPr="00B44CAD" w:rsidRDefault="006E582B" w:rsidP="006E582B">
      <w:pPr>
        <w:ind w:firstLine="635"/>
        <w:jc w:val="both"/>
        <w:rPr>
          <w:sz w:val="22"/>
          <w:szCs w:val="22"/>
        </w:rPr>
      </w:pPr>
      <w:r w:rsidRPr="00B44CAD">
        <w:t>За счет средств бюджета муниципального образования Кондинский район, запланированных в 2025 году в рамках реализации муниципальной программы Кондинского района «Развитие муниципальной службы», обеспечено обучение по образовательным программам в области противодействия коррупции 32 муниципальных служащих, в должностные обязанности которых входит участие в противодействии коррупции, 10 муниципальных служащих, впервые поступивших на муниципальную службу.</w:t>
      </w:r>
    </w:p>
    <w:p w:rsidR="006E582B" w:rsidRPr="00B44CAD" w:rsidRDefault="006E582B" w:rsidP="006E582B">
      <w:pPr>
        <w:shd w:val="clear" w:color="auto" w:fill="FFFFFF"/>
        <w:autoSpaceDE w:val="0"/>
        <w:autoSpaceDN w:val="0"/>
        <w:adjustRightInd w:val="0"/>
        <w:ind w:firstLine="635"/>
        <w:jc w:val="both"/>
        <w:rPr>
          <w:rFonts w:eastAsia="Calibri"/>
        </w:rPr>
      </w:pPr>
      <w:r w:rsidRPr="00B44CAD">
        <w:t>Проведено шесть аппаратных учеб, на которых рассматривались вопросы по разъяснению антикоррупционного законодательства. Дополнительно п</w:t>
      </w:r>
      <w:r w:rsidRPr="00B44CAD">
        <w:rPr>
          <w:rFonts w:eastAsia="Calibri"/>
        </w:rPr>
        <w:t>о обращениям муниципальных служащих оказывались индивидуальные консультации.</w:t>
      </w:r>
    </w:p>
    <w:p w:rsidR="006E582B" w:rsidRPr="00B44CAD" w:rsidRDefault="006E582B" w:rsidP="005D38F1">
      <w:pPr>
        <w:ind w:firstLine="709"/>
        <w:jc w:val="both"/>
      </w:pPr>
      <w:r w:rsidRPr="00B44CAD">
        <w:t>Осуществлен мониторинг участия лиц, замещающих муниципальные должности и должности муниципальной службы в управлении коммерческими или некоммерческими организациями. Проанализировано 12 муниципальных должностей и 235 муниципальных служащих. Нарушений не выявлено. Один муниципальный служащий администрации Ко</w:t>
      </w:r>
      <w:r w:rsidR="005D38F1" w:rsidRPr="00B44CAD">
        <w:t>н</w:t>
      </w:r>
      <w:r w:rsidRPr="00B44CAD">
        <w:t>динского района участвует на безвозмездной основе в управлении некоммерческой организацией с разрешения комиссии по соблюдению требований к служебному поведению муниципальных служащих и урегулированию конфликта интересов, с часами работы за пределами основного места работы. Трудовой договор приостановлен, в связи с нахождением на СВО.</w:t>
      </w:r>
    </w:p>
    <w:p w:rsidR="006E582B" w:rsidRPr="00B44CAD" w:rsidRDefault="006E582B" w:rsidP="006E582B">
      <w:pPr>
        <w:ind w:firstLine="709"/>
        <w:jc w:val="both"/>
      </w:pPr>
      <w:r w:rsidRPr="00B44CAD">
        <w:t xml:space="preserve">Продолжили работу комиссии по соблюдению требований к служебному поведению муниципальных служащих и урегулированию конфликта интересов. В 2025 году в составы всех комиссий включен представитель Департамента государственной гражданской службы, кадровой политики и профилактики коррупции Ханты-Мансийского автономного округа – Югры. Всего состоялось 7 заседаний районной комиссии и 29 заседаний поселковых комиссий. На всех заседаниях присутствовали представители общественности. На заседаниях рассмотрены материалы в отношении 6+ муниципальных служащих, </w:t>
      </w:r>
      <w:r w:rsidRPr="00B44CAD">
        <w:rPr>
          <w:bCs/>
        </w:rPr>
        <w:t>2+</w:t>
      </w:r>
      <w:r w:rsidRPr="00B44CAD">
        <w:t xml:space="preserve"> уведомлений муниципальных служащих о намерении выполнять иную оплачиваемую работу. Вся информация о деятельности комиссий размещена на официальном сайте органов местного самоуправления муниципального образования Кондинский района на страницах городских и сельских поселений в разделах «Противодействие коррупции».</w:t>
      </w:r>
      <w:r w:rsidRPr="00B44CAD">
        <w:rPr>
          <w:rFonts w:eastAsia="Calibri"/>
          <w:sz w:val="22"/>
          <w:szCs w:val="22"/>
        </w:rPr>
        <w:t xml:space="preserve"> П</w:t>
      </w:r>
      <w:r w:rsidRPr="00B44CAD">
        <w:rPr>
          <w:rFonts w:eastAsia="Calibri"/>
        </w:rPr>
        <w:t xml:space="preserve">редстоящие заседания комиссии </w:t>
      </w:r>
      <w:r w:rsidRPr="00B44CAD">
        <w:rPr>
          <w:shd w:val="clear" w:color="auto" w:fill="FFFFFF"/>
        </w:rPr>
        <w:t xml:space="preserve">и заседания межведомственного Совета по противодействию коррупции </w:t>
      </w:r>
      <w:r w:rsidRPr="00B44CAD">
        <w:rPr>
          <w:rFonts w:eastAsia="Calibri"/>
        </w:rPr>
        <w:t>анонсируются на официальном сайте администрации Кондинского района</w:t>
      </w:r>
      <w:r w:rsidRPr="00B44CAD">
        <w:rPr>
          <w:shd w:val="clear" w:color="auto" w:fill="FFFFFF"/>
        </w:rPr>
        <w:t>.</w:t>
      </w:r>
    </w:p>
    <w:p w:rsidR="006E582B" w:rsidRPr="00B44CAD" w:rsidRDefault="006E582B" w:rsidP="006E582B">
      <w:pPr>
        <w:shd w:val="clear" w:color="auto" w:fill="FFFFFF"/>
        <w:ind w:firstLine="709"/>
        <w:jc w:val="both"/>
      </w:pPr>
      <w:r w:rsidRPr="00B44CAD">
        <w:t>В отчетном году продолжал работать «Телефон доверия» 33-167 для приема сообщений по фактам коррупционной направленности. Его работа осуществлялась круглосуточно в автоматическом режиме с записью сообщения на автоответчик. Сообщения коррупционной направленности за 2025 год не поступали.</w:t>
      </w:r>
    </w:p>
    <w:p w:rsidR="006E582B" w:rsidRPr="00B44CAD" w:rsidRDefault="006E582B" w:rsidP="005D38F1">
      <w:pPr>
        <w:shd w:val="clear" w:color="auto" w:fill="FFFFFF"/>
        <w:autoSpaceDE w:val="0"/>
        <w:autoSpaceDN w:val="0"/>
        <w:adjustRightInd w:val="0"/>
        <w:ind w:firstLine="709"/>
        <w:jc w:val="both"/>
      </w:pPr>
      <w:r w:rsidRPr="00B44CAD">
        <w:t xml:space="preserve">В соответствии с Указом Президента РФ от 10 октября 2024 года № 8470 «О некоторых вопросах представления сведений при поступлении на государственную службу </w:t>
      </w:r>
      <w:r w:rsidRPr="00B44CAD">
        <w:lastRenderedPageBreak/>
        <w:t>в Российской Федерации и муниципальную службу в Российской Федерации и их актуализации» в 2025 году проанкетирован весь состав муниципальных служащих Контрольно-счетной палаты Кондинского района, администрации Кондинского района, органов администрации Кондинского района, администрации городского поселения Междуреченский на наличие родственных связей.</w:t>
      </w:r>
      <w:r w:rsidRPr="00B44CAD">
        <w:rPr>
          <w:sz w:val="22"/>
          <w:szCs w:val="22"/>
        </w:rPr>
        <w:t xml:space="preserve"> </w:t>
      </w:r>
      <w:r w:rsidRPr="00B44CAD">
        <w:t>Сведений о наличии гражданско-правовых отношений не выявлено.</w:t>
      </w:r>
    </w:p>
    <w:p w:rsidR="006E582B" w:rsidRPr="00B44CAD" w:rsidRDefault="006E582B" w:rsidP="006E582B">
      <w:pPr>
        <w:shd w:val="clear" w:color="auto" w:fill="FFFFFF"/>
        <w:autoSpaceDE w:val="0"/>
        <w:autoSpaceDN w:val="0"/>
        <w:adjustRightInd w:val="0"/>
        <w:ind w:firstLine="709"/>
        <w:jc w:val="both"/>
      </w:pPr>
      <w:r w:rsidRPr="00B44CAD">
        <w:t xml:space="preserve">В целях информирования общественности, обеспечения прозрачности работы органов местного самоуправления, стимулирования антикоррупционной активности населения, реализуется комплекс мероприятий на основе Плана информационного сопровождения. </w:t>
      </w:r>
      <w:r w:rsidRPr="00B44CAD">
        <w:rPr>
          <w:bCs/>
          <w:iCs/>
        </w:rPr>
        <w:t xml:space="preserve">Это публикации </w:t>
      </w:r>
      <w:r w:rsidRPr="00B44CAD">
        <w:rPr>
          <w:shd w:val="clear" w:color="auto" w:fill="FFFFFF"/>
        </w:rPr>
        <w:t xml:space="preserve">в газете «Кондинский вестник», трансляции информации на центральной площади поселка, участие в онлайн мероприятиях, размещение информации на официальном сайте Кондинского района и в социальных сетях, привлечение населения к участию в антикоррупционных конкурсах. Всего за отчетный год размещено: </w:t>
      </w:r>
      <w:r w:rsidRPr="00B44CAD">
        <w:rPr>
          <w:rFonts w:eastAsia="Calibri"/>
        </w:rPr>
        <w:t xml:space="preserve">по итогам заседаний межведомственного Совета по противодействию коррупции четыре </w:t>
      </w:r>
      <w:r w:rsidRPr="00B44CAD">
        <w:rPr>
          <w:shd w:val="clear" w:color="auto" w:fill="FFFFFF"/>
        </w:rPr>
        <w:t xml:space="preserve">печатных материала в СМИ и 22 публикации в сообществе КОНДА-АНТИКОРРУПЦИЯ. </w:t>
      </w:r>
      <w:r w:rsidRPr="00B44CAD">
        <w:rPr>
          <w:color w:val="1E1D1E"/>
          <w:shd w:val="clear" w:color="auto" w:fill="FFFFFF"/>
        </w:rPr>
        <w:t>Старшеклассники Болчаровской, Луговской и Половинкинской территорий приняли активное участие в конкурсе «Вместе против коррупции», организованном Генеральной прокуратурой Российской Федерации.</w:t>
      </w:r>
    </w:p>
    <w:p w:rsidR="006E582B" w:rsidRPr="00B44CAD" w:rsidRDefault="006E582B" w:rsidP="006E582B">
      <w:pPr>
        <w:ind w:firstLine="709"/>
        <w:jc w:val="both"/>
      </w:pPr>
      <w:r w:rsidRPr="00B44CAD">
        <w:t>Для контроля за реализацией антикоррупционной деятельности органов местного самоуправления проводился анализ исполнения мероприятий, предусмотренных Планом противодействия коррупции, контроль за исполнением решений, поручений, данных Межведомственным Советом в соответствии со сроками исполнения.</w:t>
      </w:r>
    </w:p>
    <w:p w:rsidR="006E582B" w:rsidRPr="00B44CAD" w:rsidRDefault="006E582B" w:rsidP="006E582B">
      <w:pPr>
        <w:spacing w:after="240"/>
        <w:ind w:firstLine="709"/>
        <w:jc w:val="both"/>
        <w:rPr>
          <w:color w:val="1E1D1E"/>
          <w:shd w:val="clear" w:color="auto" w:fill="FFFFFF"/>
        </w:rPr>
      </w:pPr>
      <w:r w:rsidRPr="00B44CAD">
        <w:t xml:space="preserve">По итогам оценки эффективности деятельности по профилактике коррупционных и иных правонарушений, которая в соответствии с </w:t>
      </w:r>
      <w:r w:rsidRPr="00B44CAD">
        <w:rPr>
          <w:rFonts w:eastAsia="Calibri"/>
        </w:rPr>
        <w:t>распоряжением Правительства Ханты-Мансийского автономного округа – Югры от 28 июля 2017 года № 465-рп «</w:t>
      </w:r>
      <w:r w:rsidRPr="00B44CAD">
        <w:t>О порядке и критериях оценки эффективности деятельности по профилактике коррупционных и иных правонарушений государственных органов, исполнительных органов государственной власти Ханты-Мансийского автономного округа – Югры, органов местного самоуправления муниципальных образований Ханты-Мансийского автономного округа – Югры» проводится ежегодно, органы местного самоуправления муниципального образования Кондинский район (включая поселения) за период 2021 – 2024 годы показали высокий уровень эффективности работы.</w:t>
      </w:r>
    </w:p>
    <w:p w:rsidR="007309E4" w:rsidRPr="00B44CAD" w:rsidRDefault="007309E4" w:rsidP="007309E4">
      <w:pPr>
        <w:spacing w:before="240"/>
        <w:ind w:firstLine="709"/>
        <w:contextualSpacing/>
        <w:jc w:val="both"/>
        <w:rPr>
          <w:b/>
          <w:lang w:eastAsia="x-none"/>
        </w:rPr>
      </w:pPr>
      <w:r w:rsidRPr="00B44CAD">
        <w:rPr>
          <w:b/>
          <w:lang w:eastAsia="x-none"/>
        </w:rPr>
        <w:t>2.23. Осуществление муниципального земельного контроля на межселенной территории муниципального района (№35)</w:t>
      </w:r>
    </w:p>
    <w:p w:rsidR="007309E4" w:rsidRPr="00B44CAD" w:rsidRDefault="007309E4" w:rsidP="00265748">
      <w:pPr>
        <w:ind w:firstLine="708"/>
        <w:jc w:val="both"/>
        <w:rPr>
          <w:color w:val="000000" w:themeColor="text1"/>
        </w:rPr>
      </w:pPr>
      <w:r w:rsidRPr="00B44CAD">
        <w:rPr>
          <w:color w:val="000000" w:themeColor="text1"/>
        </w:rPr>
        <w:t>Порядок организации и осуществления муниципального земельного контроля</w:t>
      </w:r>
      <w:r w:rsidRPr="00B44CAD">
        <w:rPr>
          <w:color w:val="000000" w:themeColor="text1"/>
          <w:shd w:val="clear" w:color="auto" w:fill="FFFFFF"/>
        </w:rPr>
        <w:t xml:space="preserve"> регулируется </w:t>
      </w:r>
      <w:r w:rsidRPr="00B44CAD">
        <w:rPr>
          <w:rStyle w:val="afff3"/>
          <w:b w:val="0"/>
          <w:color w:val="000000" w:themeColor="text1"/>
          <w:shd w:val="clear" w:color="auto" w:fill="FFFFFF"/>
        </w:rPr>
        <w:t xml:space="preserve">решением Думы Кондинского района от </w:t>
      </w:r>
      <w:hyperlink r:id="rId28" w:history="1">
        <w:r w:rsidRPr="00B44CAD">
          <w:rPr>
            <w:rStyle w:val="afff3"/>
            <w:b w:val="0"/>
            <w:color w:val="000000" w:themeColor="text1"/>
            <w:shd w:val="clear" w:color="auto" w:fill="FFFFFF"/>
          </w:rPr>
          <w:t>27</w:t>
        </w:r>
      </w:hyperlink>
      <w:r w:rsidRPr="00B44CAD">
        <w:rPr>
          <w:rStyle w:val="afff3"/>
          <w:b w:val="0"/>
          <w:color w:val="000000" w:themeColor="text1"/>
          <w:shd w:val="clear" w:color="auto" w:fill="FFFFFF"/>
        </w:rPr>
        <w:t xml:space="preserve"> мая 2025 года № 1257 </w:t>
      </w:r>
      <w:r w:rsidRPr="00B44CAD">
        <w:rPr>
          <w:color w:val="000000" w:themeColor="text1"/>
          <w:shd w:val="clear" w:color="auto" w:fill="FFFFFF"/>
        </w:rPr>
        <w:t>«Об утверждении положения о муниципальном земельном контроле» (с изменениями и дополнениями от 25 сентября 2025 года). Актуализирован перечень индикаторов риска нарушения обязательных требований (приложение 1 к Положению), утверждены критерии отнесения объектов контроля к определенной категории риска (приложение 3 к Положению). Разработан паспорт индикаторов риска нарушения обязательных требований, размещен на официальном сайте в сети «Интернет»</w:t>
      </w:r>
      <w:r w:rsidRPr="00B44CAD">
        <w:rPr>
          <w:color w:val="000000" w:themeColor="text1"/>
        </w:rPr>
        <w:t xml:space="preserve"> </w:t>
      </w:r>
      <w:hyperlink r:id="rId29" w:history="1">
        <w:r w:rsidRPr="00B44CAD">
          <w:rPr>
            <w:rStyle w:val="ad"/>
            <w:color w:val="000000" w:themeColor="text1"/>
          </w:rPr>
          <w:t>https://admkonda.ru/perechen-indikatorov-riska-narusheniya-obyazatel-nykh-trebovaniy-mzk.html</w:t>
        </w:r>
      </w:hyperlink>
      <w:r w:rsidRPr="00B44CAD">
        <w:rPr>
          <w:color w:val="000000" w:themeColor="text1"/>
        </w:rPr>
        <w:t xml:space="preserve"> .</w:t>
      </w:r>
    </w:p>
    <w:p w:rsidR="007309E4" w:rsidRPr="00B44CAD" w:rsidRDefault="007309E4" w:rsidP="00265748">
      <w:pPr>
        <w:ind w:firstLine="708"/>
        <w:jc w:val="both"/>
        <w:rPr>
          <w:color w:val="000000" w:themeColor="text1"/>
        </w:rPr>
      </w:pPr>
      <w:r w:rsidRPr="00B44CAD">
        <w:rPr>
          <w:color w:val="000000" w:themeColor="text1"/>
        </w:rPr>
        <w:t>В 2025 году обследованы земли сельскохозяйственного назначения площадью 653 га. Часть земель общей площадью 400 га заросла древесно-кустарниковой и сорной травянистой растительностью. Контролируемым лицам, не использующих земли сельскохозяйственного назначения, объявлены предостережения о недопустимости нарушения обязательных требований, рекомендовано принять меры по освоению земель сельскохозяйственного назначения в установленном порядке.</w:t>
      </w:r>
    </w:p>
    <w:p w:rsidR="007309E4" w:rsidRPr="00B44CAD" w:rsidRDefault="007309E4" w:rsidP="007309E4">
      <w:pPr>
        <w:ind w:firstLine="709"/>
        <w:jc w:val="both"/>
        <w:rPr>
          <w:color w:val="000000" w:themeColor="text1"/>
        </w:rPr>
      </w:pPr>
      <w:r w:rsidRPr="00B44CAD">
        <w:rPr>
          <w:color w:val="000000" w:themeColor="text1"/>
        </w:rPr>
        <w:t xml:space="preserve">В соответствии с соглашениями о передаче осуществления части полномочий органов местного самоуправления городских и сельских поселений органам местного </w:t>
      </w:r>
      <w:r w:rsidRPr="00B44CAD">
        <w:rPr>
          <w:color w:val="000000" w:themeColor="text1"/>
        </w:rPr>
        <w:lastRenderedPageBreak/>
        <w:t>самоуправления муниципального образования Кондинский район в 2025 году администрация Кондинского района осуществляла полномочия по муниципальному земельному контролю на территориях муниципальных образований, входящих в состав Кондинского района (городские поселения Междуреченский, Мортка, Луговой, Кондинское, Куминский, сельские поселения Болчары, Шугур, Леуши, Половинка, Мулымья).</w:t>
      </w:r>
    </w:p>
    <w:p w:rsidR="007309E4" w:rsidRPr="00B44CAD" w:rsidRDefault="007309E4" w:rsidP="007309E4">
      <w:pPr>
        <w:ind w:firstLine="708"/>
        <w:jc w:val="both"/>
        <w:rPr>
          <w:bCs/>
          <w:color w:val="000000" w:themeColor="text1"/>
          <w:shd w:val="clear" w:color="auto" w:fill="FFFFFF"/>
        </w:rPr>
      </w:pPr>
      <w:r w:rsidRPr="00B44CAD">
        <w:rPr>
          <w:bCs/>
          <w:color w:val="000000" w:themeColor="text1"/>
          <w:shd w:val="clear" w:color="auto" w:fill="FFFFFF"/>
        </w:rPr>
        <w:t>В 2025 году уполномоченным органом проведены следующие контрольные и профилактические мероприятия при осуществлении муниципального земельного контроля:</w:t>
      </w:r>
    </w:p>
    <w:p w:rsidR="007309E4" w:rsidRPr="00B44CAD" w:rsidRDefault="007309E4" w:rsidP="007309E4">
      <w:pPr>
        <w:ind w:firstLine="708"/>
        <w:jc w:val="both"/>
        <w:rPr>
          <w:bCs/>
          <w:color w:val="000000" w:themeColor="text1"/>
          <w:shd w:val="clear" w:color="auto" w:fill="FFFFFF"/>
        </w:rPr>
      </w:pPr>
      <w:r w:rsidRPr="00B44CAD">
        <w:rPr>
          <w:bCs/>
          <w:color w:val="000000" w:themeColor="text1"/>
          <w:shd w:val="clear" w:color="auto" w:fill="FFFFFF"/>
        </w:rPr>
        <w:t>21 контрольное мероприятие в форме выездных обследований;</w:t>
      </w:r>
    </w:p>
    <w:p w:rsidR="007309E4" w:rsidRPr="00B44CAD" w:rsidRDefault="007309E4" w:rsidP="007309E4">
      <w:pPr>
        <w:ind w:firstLine="709"/>
        <w:jc w:val="both"/>
        <w:rPr>
          <w:color w:val="000000" w:themeColor="text1"/>
        </w:rPr>
      </w:pPr>
      <w:r w:rsidRPr="00B44CAD">
        <w:rPr>
          <w:color w:val="000000" w:themeColor="text1"/>
        </w:rPr>
        <w:t xml:space="preserve">объявлено 26 предостережений о недопустимости нарушения обязательных требований, все предостережения размещены в </w:t>
      </w:r>
      <w:hyperlink r:id="rId30" w:history="1">
        <w:r w:rsidRPr="00B44CAD">
          <w:rPr>
            <w:color w:val="000000" w:themeColor="text1"/>
            <w:lang w:eastAsia="ar-SA"/>
          </w:rPr>
          <w:t>Едином реестре контрольных (надзорных) мероприятий</w:t>
        </w:r>
      </w:hyperlink>
      <w:r w:rsidRPr="00B44CAD">
        <w:rPr>
          <w:color w:val="000000" w:themeColor="text1"/>
          <w:lang w:eastAsia="ar-SA"/>
        </w:rPr>
        <w:t xml:space="preserve"> (оператором ЕРКНМ является Генеральная прокуратура Российской Федерации)</w:t>
      </w:r>
      <w:r w:rsidRPr="00B44CAD">
        <w:rPr>
          <w:color w:val="000000" w:themeColor="text1"/>
        </w:rPr>
        <w:t>;</w:t>
      </w:r>
    </w:p>
    <w:p w:rsidR="007309E4" w:rsidRPr="00B44CAD" w:rsidRDefault="007309E4" w:rsidP="007309E4">
      <w:pPr>
        <w:ind w:firstLine="709"/>
        <w:jc w:val="both"/>
        <w:rPr>
          <w:color w:val="000000" w:themeColor="text1"/>
        </w:rPr>
      </w:pPr>
      <w:r w:rsidRPr="00B44CAD">
        <w:rPr>
          <w:color w:val="000000" w:themeColor="text1"/>
        </w:rPr>
        <w:t>по обращениям контролируемых лиц проведено 19 консультирований;</w:t>
      </w:r>
    </w:p>
    <w:p w:rsidR="007309E4" w:rsidRPr="00B44CAD" w:rsidRDefault="007309E4" w:rsidP="007309E4">
      <w:pPr>
        <w:suppressAutoHyphens/>
        <w:ind w:right="-2" w:firstLine="720"/>
        <w:jc w:val="both"/>
        <w:rPr>
          <w:rFonts w:eastAsia="Calibri"/>
          <w:color w:val="000000" w:themeColor="text1"/>
          <w:lang w:eastAsia="ar-SA"/>
        </w:rPr>
      </w:pPr>
      <w:r w:rsidRPr="00B44CAD">
        <w:rPr>
          <w:rFonts w:eastAsia="Calibri"/>
          <w:color w:val="000000" w:themeColor="text1"/>
          <w:lang w:eastAsia="ar-SA"/>
        </w:rPr>
        <w:t>осуществлено 12 информирований контролируемых лиц, путем размещения на официальном сайте в сети «Интернет» https://admkonda.ru/mzk.html актуальной информации (тексты нормативных правовых актов, регулирующих осуществление муниципального земельного контроля, сведения об изменениях, внесенных в нормативные правовые акты, исчерпывающий перечень сведений, которые могут запрашиваться контрольным органом у контролируемого лица, сведения о способах получения консультаций по вопросам соблюдения обязательных требований, сведения о порядке досудебного обжалования решений контрольного  органа, действий (бездействия) его должностных лиц).</w:t>
      </w:r>
    </w:p>
    <w:p w:rsidR="007309E4" w:rsidRPr="00B44CAD" w:rsidRDefault="007309E4" w:rsidP="007309E4">
      <w:pPr>
        <w:suppressAutoHyphens/>
        <w:ind w:right="-2" w:firstLine="720"/>
        <w:jc w:val="both"/>
        <w:rPr>
          <w:rFonts w:eastAsia="Calibri"/>
          <w:color w:val="000000" w:themeColor="text1"/>
          <w:lang w:eastAsia="ar-SA"/>
        </w:rPr>
      </w:pPr>
      <w:r w:rsidRPr="00B44CAD">
        <w:rPr>
          <w:color w:val="000000" w:themeColor="text1"/>
        </w:rPr>
        <w:t xml:space="preserve">В целях стимулирования добросовестного соблюдения обязательных требований контролируемыми лицами </w:t>
      </w:r>
      <w:hyperlink r:id="rId31" w:history="1">
        <w:r w:rsidRPr="00B44CAD">
          <w:rPr>
            <w:color w:val="000000" w:themeColor="text1"/>
            <w:shd w:val="clear" w:color="auto" w:fill="FFFFFF"/>
          </w:rPr>
          <w:t>распоряжением администрации Кондинского района от 21 ноября 2023 года № 652-р</w:t>
        </w:r>
      </w:hyperlink>
      <w:r w:rsidRPr="00B44CAD">
        <w:rPr>
          <w:color w:val="000000" w:themeColor="text1"/>
          <w:shd w:val="clear" w:color="auto" w:fill="FFFFFF"/>
        </w:rPr>
        <w:t xml:space="preserve"> утверждена Программа профилактики рисков причинения вреда (ущерба) охраняемым законом ценностям по муниципальному земельному контролю на 2024 год, размещена на официальном сайте в сети «Интернет» </w:t>
      </w:r>
      <w:hyperlink r:id="rId32" w:history="1">
        <w:r w:rsidRPr="00B44CAD">
          <w:rPr>
            <w:rStyle w:val="ad"/>
            <w:color w:val="000000" w:themeColor="text1"/>
            <w:shd w:val="clear" w:color="auto" w:fill="FFFFFF"/>
          </w:rPr>
          <w:t>https://admkonda.ru/programma-profilaktiki-riskov-prichineniya-vreda-mzk.html</w:t>
        </w:r>
      </w:hyperlink>
      <w:r w:rsidRPr="00B44CAD">
        <w:rPr>
          <w:color w:val="000000" w:themeColor="text1"/>
          <w:shd w:val="clear" w:color="auto" w:fill="FFFFFF"/>
        </w:rPr>
        <w:t xml:space="preserve"> .</w:t>
      </w:r>
    </w:p>
    <w:p w:rsidR="007309E4" w:rsidRPr="00B44CAD" w:rsidRDefault="007309E4" w:rsidP="007309E4">
      <w:pPr>
        <w:suppressAutoHyphens/>
        <w:ind w:firstLine="720"/>
        <w:jc w:val="both"/>
        <w:rPr>
          <w:color w:val="000000" w:themeColor="text1"/>
          <w:lang w:eastAsia="ar-SA"/>
        </w:rPr>
      </w:pPr>
      <w:r w:rsidRPr="00B44CAD">
        <w:rPr>
          <w:color w:val="000000" w:themeColor="text1"/>
          <w:lang w:eastAsia="ar-SA"/>
        </w:rPr>
        <w:t xml:space="preserve">В 2025 году должностные лица, уполномоченные на осуществление муниципального контроля использовали </w:t>
      </w:r>
      <w:r w:rsidRPr="00B44CAD">
        <w:rPr>
          <w:color w:val="000000" w:themeColor="text1"/>
        </w:rPr>
        <w:t xml:space="preserve">государственную информационная систему «Типовое облачное решение контрольно-надзорной деятельности» (ГИС ТОР КНД), </w:t>
      </w:r>
      <w:hyperlink r:id="rId33" w:history="1">
        <w:r w:rsidRPr="00B44CAD">
          <w:rPr>
            <w:color w:val="000000" w:themeColor="text1"/>
            <w:lang w:eastAsia="ar-SA"/>
          </w:rPr>
          <w:t>Единый реестр контрольных (надзорных) мероприятий</w:t>
        </w:r>
      </w:hyperlink>
      <w:r w:rsidRPr="00B44CAD">
        <w:rPr>
          <w:color w:val="000000" w:themeColor="text1"/>
          <w:lang w:eastAsia="ar-SA"/>
        </w:rPr>
        <w:t xml:space="preserve"> (ЕРКНМ), Единый реестр видов контроля (ЕРВК), </w:t>
      </w:r>
      <w:r w:rsidRPr="00B44CAD">
        <w:rPr>
          <w:color w:val="000000" w:themeColor="text1"/>
          <w:shd w:val="clear" w:color="auto" w:fill="FFFFFF"/>
        </w:rPr>
        <w:t>информационно-образовательный портал https://monitoring.gov.ru</w:t>
      </w:r>
      <w:r w:rsidRPr="00B44CAD">
        <w:rPr>
          <w:color w:val="000000" w:themeColor="text1"/>
          <w:lang w:eastAsia="ar-SA"/>
        </w:rPr>
        <w:t>.</w:t>
      </w:r>
    </w:p>
    <w:p w:rsidR="007309E4" w:rsidRPr="00B44CAD" w:rsidRDefault="007309E4" w:rsidP="007309E4">
      <w:pPr>
        <w:ind w:firstLine="720"/>
        <w:jc w:val="both"/>
        <w:rPr>
          <w:color w:val="000000" w:themeColor="text1"/>
        </w:rPr>
      </w:pPr>
      <w:r w:rsidRPr="00B44CAD">
        <w:rPr>
          <w:color w:val="000000" w:themeColor="text1"/>
        </w:rPr>
        <w:t>Жалобы контролируемых лиц на решения контрольного органа, действия (бездействия) должностных лиц контрольного органа не поступали.</w:t>
      </w:r>
    </w:p>
    <w:p w:rsidR="001827E5" w:rsidRPr="00B44CAD" w:rsidRDefault="001827E5" w:rsidP="009828C8">
      <w:pPr>
        <w:autoSpaceDE w:val="0"/>
        <w:autoSpaceDN w:val="0"/>
        <w:adjustRightInd w:val="0"/>
        <w:spacing w:before="240"/>
        <w:ind w:firstLine="709"/>
        <w:jc w:val="both"/>
        <w:rPr>
          <w:rFonts w:eastAsia="Calibri"/>
          <w:b/>
        </w:rPr>
      </w:pPr>
      <w:r w:rsidRPr="00B44CAD">
        <w:rPr>
          <w:rFonts w:eastAsia="Calibri"/>
          <w:b/>
        </w:rPr>
        <w:t xml:space="preserve">2.24. Организация в соответствии с Федеральным законом от 24 июля 2007 года № 221-ФЗ </w:t>
      </w:r>
      <w:r w:rsidR="009828C8" w:rsidRPr="00B44CAD">
        <w:rPr>
          <w:rFonts w:eastAsia="Calibri"/>
          <w:b/>
        </w:rPr>
        <w:t>«</w:t>
      </w:r>
      <w:r w:rsidRPr="00B44CAD">
        <w:rPr>
          <w:rFonts w:eastAsia="Calibri"/>
          <w:b/>
        </w:rPr>
        <w:t>О государственном кадастре недвижимости</w:t>
      </w:r>
      <w:r w:rsidR="009828C8" w:rsidRPr="00B44CAD">
        <w:rPr>
          <w:rFonts w:eastAsia="Calibri"/>
          <w:b/>
        </w:rPr>
        <w:t>»</w:t>
      </w:r>
      <w:r w:rsidRPr="00B44CAD">
        <w:rPr>
          <w:rFonts w:eastAsia="Calibri"/>
          <w:b/>
        </w:rPr>
        <w:t xml:space="preserve"> выполнения комплексных кадастровых работ и утверждение карты-плана территории (№36)</w:t>
      </w:r>
    </w:p>
    <w:p w:rsidR="00125C3E" w:rsidRPr="00B44CAD" w:rsidRDefault="00125C3E" w:rsidP="00125C3E">
      <w:pPr>
        <w:ind w:firstLine="709"/>
        <w:jc w:val="both"/>
        <w:rPr>
          <w:rFonts w:eastAsia="Calibri"/>
        </w:rPr>
      </w:pPr>
      <w:r w:rsidRPr="00B44CAD">
        <w:rPr>
          <w:rFonts w:eastAsia="Calibri"/>
        </w:rPr>
        <w:t xml:space="preserve">В 2025 году в отношении объектов недвижимости, расположенных на территории Кондинского района, в части отдельных кадастровых кварталов: 86:01:0101001 (пгт. Кондинское), 86:01:0201001 (пгт. Куминский), 86:01:0401001 (пгт. Междуреченский), 86:01:0401002 (пгт. Междуреченский), 86:01:0401003 (пгт. Междуреченский), 86:01:0401004 (пгт. Междуреченский), 86:01:0401006 (пгт. Междуреченский), 86:01:0401007 (пгт. Междуреченский), 86:01:0401009 (пгт. Междуреченский), 86:01:0701001 (с. Болчары), 86:01:0902001 (п. Лиственичный), 86:01:1001001 (п. Половинка), 86:01:1101001 (с. Чантырья), 86:01:1102001 (п. Мулымья), 86:01:1104001 (п. Назарово), 86:01:1106001 (с. Шаим) проведены комплексные кадастровые работы. Комплексные кадастровые работы выполнялись в соответствии с Соглашением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от </w:t>
      </w:r>
      <w:r w:rsidRPr="00B44CAD">
        <w:rPr>
          <w:rFonts w:eastAsia="Calibri"/>
        </w:rPr>
        <w:lastRenderedPageBreak/>
        <w:t>30.01.2025 № 321-20-2025-002, заключенным со стороны заказчика: Управление Росреестра по Ханты-Мансийскому автономному округу-Югре, со стороны исполнителя: филиал ППК «Роскадастр» по Уральскому федеральному округу, филиал ППК «Роскадастр» Уралгеоинформ.</w:t>
      </w:r>
    </w:p>
    <w:p w:rsidR="00125C3E" w:rsidRPr="00B44CAD" w:rsidRDefault="00125C3E" w:rsidP="00125C3E">
      <w:pPr>
        <w:spacing w:after="240"/>
        <w:ind w:firstLine="709"/>
        <w:jc w:val="both"/>
        <w:rPr>
          <w:rFonts w:eastAsia="Calibri"/>
        </w:rPr>
      </w:pPr>
      <w:r w:rsidRPr="00B44CAD">
        <w:rPr>
          <w:rFonts w:eastAsia="Calibri"/>
        </w:rPr>
        <w:t>Карты-планы утверждены постановлениями администраций соответствующих территорий.</w:t>
      </w:r>
    </w:p>
    <w:p w:rsidR="001827E5" w:rsidRPr="001827E5" w:rsidRDefault="001827E5" w:rsidP="00125C3E">
      <w:pPr>
        <w:spacing w:before="240"/>
        <w:ind w:firstLine="709"/>
        <w:contextualSpacing/>
        <w:jc w:val="both"/>
        <w:rPr>
          <w:b/>
        </w:rPr>
      </w:pPr>
      <w:r w:rsidRPr="00B44CAD">
        <w:rPr>
          <w:b/>
          <w:bCs/>
        </w:rPr>
        <w:t xml:space="preserve">2.25. </w:t>
      </w:r>
      <w:r w:rsidRPr="00B44CAD">
        <w:rPr>
          <w:b/>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FF2281" w:rsidRPr="00FF2281" w:rsidRDefault="00FF2281" w:rsidP="00FF2281">
      <w:pPr>
        <w:ind w:firstLine="709"/>
        <w:jc w:val="both"/>
        <w:rPr>
          <w:rFonts w:eastAsia="Calibri"/>
          <w:lang w:eastAsia="en-US"/>
        </w:rPr>
      </w:pPr>
      <w:bookmarkStart w:id="32" w:name="_Toc321487504"/>
      <w:r w:rsidRPr="00FF2281">
        <w:rPr>
          <w:rFonts w:eastAsia="Calibri"/>
          <w:lang w:eastAsia="en-US"/>
        </w:rPr>
        <w:t xml:space="preserve">В рамках исполнения данного полномочия комитетом экономического развития рассмотрены и согласованы цены (тарифы) 7 муниципальных учреждений: МУК Кондинская межпоселенческая централизованная библиотечная система, МАУДО </w:t>
      </w:r>
      <w:r w:rsidRPr="00FF2281">
        <w:t>спортивная школа Олимпийского резерва по дзюдо, МА ДОУ «Центр развития ребёнка - детский сад «Чебурашка», МУ ДО «Детская школа искусств» пгт. Междуреченский, МУ ДО</w:t>
      </w:r>
      <w:r w:rsidRPr="00FF2281">
        <w:rPr>
          <w:color w:val="000000"/>
        </w:rPr>
        <w:t xml:space="preserve"> «Детская музыкальная школа» городского поселения Кондинское имени Александра Васильевича Красова», МБОУ «Междуреченская СОШ», МБУ ДО ОО (профильным) центром «Юбилейный» </w:t>
      </w:r>
      <w:r w:rsidRPr="00FF2281">
        <w:rPr>
          <w:rFonts w:eastAsia="Calibri"/>
          <w:lang w:eastAsia="en-US"/>
        </w:rPr>
        <w:t>на 35 платных услуг.</w:t>
      </w:r>
    </w:p>
    <w:p w:rsidR="00A60DDD" w:rsidRPr="00A60DDD" w:rsidRDefault="00A60DDD" w:rsidP="00A60DDD">
      <w:pPr>
        <w:ind w:firstLine="709"/>
        <w:jc w:val="both"/>
        <w:rPr>
          <w:rFonts w:eastAsia="Calibri"/>
          <w:lang w:eastAsia="en-US"/>
        </w:rPr>
      </w:pPr>
      <w:r w:rsidRPr="00A60DDD">
        <w:rPr>
          <w:rFonts w:eastAsia="Calibri"/>
          <w:lang w:eastAsia="en-US"/>
        </w:rPr>
        <w:t>Для соблюдения социальной стабильности и недопущению резкого роста цен на социально-значимые товары в условиях санкций в 2025 году администрацией района проводился мониторинг цен в еженедельном формате.</w:t>
      </w:r>
    </w:p>
    <w:p w:rsidR="00A60DDD" w:rsidRPr="00A60DDD" w:rsidRDefault="00A60DDD" w:rsidP="00A60DDD">
      <w:pPr>
        <w:ind w:firstLine="708"/>
        <w:jc w:val="both"/>
        <w:rPr>
          <w:rFonts w:eastAsia="Calibri"/>
          <w:lang w:eastAsia="en-US"/>
        </w:rPr>
      </w:pPr>
      <w:r w:rsidRPr="00A60DDD">
        <w:rPr>
          <w:rFonts w:eastAsia="Calibri"/>
          <w:lang w:eastAsia="en-US"/>
        </w:rPr>
        <w:t xml:space="preserve">По результатам мониторинга в 2025 году специалисты комитета по инвестициям промышленности и сельскому хозяйству приняли участие в прокурорских проверках соблюдения предельных размеров торговых надбавок, установленных Постановлением Правительства ХМАО - Югры от 16 октября 2007 года № 250-п «Об установлении предельных размеров торговых надбавок к ценам на некоторые виды продовольственных товаров». Проведено 17 плановых проверок: в сп. Болчары проверено 4 хозяйствующих субъекта, в гп. Кондинское - 4, гп. Луговой – 4, сп. Шугур – 2, д. Юмас– 2, с. Ямки – 1. </w:t>
      </w:r>
      <w:r w:rsidRPr="00A60DDD">
        <w:t>Нарушение было зафиксировано в 10 проверяемых магазинах</w:t>
      </w:r>
      <w:r w:rsidRPr="00A60DDD">
        <w:rPr>
          <w:rFonts w:eastAsia="Calibri"/>
          <w:lang w:eastAsia="en-US"/>
        </w:rPr>
        <w:t>. По результатам проверки прокуратурой Кондинского район было вынесено предписание в адрес хозяйствующих субъектов об устранении нарушений.</w:t>
      </w:r>
    </w:p>
    <w:p w:rsidR="001827E5" w:rsidRPr="00B44CAD" w:rsidRDefault="001827E5" w:rsidP="009828C8">
      <w:pPr>
        <w:keepNext/>
        <w:spacing w:before="240"/>
        <w:ind w:firstLine="709"/>
        <w:jc w:val="center"/>
        <w:outlineLvl w:val="0"/>
        <w:rPr>
          <w:b/>
          <w:i/>
          <w:iCs/>
        </w:rPr>
      </w:pPr>
      <w:r w:rsidRPr="00B44CAD">
        <w:rPr>
          <w:b/>
          <w:i/>
          <w:iCs/>
        </w:rPr>
        <w:t>3. Повышение информационной открытости администрации Кондинского района, работа с населением</w:t>
      </w:r>
      <w:bookmarkEnd w:id="32"/>
    </w:p>
    <w:p w:rsidR="00F730C5" w:rsidRPr="00F730C5" w:rsidRDefault="00F730C5" w:rsidP="00F730C5">
      <w:pPr>
        <w:ind w:firstLine="708"/>
        <w:jc w:val="both"/>
      </w:pPr>
      <w:r w:rsidRPr="00F730C5">
        <w:t xml:space="preserve">С целью обеспечения доступа населения к информации о деятельности органов местного самоуправления Кондинского района в соответствии со ст.13 Федерального закона от 09.02.2009 № 8-ФЗ «Об обеспечении доступа к информации о деятельности государственных органов и органов местного самоуправления» информация публикуется на официальном сайте органов местного самоуправления Кондинского района </w:t>
      </w:r>
      <w:hyperlink r:id="rId34" w:history="1">
        <w:r w:rsidRPr="00B44CAD">
          <w:rPr>
            <w:color w:val="5F5F5F"/>
            <w:u w:val="single"/>
          </w:rPr>
          <w:t>www.admkonda.ru</w:t>
        </w:r>
      </w:hyperlink>
      <w:r w:rsidRPr="00F730C5">
        <w:t>.</w:t>
      </w:r>
    </w:p>
    <w:p w:rsidR="00F730C5" w:rsidRPr="00F730C5" w:rsidRDefault="00F730C5" w:rsidP="00F730C5">
      <w:pPr>
        <w:ind w:firstLine="708"/>
        <w:jc w:val="both"/>
      </w:pPr>
      <w:r w:rsidRPr="00F730C5">
        <w:t xml:space="preserve">Через платформу обратной связи (ПОС) граждане могут напрямую обратиться к органам местного самоуправления Кондинского района и в их подведомственные учреждения по широкому спектру вопросов через форму на портале Госуслуг, мобильное приложение «Госуслуги». Решаем вместе» или виджеты на официальных сайтах, а также участвовать в опросах, голосованиях и общественных обсуждениях. </w:t>
      </w:r>
    </w:p>
    <w:p w:rsidR="001E0563" w:rsidRPr="001E0563" w:rsidRDefault="001E0563" w:rsidP="001E0563">
      <w:pPr>
        <w:ind w:firstLine="708"/>
        <w:jc w:val="both"/>
      </w:pPr>
      <w:r w:rsidRPr="001E0563">
        <w:t>В 2025 году с использованием платформы проведено 150 опросов, 27 голосований по проектам, 4 обсуждения проектов, 2 голосования по объектам благоустройства, 52 общественных обсуждения, 26 публичных слушаний, 16 прямых линий.</w:t>
      </w:r>
    </w:p>
    <w:p w:rsidR="001E0563" w:rsidRPr="00B44CAD" w:rsidRDefault="001E0563" w:rsidP="001E0563">
      <w:pPr>
        <w:ind w:firstLine="708"/>
        <w:jc w:val="both"/>
      </w:pPr>
      <w:r w:rsidRPr="001E0563">
        <w:t xml:space="preserve">На портале открытых данных Ханты-Мансийского автономного округа – Югры администрацией Кондинского района опубликовано и поддерживается в актуальном </w:t>
      </w:r>
      <w:r w:rsidRPr="001E0563">
        <w:lastRenderedPageBreak/>
        <w:t>состоянии 42 набора открытых данных. Из 5 наборов информация поступает в нейронную сеть «Vika» - универсальный помощник, который консультирует по вопросам получения Госуслуг в электронном виде и различных сервисов, значительно упрощающих жизнь гражданам.</w:t>
      </w:r>
    </w:p>
    <w:p w:rsidR="001E0563" w:rsidRPr="001E0563" w:rsidRDefault="001E0563" w:rsidP="001E0563">
      <w:pPr>
        <w:ind w:firstLine="708"/>
        <w:jc w:val="both"/>
      </w:pPr>
      <w:r w:rsidRPr="001E0563">
        <w:t>39 массовых социально-значимых услуг, предоставляемых администрацией Кондинского района, доступны в электронном виде на портале Госуслуг.</w:t>
      </w:r>
    </w:p>
    <w:p w:rsidR="001E0563" w:rsidRPr="001E0563" w:rsidRDefault="001E0563" w:rsidP="001E0563">
      <w:pPr>
        <w:ind w:firstLine="708"/>
        <w:jc w:val="both"/>
      </w:pPr>
      <w:r w:rsidRPr="001E0563">
        <w:t>В декабре 2025 года реализована возможность обращения за мерой поддержки для участников специальной военной операции «Освобождение (компенсация) от родительской платы за посещение детьми участников СВО детских садов)» в электронной форме, с использованием Единого портала государственных и муниципальных услуг (функций).</w:t>
      </w:r>
    </w:p>
    <w:p w:rsidR="001827E5" w:rsidRPr="00B44CAD" w:rsidRDefault="001827E5" w:rsidP="001827E5">
      <w:pPr>
        <w:ind w:firstLine="708"/>
        <w:jc w:val="both"/>
        <w:rPr>
          <w:rFonts w:cs="Calibri"/>
        </w:rPr>
      </w:pPr>
      <w:r w:rsidRPr="00B44CAD">
        <w:rPr>
          <w:rFonts w:cs="Calibri"/>
          <w:spacing w:val="1"/>
        </w:rPr>
        <w:t>Реестр муниципальных услуг</w:t>
      </w:r>
      <w:r w:rsidRPr="00B44CAD">
        <w:rPr>
          <w:rFonts w:cs="Calibri"/>
        </w:rPr>
        <w:t xml:space="preserve"> муниципального образования Кондинский район сформирован и утверждён постановлением администрации Кондинского района от 09 июня 2015 года № 662 </w:t>
      </w:r>
      <w:r w:rsidR="009828C8" w:rsidRPr="00B44CAD">
        <w:rPr>
          <w:rFonts w:cs="Calibri"/>
        </w:rPr>
        <w:t>«</w:t>
      </w:r>
      <w:r w:rsidRPr="00B44CAD">
        <w:rPr>
          <w:rFonts w:cs="Calibri"/>
        </w:rPr>
        <w:t>Об утверждении реестра муниципальных услуг муниципального образования Кондинский район</w:t>
      </w:r>
      <w:r w:rsidR="009828C8" w:rsidRPr="00B44CAD">
        <w:rPr>
          <w:rFonts w:cs="Calibri"/>
        </w:rPr>
        <w:t>»</w:t>
      </w:r>
      <w:r w:rsidRPr="00B44CAD">
        <w:rPr>
          <w:rFonts w:cs="Calibri"/>
        </w:rPr>
        <w:t xml:space="preserve"> (с изменениями от </w:t>
      </w:r>
      <w:r w:rsidR="001E0563" w:rsidRPr="00B44CAD">
        <w:rPr>
          <w:rFonts w:cs="Calibri"/>
        </w:rPr>
        <w:t>27</w:t>
      </w:r>
      <w:r w:rsidRPr="00B44CAD">
        <w:rPr>
          <w:rFonts w:cs="Calibri"/>
        </w:rPr>
        <w:t xml:space="preserve"> </w:t>
      </w:r>
      <w:r w:rsidR="001E0563" w:rsidRPr="00B44CAD">
        <w:rPr>
          <w:rFonts w:cs="Calibri"/>
        </w:rPr>
        <w:t>мая</w:t>
      </w:r>
      <w:r w:rsidRPr="00B44CAD">
        <w:rPr>
          <w:rFonts w:cs="Calibri"/>
        </w:rPr>
        <w:t xml:space="preserve"> 202</w:t>
      </w:r>
      <w:r w:rsidR="001E0563" w:rsidRPr="00B44CAD">
        <w:rPr>
          <w:rFonts w:cs="Calibri"/>
        </w:rPr>
        <w:t>5</w:t>
      </w:r>
      <w:r w:rsidRPr="00B44CAD">
        <w:rPr>
          <w:rFonts w:cs="Calibri"/>
        </w:rPr>
        <w:t xml:space="preserve"> года</w:t>
      </w:r>
      <w:r w:rsidRPr="00B44CAD">
        <w:rPr>
          <w:rFonts w:eastAsia="Calibri" w:cs="Calibri"/>
          <w:lang w:eastAsia="en-US"/>
        </w:rPr>
        <w:t>).</w:t>
      </w:r>
    </w:p>
    <w:p w:rsidR="001827E5" w:rsidRPr="00B44CAD" w:rsidRDefault="001827E5" w:rsidP="001827E5">
      <w:pPr>
        <w:ind w:firstLine="708"/>
        <w:jc w:val="both"/>
        <w:rPr>
          <w:rFonts w:cs="Calibri"/>
        </w:rPr>
      </w:pPr>
      <w:r w:rsidRPr="00B44CAD">
        <w:rPr>
          <w:rFonts w:cs="Calibri"/>
        </w:rPr>
        <w:t xml:space="preserve">В реестр включены </w:t>
      </w:r>
      <w:r w:rsidR="00D00F45" w:rsidRPr="00B44CAD">
        <w:rPr>
          <w:rFonts w:cs="Calibri"/>
        </w:rPr>
        <w:t>60</w:t>
      </w:r>
      <w:r w:rsidRPr="00B44CAD">
        <w:rPr>
          <w:rFonts w:cs="Calibri"/>
        </w:rPr>
        <w:t xml:space="preserve"> муниципальных услуг, оказываемых в рамках ст. 15 Федерального закона от </w:t>
      </w:r>
      <w:r w:rsidR="009828C8" w:rsidRPr="00B44CAD">
        <w:rPr>
          <w:rFonts w:cs="Calibri"/>
        </w:rPr>
        <w:t>0</w:t>
      </w:r>
      <w:r w:rsidRPr="00B44CAD">
        <w:rPr>
          <w:rFonts w:cs="Calibri"/>
        </w:rPr>
        <w:t xml:space="preserve">6 октября 2003 года № 131-ФЗ </w:t>
      </w:r>
      <w:r w:rsidR="009828C8" w:rsidRPr="00B44CAD">
        <w:rPr>
          <w:rFonts w:cs="Calibri"/>
        </w:rPr>
        <w:t>«</w:t>
      </w:r>
      <w:r w:rsidRPr="00B44CAD">
        <w:rPr>
          <w:rFonts w:cs="Calibri"/>
        </w:rPr>
        <w:t>Об общих принципах организации местного самоуправления в Российской Федерации</w:t>
      </w:r>
      <w:r w:rsidR="009828C8" w:rsidRPr="00B44CAD">
        <w:rPr>
          <w:rFonts w:cs="Calibri"/>
        </w:rPr>
        <w:t>»</w:t>
      </w:r>
      <w:r w:rsidRPr="00B44CAD">
        <w:rPr>
          <w:rFonts w:cs="Calibri"/>
        </w:rPr>
        <w:t>, в том числе 15 услуг городского поселения Междуреченский, включенных в реестр связи с передачей осуществления части полномочий органов местного самоуправления городского поселения Междуреченский органам местного самоуправления муниципального образования Кондинский район.</w:t>
      </w:r>
    </w:p>
    <w:p w:rsidR="001827E5" w:rsidRPr="00B44CAD" w:rsidRDefault="001827E5" w:rsidP="001827E5">
      <w:pPr>
        <w:shd w:val="clear" w:color="auto" w:fill="FFFFFF"/>
        <w:autoSpaceDE w:val="0"/>
        <w:autoSpaceDN w:val="0"/>
        <w:adjustRightInd w:val="0"/>
        <w:ind w:firstLine="708"/>
        <w:jc w:val="both"/>
        <w:rPr>
          <w:rFonts w:eastAsia="Calibri"/>
          <w:lang w:eastAsia="en-US"/>
        </w:rPr>
      </w:pPr>
      <w:r w:rsidRPr="00B44CAD">
        <w:rPr>
          <w:rFonts w:cs="Calibri"/>
        </w:rPr>
        <w:t xml:space="preserve">Утвержден Перечень муниципальных услуг, </w:t>
      </w:r>
      <w:r w:rsidRPr="00B44CAD">
        <w:t xml:space="preserve">предоставление которых организуется в филиале автономного учреждения Ханты-Мансийского автономного округа - Югры </w:t>
      </w:r>
      <w:r w:rsidR="009828C8" w:rsidRPr="00B44CAD">
        <w:t>«</w:t>
      </w:r>
      <w:r w:rsidRPr="00B44CAD">
        <w:t>Многофункциональный центр предоставления государственных и муниципальных услуг Югры</w:t>
      </w:r>
      <w:r w:rsidR="009828C8" w:rsidRPr="00B44CAD">
        <w:t>»</w:t>
      </w:r>
      <w:r w:rsidRPr="00B44CAD">
        <w:rPr>
          <w:rFonts w:eastAsia="Calibri"/>
          <w:lang w:eastAsia="en-US"/>
        </w:rPr>
        <w:t xml:space="preserve"> в Кондинском районе</w:t>
      </w:r>
      <w:r w:rsidR="009828C8" w:rsidRPr="00B44CAD">
        <w:rPr>
          <w:rFonts w:eastAsia="Calibri"/>
          <w:lang w:eastAsia="en-US"/>
        </w:rPr>
        <w:t>»</w:t>
      </w:r>
      <w:r w:rsidRPr="00B44CAD">
        <w:rPr>
          <w:rFonts w:cs="Calibri"/>
        </w:rPr>
        <w:t xml:space="preserve">, распоряжением администрации Кондинского района от 21 июля 2015 года № 360-р (с изменениями от </w:t>
      </w:r>
      <w:r w:rsidR="00E60C63" w:rsidRPr="00B44CAD">
        <w:rPr>
          <w:rFonts w:cs="Calibri"/>
        </w:rPr>
        <w:t>7</w:t>
      </w:r>
      <w:r w:rsidRPr="00B44CAD">
        <w:rPr>
          <w:rFonts w:cs="Calibri"/>
        </w:rPr>
        <w:t xml:space="preserve"> октября 2024 года).</w:t>
      </w:r>
    </w:p>
    <w:p w:rsidR="001827E5" w:rsidRPr="00B44CAD" w:rsidRDefault="001827E5" w:rsidP="001827E5">
      <w:pPr>
        <w:ind w:firstLine="708"/>
        <w:jc w:val="both"/>
        <w:rPr>
          <w:rFonts w:cs="Calibri"/>
          <w:spacing w:val="1"/>
        </w:rPr>
      </w:pPr>
      <w:r w:rsidRPr="00B44CAD">
        <w:rPr>
          <w:rFonts w:cs="Calibri"/>
          <w:spacing w:val="5"/>
        </w:rPr>
        <w:t xml:space="preserve">Перечень услуг, которые являются необходимыми и обязательными </w:t>
      </w:r>
      <w:r w:rsidRPr="00B44CAD">
        <w:rPr>
          <w:rFonts w:cs="Calibri"/>
          <w:spacing w:val="1"/>
        </w:rPr>
        <w:t xml:space="preserve">для предоставления муниципальных услуг </w:t>
      </w:r>
      <w:r w:rsidRPr="00B44CAD">
        <w:rPr>
          <w:rFonts w:cs="Calibri"/>
        </w:rPr>
        <w:t xml:space="preserve">и </w:t>
      </w:r>
      <w:r w:rsidRPr="00B44CAD">
        <w:rPr>
          <w:rFonts w:cs="Calibri"/>
          <w:spacing w:val="7"/>
        </w:rPr>
        <w:t xml:space="preserve">порядок определения размера платы за оказание услуг, которые </w:t>
      </w:r>
      <w:r w:rsidRPr="00B44CAD">
        <w:rPr>
          <w:rFonts w:cs="Calibri"/>
          <w:spacing w:val="2"/>
        </w:rPr>
        <w:t xml:space="preserve">являются необходимыми и обязательными для предоставления органами </w:t>
      </w:r>
      <w:r w:rsidRPr="00B44CAD">
        <w:rPr>
          <w:rFonts w:cs="Calibri"/>
          <w:spacing w:val="1"/>
        </w:rPr>
        <w:t xml:space="preserve">местного самоуправления местного самоуправления утвержден решением Думы Кондинского района от 26 мая 2015 года № 569 </w:t>
      </w:r>
      <w:r w:rsidR="009828C8" w:rsidRPr="00B44CAD">
        <w:rPr>
          <w:rFonts w:cs="Calibri"/>
          <w:spacing w:val="1"/>
        </w:rPr>
        <w:t>«</w:t>
      </w:r>
      <w:r w:rsidRPr="00B44CAD">
        <w:rPr>
          <w:rFonts w:cs="Calibri"/>
          <w:spacing w:val="1"/>
        </w:rPr>
        <w:t>Об утверждении Перечня услуг, которые являются необходимыми и обязательными для предоставления муниципальных услуг, а также определения порядка определения размера платы за оказание таких услуг</w:t>
      </w:r>
      <w:r w:rsidR="009828C8" w:rsidRPr="00B44CAD">
        <w:rPr>
          <w:rFonts w:cs="Calibri"/>
          <w:spacing w:val="1"/>
        </w:rPr>
        <w:t>»</w:t>
      </w:r>
      <w:r w:rsidRPr="00B44CAD">
        <w:rPr>
          <w:rFonts w:cs="Calibri"/>
          <w:spacing w:val="1"/>
        </w:rPr>
        <w:t xml:space="preserve"> (с изменениями от 24 сентября 2018 года).</w:t>
      </w:r>
    </w:p>
    <w:p w:rsidR="001827E5" w:rsidRPr="00B44CAD" w:rsidRDefault="001827E5" w:rsidP="001827E5">
      <w:pPr>
        <w:ind w:firstLine="708"/>
        <w:jc w:val="both"/>
      </w:pPr>
      <w:r w:rsidRPr="00B44CAD">
        <w:t>В рамках реализации Федерального закона от 27 июля 2010 г</w:t>
      </w:r>
      <w:r w:rsidR="009828C8" w:rsidRPr="00B44CAD">
        <w:t>ода</w:t>
      </w:r>
      <w:r w:rsidRPr="00B44CAD">
        <w:t xml:space="preserve"> № 210-ФЗ </w:t>
      </w:r>
      <w:r w:rsidR="009828C8" w:rsidRPr="00B44CAD">
        <w:t>«</w:t>
      </w:r>
      <w:r w:rsidRPr="00B44CAD">
        <w:t>Об организации предоставления государственных и муниципальных услуг</w:t>
      </w:r>
      <w:r w:rsidR="009828C8" w:rsidRPr="00B44CAD">
        <w:t>»</w:t>
      </w:r>
      <w:r w:rsidRPr="00B44CAD">
        <w:t xml:space="preserve"> органами местного самоуправления Кондинского района и филиале автономного учреждения Ханты-Мансийского автономного округа - Югры </w:t>
      </w:r>
      <w:r w:rsidR="009828C8" w:rsidRPr="00B44CAD">
        <w:t>«</w:t>
      </w:r>
      <w:r w:rsidRPr="00B44CAD">
        <w:t>Многофункциональный центр предоставления государственных и муниципальных услуг Югры</w:t>
      </w:r>
      <w:r w:rsidR="009828C8" w:rsidRPr="00B44CAD">
        <w:t>»</w:t>
      </w:r>
      <w:r w:rsidRPr="00B44CAD">
        <w:rPr>
          <w:rFonts w:eastAsia="Calibri"/>
          <w:lang w:eastAsia="en-US"/>
        </w:rPr>
        <w:t xml:space="preserve"> в Кондинском районе</w:t>
      </w:r>
      <w:r w:rsidR="009828C8" w:rsidRPr="00B44CAD">
        <w:rPr>
          <w:rFonts w:eastAsia="Calibri"/>
          <w:lang w:eastAsia="en-US"/>
        </w:rPr>
        <w:t>»</w:t>
      </w:r>
      <w:r w:rsidRPr="00B44CAD">
        <w:rPr>
          <w:rFonts w:eastAsia="Calibri"/>
          <w:lang w:eastAsia="en-US"/>
        </w:rPr>
        <w:t xml:space="preserve"> </w:t>
      </w:r>
      <w:r w:rsidRPr="00B44CAD">
        <w:t>за 202</w:t>
      </w:r>
      <w:r w:rsidR="00087872" w:rsidRPr="00B44CAD">
        <w:t>5</w:t>
      </w:r>
      <w:r w:rsidRPr="00B44CAD">
        <w:t xml:space="preserve"> год количество оказанных услуг составило </w:t>
      </w:r>
      <w:r w:rsidR="00087872" w:rsidRPr="00B44CAD">
        <w:t>15</w:t>
      </w:r>
      <w:r w:rsidRPr="00B44CAD">
        <w:t xml:space="preserve"> </w:t>
      </w:r>
      <w:r w:rsidR="00087872" w:rsidRPr="00B44CAD">
        <w:t>674</w:t>
      </w:r>
      <w:r w:rsidRPr="00B44CAD">
        <w:t xml:space="preserve"> услуг</w:t>
      </w:r>
      <w:r w:rsidR="00087872" w:rsidRPr="00B44CAD">
        <w:t>и</w:t>
      </w:r>
      <w:r w:rsidRPr="00B44CAD">
        <w:t>.</w:t>
      </w:r>
    </w:p>
    <w:p w:rsidR="001827E5" w:rsidRPr="00B44CAD" w:rsidRDefault="001827E5" w:rsidP="001827E5">
      <w:pPr>
        <w:ind w:firstLine="709"/>
        <w:jc w:val="both"/>
        <w:rPr>
          <w:strike/>
        </w:rPr>
      </w:pPr>
      <w:r w:rsidRPr="00B44CAD">
        <w:t>По итогам 202</w:t>
      </w:r>
      <w:r w:rsidR="00087872" w:rsidRPr="00B44CAD">
        <w:t>5</w:t>
      </w:r>
      <w:r w:rsidRPr="00B44CAD">
        <w:t xml:space="preserve"> года органами местного самоуправления Кондинского района общее количество услуг, оказанных в электронном виде, составило – </w:t>
      </w:r>
      <w:r w:rsidR="00497CD8" w:rsidRPr="00B44CAD">
        <w:t>6</w:t>
      </w:r>
      <w:r w:rsidRPr="00B44CAD">
        <w:t xml:space="preserve"> </w:t>
      </w:r>
      <w:r w:rsidR="00497CD8" w:rsidRPr="00B44CAD">
        <w:t>906</w:t>
      </w:r>
      <w:r w:rsidRPr="00B44CAD">
        <w:t>.</w:t>
      </w:r>
    </w:p>
    <w:p w:rsidR="00A13D6D" w:rsidRPr="00A13D6D" w:rsidRDefault="00A13D6D" w:rsidP="00A13D6D">
      <w:pPr>
        <w:shd w:val="clear" w:color="auto" w:fill="FFFFFF"/>
        <w:ind w:firstLine="708"/>
        <w:jc w:val="both"/>
        <w:rPr>
          <w:rFonts w:ascii="Arial" w:hAnsi="Arial" w:cs="Arial"/>
          <w:color w:val="2C2D2E"/>
        </w:rPr>
      </w:pPr>
      <w:r w:rsidRPr="00A13D6D">
        <w:rPr>
          <w:color w:val="2C2D2E"/>
        </w:rPr>
        <w:t>Администрация района особое внимание уделяет обращениям граждан, стремясь оперативно реагировать на любые обращения, жалобы и предложения жителей. По каждому обращению, предложению принимаются меры для решения выявленных проблем. Все это способствует созданию благоприятной среды для комфортной жизни каждого жителя нашего района. Количество обращений граждан в органы местного самоуправления снизилось на 4,5% по сравнению с 2024 годом, всего в 2025 году поступило 418 обращений, в том числе на личный прием главы района, заместителей главы района – 54.</w:t>
      </w:r>
    </w:p>
    <w:p w:rsidR="00A13D6D" w:rsidRPr="00A13D6D" w:rsidRDefault="00A13D6D" w:rsidP="00A13D6D">
      <w:pPr>
        <w:shd w:val="clear" w:color="auto" w:fill="FFFFFF"/>
        <w:ind w:firstLine="709"/>
        <w:jc w:val="both"/>
        <w:rPr>
          <w:rFonts w:ascii="Arial" w:hAnsi="Arial" w:cs="Arial"/>
          <w:color w:val="2C2D2E"/>
        </w:rPr>
      </w:pPr>
      <w:r w:rsidRPr="00A13D6D">
        <w:rPr>
          <w:color w:val="2C2D2E"/>
        </w:rPr>
        <w:t xml:space="preserve">Через Платформу обратной связи (ПОС) портала Госуслуг поступило 350 обращений и сообщений граждан. Самые актуальные темы: дорожное хозяйство – 12,5%, </w:t>
      </w:r>
      <w:r w:rsidRPr="00A13D6D">
        <w:rPr>
          <w:color w:val="2C2D2E"/>
        </w:rPr>
        <w:lastRenderedPageBreak/>
        <w:t>жилищно-коммунальное хозяйство - 12,5%, благоустройство – 9,37%, жилищные вопросы – 8,5%.</w:t>
      </w:r>
    </w:p>
    <w:p w:rsidR="00A13D6D" w:rsidRPr="00A13D6D" w:rsidRDefault="00A13D6D" w:rsidP="00A13D6D">
      <w:pPr>
        <w:shd w:val="clear" w:color="auto" w:fill="FFFFFF"/>
        <w:spacing w:after="100" w:afterAutospacing="1"/>
        <w:ind w:firstLine="709"/>
        <w:jc w:val="both"/>
        <w:rPr>
          <w:rFonts w:ascii="Arial" w:hAnsi="Arial" w:cs="Arial"/>
          <w:color w:val="2C2D2E"/>
        </w:rPr>
      </w:pPr>
      <w:r w:rsidRPr="00A13D6D">
        <w:rPr>
          <w:color w:val="2C2D2E"/>
        </w:rPr>
        <w:t>Через систему «Инцидент-Менеджмент» в социальных сетях за 2025 год поступило 1079 сообщений граждан, самые актуальные темы: жилищно-коммунальное хозяйство – 19,6%, эксплуатация и сохранность автомобильных дорог – 24,6%, благоустройство – 15,9%, обращение с отходами – 7,4% и другие вопросы. Отметим, что по сравнению с 2024 годом количество сообщений сократилось на 313 или 22,4% от общего числа поступивших сообщений граждан.</w:t>
      </w:r>
    </w:p>
    <w:p w:rsidR="001827E5" w:rsidRPr="001827E5" w:rsidRDefault="001827E5" w:rsidP="001827E5">
      <w:pPr>
        <w:spacing w:line="276" w:lineRule="auto"/>
        <w:ind w:firstLine="708"/>
        <w:jc w:val="both"/>
        <w:rPr>
          <w:rFonts w:eastAsia="Calibri"/>
          <w:lang w:eastAsia="en-US"/>
        </w:rPr>
      </w:pPr>
    </w:p>
    <w:p w:rsidR="001827E5" w:rsidRPr="001827E5" w:rsidRDefault="001827E5" w:rsidP="001827E5">
      <w:pPr>
        <w:spacing w:line="276" w:lineRule="auto"/>
        <w:ind w:firstLine="708"/>
        <w:jc w:val="both"/>
        <w:rPr>
          <w:rFonts w:eastAsia="Calibri"/>
          <w:lang w:eastAsia="en-US"/>
        </w:rPr>
      </w:pPr>
    </w:p>
    <w:p w:rsidR="001827E5" w:rsidRPr="001827E5" w:rsidRDefault="001827E5" w:rsidP="001827E5">
      <w:pPr>
        <w:spacing w:line="276" w:lineRule="auto"/>
        <w:ind w:firstLine="708"/>
        <w:jc w:val="both"/>
        <w:rPr>
          <w:rFonts w:eastAsia="Calibri"/>
          <w:lang w:eastAsia="en-US"/>
        </w:rPr>
      </w:pPr>
    </w:p>
    <w:p w:rsidR="001827E5" w:rsidRPr="001827E5" w:rsidRDefault="001827E5" w:rsidP="001827E5">
      <w:pPr>
        <w:spacing w:line="276" w:lineRule="auto"/>
        <w:ind w:firstLine="708"/>
        <w:jc w:val="both"/>
        <w:rPr>
          <w:sz w:val="16"/>
          <w:szCs w:val="16"/>
        </w:rPr>
      </w:pPr>
    </w:p>
    <w:p w:rsidR="001827E5" w:rsidRPr="001827E5" w:rsidRDefault="001827E5" w:rsidP="001827E5">
      <w:pPr>
        <w:spacing w:line="276" w:lineRule="auto"/>
        <w:rPr>
          <w:sz w:val="16"/>
          <w:szCs w:val="16"/>
        </w:rPr>
      </w:pPr>
      <w:r w:rsidRPr="001827E5">
        <w:rPr>
          <w:sz w:val="16"/>
          <w:szCs w:val="16"/>
        </w:rPr>
        <w:t>Сводный отчет подготовлен</w:t>
      </w:r>
    </w:p>
    <w:p w:rsidR="00E10269" w:rsidRPr="001827E5" w:rsidRDefault="001827E5" w:rsidP="00F45587">
      <w:pPr>
        <w:spacing w:line="276" w:lineRule="auto"/>
      </w:pPr>
      <w:r w:rsidRPr="001827E5">
        <w:rPr>
          <w:sz w:val="16"/>
          <w:szCs w:val="16"/>
        </w:rPr>
        <w:t>комитетом экономического развития администрации Кондинского района</w:t>
      </w:r>
    </w:p>
    <w:sectPr w:rsidR="00E10269" w:rsidRPr="001827E5" w:rsidSect="001827E5">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712" w:rsidRDefault="007C6712" w:rsidP="00512EDA">
      <w:r>
        <w:separator/>
      </w:r>
    </w:p>
  </w:endnote>
  <w:endnote w:type="continuationSeparator" w:id="0">
    <w:p w:rsidR="007C6712" w:rsidRDefault="007C6712"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003" w:usb1="08070000" w:usb2="00000010" w:usb3="00000000" w:csb0="00020001" w:csb1="00000000"/>
  </w:font>
  <w:font w:name="Roboto">
    <w:altName w:val="Times New Roman"/>
    <w:charset w:val="00"/>
    <w:family w:val="auto"/>
    <w:pitch w:val="default"/>
    <w:sig w:usb0="00000001" w:usb1="5000205B" w:usb2="0000002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712" w:rsidRDefault="007C6712" w:rsidP="001D1B2E">
    <w:pPr>
      <w:pStyle w:val="af0"/>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7C6712" w:rsidRDefault="007C6712" w:rsidP="001D1B2E">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712" w:rsidRDefault="007C6712" w:rsidP="001D1B2E">
    <w:pPr>
      <w:pStyle w:val="af0"/>
      <w:framePr w:wrap="around" w:vAnchor="text" w:hAnchor="margin" w:xAlign="right" w:y="1"/>
      <w:rPr>
        <w:rStyle w:val="af9"/>
      </w:rPr>
    </w:pPr>
  </w:p>
  <w:p w:rsidR="007C6712" w:rsidRDefault="007C6712" w:rsidP="001D1B2E">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712" w:rsidRDefault="007C6712" w:rsidP="00512EDA">
      <w:r>
        <w:separator/>
      </w:r>
    </w:p>
  </w:footnote>
  <w:footnote w:type="continuationSeparator" w:id="0">
    <w:p w:rsidR="007C6712" w:rsidRDefault="007C6712" w:rsidP="00512EDA">
      <w:r>
        <w:continuationSeparator/>
      </w:r>
    </w:p>
  </w:footnote>
  <w:footnote w:id="1">
    <w:p w:rsidR="007C6712" w:rsidRDefault="007C6712" w:rsidP="00A306EF">
      <w:pPr>
        <w:pStyle w:val="afa"/>
      </w:pPr>
      <w:r>
        <w:rPr>
          <w:rStyle w:val="afc"/>
        </w:rPr>
        <w:footnoteRef/>
      </w:r>
      <w:r>
        <w:t xml:space="preserve"> Отношение трудоустроенных безработных граждан к числу признанных безработными за отчетный период.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712" w:rsidRDefault="007C6712">
    <w:pPr>
      <w:pStyle w:val="ae"/>
      <w:jc w:val="right"/>
    </w:pPr>
    <w:r>
      <w:fldChar w:fldCharType="begin"/>
    </w:r>
    <w:r>
      <w:instrText>PAGE   \* MERGEFORMAT</w:instrText>
    </w:r>
    <w:r>
      <w:fldChar w:fldCharType="separate"/>
    </w:r>
    <w:r w:rsidR="00DD23C0">
      <w:rPr>
        <w:noProof/>
      </w:rPr>
      <w:t>22</w:t>
    </w:r>
    <w:r>
      <w:fldChar w:fldCharType="end"/>
    </w:r>
  </w:p>
  <w:p w:rsidR="007C6712" w:rsidRDefault="007C6712">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1">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3">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3A620DE"/>
    <w:multiLevelType w:val="multilevel"/>
    <w:tmpl w:val="B872A488"/>
    <w:lvl w:ilvl="0">
      <w:start w:val="1"/>
      <w:numFmt w:val="decimal"/>
      <w:suff w:val="space"/>
      <w:lvlText w:val="%1."/>
      <w:lvlJc w:val="left"/>
      <w:pPr>
        <w:ind w:left="720" w:hanging="360"/>
      </w:pPr>
      <w:rPr>
        <w:rFonts w:hint="default"/>
        <w:b/>
      </w:rPr>
    </w:lvl>
    <w:lvl w:ilvl="1">
      <w:start w:val="8"/>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0">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BAF726C"/>
    <w:multiLevelType w:val="multilevel"/>
    <w:tmpl w:val="0BAF726C"/>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3">
    <w:nsid w:val="12003120"/>
    <w:multiLevelType w:val="hybridMultilevel"/>
    <w:tmpl w:val="12F0CFDC"/>
    <w:lvl w:ilvl="0" w:tplc="20F26BFC">
      <w:start w:val="1"/>
      <w:numFmt w:val="bullet"/>
      <w:lvlText w:val=""/>
      <w:lvlJc w:val="left"/>
      <w:pPr>
        <w:tabs>
          <w:tab w:val="num" w:pos="540"/>
        </w:tabs>
        <w:ind w:left="540" w:hanging="360"/>
      </w:pPr>
      <w:rPr>
        <w:rFonts w:ascii="Wingdings" w:hAnsi="Wingdings" w:hint="default"/>
        <w:sz w:val="20"/>
        <w:szCs w:val="20"/>
      </w:rPr>
    </w:lvl>
    <w:lvl w:ilvl="1" w:tplc="04190003">
      <w:start w:val="1"/>
      <w:numFmt w:val="bullet"/>
      <w:lvlText w:val="o"/>
      <w:lvlJc w:val="left"/>
      <w:pPr>
        <w:tabs>
          <w:tab w:val="num" w:pos="1260"/>
        </w:tabs>
        <w:ind w:left="1260" w:hanging="360"/>
      </w:pPr>
      <w:rPr>
        <w:rFonts w:ascii="Courier New" w:hAnsi="Courier New" w:cs="Courier New" w:hint="default"/>
      </w:rPr>
    </w:lvl>
    <w:lvl w:ilvl="2" w:tplc="2F042516">
      <w:start w:val="1"/>
      <w:numFmt w:val="bullet"/>
      <w:suff w:val="space"/>
      <w:lvlText w:val=""/>
      <w:lvlJc w:val="left"/>
      <w:pPr>
        <w:ind w:left="540" w:hanging="360"/>
      </w:pPr>
      <w:rPr>
        <w:rFonts w:ascii="Wingdings" w:hAnsi="Wingdings" w:hint="default"/>
        <w:sz w:val="28"/>
        <w:szCs w:val="28"/>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4">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5">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9">
    <w:nsid w:val="25585CF9"/>
    <w:multiLevelType w:val="hybridMultilevel"/>
    <w:tmpl w:val="766461C6"/>
    <w:lvl w:ilvl="0" w:tplc="EE30334C">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3">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2C2F4951"/>
    <w:multiLevelType w:val="hybridMultilevel"/>
    <w:tmpl w:val="8788F15C"/>
    <w:lvl w:ilvl="0" w:tplc="2BE2FECC">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32ED6CDC"/>
    <w:multiLevelType w:val="hybridMultilevel"/>
    <w:tmpl w:val="2B2804CA"/>
    <w:lvl w:ilvl="0" w:tplc="9E440A66">
      <w:start w:val="15"/>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3874772C"/>
    <w:multiLevelType w:val="hybridMultilevel"/>
    <w:tmpl w:val="1520F424"/>
    <w:lvl w:ilvl="0" w:tplc="58B46182">
      <w:start w:val="1"/>
      <w:numFmt w:val="decimal"/>
      <w:suff w:val="space"/>
      <w:lvlText w:val="%1)"/>
      <w:lvlJc w:val="left"/>
      <w:pPr>
        <w:ind w:left="1069" w:hanging="360"/>
      </w:pPr>
      <w:rPr>
        <w:rFonts w:ascii="Times New Roman" w:eastAsia="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3">
    <w:nsid w:val="3EA16B55"/>
    <w:multiLevelType w:val="hybridMultilevel"/>
    <w:tmpl w:val="FE2EE3B8"/>
    <w:lvl w:ilvl="0" w:tplc="87F8BFA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5">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6">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42">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43">
    <w:nsid w:val="599E51E9"/>
    <w:multiLevelType w:val="multilevel"/>
    <w:tmpl w:val="78A0225A"/>
    <w:lvl w:ilvl="0">
      <w:start w:val="1"/>
      <w:numFmt w:val="decimal"/>
      <w:suff w:val="space"/>
      <w:lvlText w:val="%1."/>
      <w:lvlJc w:val="left"/>
      <w:pPr>
        <w:ind w:left="1353" w:hanging="360"/>
      </w:pPr>
      <w:rPr>
        <w:rFonts w:hint="default"/>
      </w:rPr>
    </w:lvl>
    <w:lvl w:ilvl="1">
      <w:start w:val="1"/>
      <w:numFmt w:val="decimal"/>
      <w:isLgl/>
      <w:suff w:val="space"/>
      <w:lvlText w:val="%1.%2."/>
      <w:lvlJc w:val="left"/>
      <w:pPr>
        <w:ind w:left="1636"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44">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6">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7">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8">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9">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nsid w:val="67113B0A"/>
    <w:multiLevelType w:val="hybridMultilevel"/>
    <w:tmpl w:val="758AA720"/>
    <w:lvl w:ilvl="0" w:tplc="DE8A05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4">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6">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7">
    <w:nsid w:val="71C90F61"/>
    <w:multiLevelType w:val="hybridMultilevel"/>
    <w:tmpl w:val="BC6C1FC4"/>
    <w:lvl w:ilvl="0" w:tplc="4C7CB41A">
      <w:start w:val="1"/>
      <w:numFmt w:val="decimal"/>
      <w:suff w:val="space"/>
      <w:lvlText w:val="%1."/>
      <w:lvlJc w:val="left"/>
      <w:pPr>
        <w:ind w:left="106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9">
    <w:nsid w:val="7AD222AE"/>
    <w:multiLevelType w:val="hybridMultilevel"/>
    <w:tmpl w:val="4DBA3240"/>
    <w:lvl w:ilvl="0" w:tplc="9E522E6C">
      <w:start w:val="1"/>
      <w:numFmt w:val="decimal"/>
      <w:suff w:val="space"/>
      <w:lvlText w:val="%1."/>
      <w:lvlJc w:val="left"/>
      <w:pPr>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1">
    <w:nsid w:val="7FF66302"/>
    <w:multiLevelType w:val="hybridMultilevel"/>
    <w:tmpl w:val="66763FA4"/>
    <w:lvl w:ilvl="0" w:tplc="0A5CC34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3"/>
  </w:num>
  <w:num w:numId="3">
    <w:abstractNumId w:val="20"/>
  </w:num>
  <w:num w:numId="4">
    <w:abstractNumId w:val="29"/>
  </w:num>
  <w:num w:numId="5">
    <w:abstractNumId w:val="44"/>
  </w:num>
  <w:num w:numId="6">
    <w:abstractNumId w:val="39"/>
  </w:num>
  <w:num w:numId="7">
    <w:abstractNumId w:val="6"/>
  </w:num>
  <w:num w:numId="8">
    <w:abstractNumId w:val="16"/>
  </w:num>
  <w:num w:numId="9">
    <w:abstractNumId w:val="34"/>
  </w:num>
  <w:num w:numId="10">
    <w:abstractNumId w:val="32"/>
  </w:num>
  <w:num w:numId="11">
    <w:abstractNumId w:val="35"/>
  </w:num>
  <w:num w:numId="12">
    <w:abstractNumId w:val="10"/>
  </w:num>
  <w:num w:numId="13">
    <w:abstractNumId w:val="21"/>
  </w:num>
  <w:num w:numId="14">
    <w:abstractNumId w:val="47"/>
  </w:num>
  <w:num w:numId="15">
    <w:abstractNumId w:val="48"/>
  </w:num>
  <w:num w:numId="16">
    <w:abstractNumId w:val="3"/>
  </w:num>
  <w:num w:numId="17">
    <w:abstractNumId w:val="51"/>
  </w:num>
  <w:num w:numId="18">
    <w:abstractNumId w:val="28"/>
  </w:num>
  <w:num w:numId="19">
    <w:abstractNumId w:val="37"/>
  </w:num>
  <w:num w:numId="20">
    <w:abstractNumId w:val="60"/>
  </w:num>
  <w:num w:numId="21">
    <w:abstractNumId w:val="36"/>
  </w:num>
  <w:num w:numId="22">
    <w:abstractNumId w:val="9"/>
  </w:num>
  <w:num w:numId="23">
    <w:abstractNumId w:val="27"/>
  </w:num>
  <w:num w:numId="24">
    <w:abstractNumId w:val="2"/>
  </w:num>
  <w:num w:numId="25">
    <w:abstractNumId w:val="54"/>
  </w:num>
  <w:num w:numId="26">
    <w:abstractNumId w:val="18"/>
  </w:num>
  <w:num w:numId="27">
    <w:abstractNumId w:val="52"/>
  </w:num>
  <w:num w:numId="28">
    <w:abstractNumId w:val="49"/>
  </w:num>
  <w:num w:numId="29">
    <w:abstractNumId w:val="25"/>
  </w:num>
  <w:num w:numId="30">
    <w:abstractNumId w:val="55"/>
  </w:num>
  <w:num w:numId="31">
    <w:abstractNumId w:val="45"/>
  </w:num>
  <w:num w:numId="32">
    <w:abstractNumId w:val="14"/>
  </w:num>
  <w:num w:numId="33">
    <w:abstractNumId w:val="56"/>
  </w:num>
  <w:num w:numId="34">
    <w:abstractNumId w:val="1"/>
  </w:num>
  <w:num w:numId="35">
    <w:abstractNumId w:val="8"/>
  </w:num>
  <w:num w:numId="36">
    <w:abstractNumId w:val="38"/>
  </w:num>
  <w:num w:numId="37">
    <w:abstractNumId w:val="58"/>
  </w:num>
  <w:num w:numId="38">
    <w:abstractNumId w:val="22"/>
  </w:num>
  <w:num w:numId="39">
    <w:abstractNumId w:val="7"/>
  </w:num>
  <w:num w:numId="40">
    <w:abstractNumId w:val="46"/>
  </w:num>
  <w:num w:numId="41">
    <w:abstractNumId w:val="42"/>
  </w:num>
  <w:num w:numId="42">
    <w:abstractNumId w:val="40"/>
  </w:num>
  <w:num w:numId="43">
    <w:abstractNumId w:val="41"/>
  </w:num>
  <w:num w:numId="44">
    <w:abstractNumId w:val="17"/>
  </w:num>
  <w:num w:numId="45">
    <w:abstractNumId w:val="15"/>
  </w:num>
  <w:num w:numId="46">
    <w:abstractNumId w:val="5"/>
  </w:num>
  <w:num w:numId="47">
    <w:abstractNumId w:val="12"/>
  </w:num>
  <w:num w:numId="48">
    <w:abstractNumId w:val="31"/>
  </w:num>
  <w:num w:numId="49">
    <w:abstractNumId w:val="23"/>
  </w:num>
  <w:num w:numId="50">
    <w:abstractNumId w:val="19"/>
  </w:num>
  <w:num w:numId="51">
    <w:abstractNumId w:val="13"/>
  </w:num>
  <w:num w:numId="52">
    <w:abstractNumId w:val="43"/>
  </w:num>
  <w:num w:numId="53">
    <w:abstractNumId w:val="59"/>
  </w:num>
  <w:num w:numId="54">
    <w:abstractNumId w:val="57"/>
  </w:num>
  <w:num w:numId="55">
    <w:abstractNumId w:val="30"/>
  </w:num>
  <w:num w:numId="56">
    <w:abstractNumId w:val="4"/>
  </w:num>
  <w:num w:numId="57">
    <w:abstractNumId w:val="26"/>
  </w:num>
  <w:num w:numId="58">
    <w:abstractNumId w:val="24"/>
  </w:num>
  <w:num w:numId="59">
    <w:abstractNumId w:val="50"/>
  </w:num>
  <w:num w:numId="60">
    <w:abstractNumId w:val="33"/>
  </w:num>
  <w:num w:numId="61">
    <w:abstractNumId w:val="11"/>
  </w:num>
  <w:num w:numId="62">
    <w:abstractNumId w:val="6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971"/>
    <w:rsid w:val="000028B0"/>
    <w:rsid w:val="00006563"/>
    <w:rsid w:val="00007537"/>
    <w:rsid w:val="00013190"/>
    <w:rsid w:val="000177EA"/>
    <w:rsid w:val="00017C3D"/>
    <w:rsid w:val="00020510"/>
    <w:rsid w:val="00020E98"/>
    <w:rsid w:val="0002238D"/>
    <w:rsid w:val="000313D4"/>
    <w:rsid w:val="000352A0"/>
    <w:rsid w:val="00036AE0"/>
    <w:rsid w:val="00036F2B"/>
    <w:rsid w:val="000421F7"/>
    <w:rsid w:val="00045E9A"/>
    <w:rsid w:val="000475BB"/>
    <w:rsid w:val="00050FF2"/>
    <w:rsid w:val="000535B4"/>
    <w:rsid w:val="000561A4"/>
    <w:rsid w:val="00056D7B"/>
    <w:rsid w:val="00060A22"/>
    <w:rsid w:val="00060C8E"/>
    <w:rsid w:val="000625F7"/>
    <w:rsid w:val="00072651"/>
    <w:rsid w:val="0007272D"/>
    <w:rsid w:val="000728B5"/>
    <w:rsid w:val="0008038F"/>
    <w:rsid w:val="00082CCF"/>
    <w:rsid w:val="000839D4"/>
    <w:rsid w:val="0008471E"/>
    <w:rsid w:val="00085645"/>
    <w:rsid w:val="00085EE7"/>
    <w:rsid w:val="00085F7F"/>
    <w:rsid w:val="00087872"/>
    <w:rsid w:val="000901FB"/>
    <w:rsid w:val="00091AD0"/>
    <w:rsid w:val="00094F14"/>
    <w:rsid w:val="0009657C"/>
    <w:rsid w:val="00097D7E"/>
    <w:rsid w:val="000A0D58"/>
    <w:rsid w:val="000A1103"/>
    <w:rsid w:val="000A6DF7"/>
    <w:rsid w:val="000B3223"/>
    <w:rsid w:val="000B4380"/>
    <w:rsid w:val="000B4A05"/>
    <w:rsid w:val="000B4BB3"/>
    <w:rsid w:val="000B6065"/>
    <w:rsid w:val="000C0750"/>
    <w:rsid w:val="000C2A73"/>
    <w:rsid w:val="000C2E8A"/>
    <w:rsid w:val="000D3F90"/>
    <w:rsid w:val="000D5BF5"/>
    <w:rsid w:val="000D6372"/>
    <w:rsid w:val="000D6998"/>
    <w:rsid w:val="000D7C3A"/>
    <w:rsid w:val="000E1005"/>
    <w:rsid w:val="000E4E8D"/>
    <w:rsid w:val="000E53E5"/>
    <w:rsid w:val="000F2A71"/>
    <w:rsid w:val="000F3A1C"/>
    <w:rsid w:val="000F7F82"/>
    <w:rsid w:val="00104217"/>
    <w:rsid w:val="00104B03"/>
    <w:rsid w:val="00105AC2"/>
    <w:rsid w:val="00113538"/>
    <w:rsid w:val="001146C8"/>
    <w:rsid w:val="00116B78"/>
    <w:rsid w:val="00120A4F"/>
    <w:rsid w:val="00121741"/>
    <w:rsid w:val="00121E2B"/>
    <w:rsid w:val="0012566A"/>
    <w:rsid w:val="00125C3E"/>
    <w:rsid w:val="001261E9"/>
    <w:rsid w:val="001279E9"/>
    <w:rsid w:val="00132254"/>
    <w:rsid w:val="00133868"/>
    <w:rsid w:val="00133E8D"/>
    <w:rsid w:val="001355CE"/>
    <w:rsid w:val="00150422"/>
    <w:rsid w:val="00150C74"/>
    <w:rsid w:val="00151509"/>
    <w:rsid w:val="0015377D"/>
    <w:rsid w:val="001561FC"/>
    <w:rsid w:val="001618EE"/>
    <w:rsid w:val="001660DD"/>
    <w:rsid w:val="0016642E"/>
    <w:rsid w:val="00166746"/>
    <w:rsid w:val="00171E3E"/>
    <w:rsid w:val="001735BB"/>
    <w:rsid w:val="00174A7B"/>
    <w:rsid w:val="00175327"/>
    <w:rsid w:val="001771F6"/>
    <w:rsid w:val="00180DB9"/>
    <w:rsid w:val="001827E5"/>
    <w:rsid w:val="00182843"/>
    <w:rsid w:val="00185F37"/>
    <w:rsid w:val="001867B2"/>
    <w:rsid w:val="00187135"/>
    <w:rsid w:val="00187655"/>
    <w:rsid w:val="00187AAD"/>
    <w:rsid w:val="001946C2"/>
    <w:rsid w:val="00197573"/>
    <w:rsid w:val="001A098F"/>
    <w:rsid w:val="001A3297"/>
    <w:rsid w:val="001B01E7"/>
    <w:rsid w:val="001B3DDE"/>
    <w:rsid w:val="001B4D97"/>
    <w:rsid w:val="001B6688"/>
    <w:rsid w:val="001B66A0"/>
    <w:rsid w:val="001B6845"/>
    <w:rsid w:val="001B6A47"/>
    <w:rsid w:val="001C3001"/>
    <w:rsid w:val="001C309F"/>
    <w:rsid w:val="001C3BA2"/>
    <w:rsid w:val="001C4343"/>
    <w:rsid w:val="001C5E16"/>
    <w:rsid w:val="001C7BA7"/>
    <w:rsid w:val="001D1354"/>
    <w:rsid w:val="001D1B2E"/>
    <w:rsid w:val="001D33DB"/>
    <w:rsid w:val="001D37A0"/>
    <w:rsid w:val="001D3EF0"/>
    <w:rsid w:val="001D5D60"/>
    <w:rsid w:val="001D5F6D"/>
    <w:rsid w:val="001D6E15"/>
    <w:rsid w:val="001E0563"/>
    <w:rsid w:val="001E2232"/>
    <w:rsid w:val="001E3573"/>
    <w:rsid w:val="001E3909"/>
    <w:rsid w:val="001E6A74"/>
    <w:rsid w:val="001F2285"/>
    <w:rsid w:val="001F362A"/>
    <w:rsid w:val="001F3CCB"/>
    <w:rsid w:val="001F4E29"/>
    <w:rsid w:val="001F4F2D"/>
    <w:rsid w:val="00200607"/>
    <w:rsid w:val="002023BA"/>
    <w:rsid w:val="002037AA"/>
    <w:rsid w:val="0020461C"/>
    <w:rsid w:val="00207678"/>
    <w:rsid w:val="00207E13"/>
    <w:rsid w:val="00211303"/>
    <w:rsid w:val="00212F04"/>
    <w:rsid w:val="002153FE"/>
    <w:rsid w:val="00216D17"/>
    <w:rsid w:val="00222864"/>
    <w:rsid w:val="00223176"/>
    <w:rsid w:val="00227B83"/>
    <w:rsid w:val="0023399A"/>
    <w:rsid w:val="00234A3D"/>
    <w:rsid w:val="00235CEE"/>
    <w:rsid w:val="00236081"/>
    <w:rsid w:val="00236D8C"/>
    <w:rsid w:val="00252412"/>
    <w:rsid w:val="00252E51"/>
    <w:rsid w:val="00257238"/>
    <w:rsid w:val="00260191"/>
    <w:rsid w:val="00264A30"/>
    <w:rsid w:val="00264CB0"/>
    <w:rsid w:val="00265748"/>
    <w:rsid w:val="002666BD"/>
    <w:rsid w:val="002700A7"/>
    <w:rsid w:val="00271599"/>
    <w:rsid w:val="00276D5D"/>
    <w:rsid w:val="0027756A"/>
    <w:rsid w:val="00284935"/>
    <w:rsid w:val="002879F3"/>
    <w:rsid w:val="00287B6B"/>
    <w:rsid w:val="00290BB4"/>
    <w:rsid w:val="002924E9"/>
    <w:rsid w:val="002953AF"/>
    <w:rsid w:val="002A2960"/>
    <w:rsid w:val="002A3095"/>
    <w:rsid w:val="002A3C54"/>
    <w:rsid w:val="002A5311"/>
    <w:rsid w:val="002A665A"/>
    <w:rsid w:val="002A76EF"/>
    <w:rsid w:val="002B5E0B"/>
    <w:rsid w:val="002C22DC"/>
    <w:rsid w:val="002C3267"/>
    <w:rsid w:val="002C408A"/>
    <w:rsid w:val="002C72B8"/>
    <w:rsid w:val="002C73F0"/>
    <w:rsid w:val="002C7922"/>
    <w:rsid w:val="002D0F97"/>
    <w:rsid w:val="002D2EF7"/>
    <w:rsid w:val="002D50AB"/>
    <w:rsid w:val="002D5947"/>
    <w:rsid w:val="002D63BD"/>
    <w:rsid w:val="002E0682"/>
    <w:rsid w:val="002E1AFD"/>
    <w:rsid w:val="002E5E75"/>
    <w:rsid w:val="002F2CF4"/>
    <w:rsid w:val="002F553E"/>
    <w:rsid w:val="002F5613"/>
    <w:rsid w:val="002F5F43"/>
    <w:rsid w:val="002F6369"/>
    <w:rsid w:val="002F7868"/>
    <w:rsid w:val="0030098C"/>
    <w:rsid w:val="00300C53"/>
    <w:rsid w:val="00300F55"/>
    <w:rsid w:val="003021F5"/>
    <w:rsid w:val="00304966"/>
    <w:rsid w:val="00307D3F"/>
    <w:rsid w:val="00307D65"/>
    <w:rsid w:val="00310434"/>
    <w:rsid w:val="0031390E"/>
    <w:rsid w:val="003157FC"/>
    <w:rsid w:val="003174B9"/>
    <w:rsid w:val="003177D7"/>
    <w:rsid w:val="00320371"/>
    <w:rsid w:val="003225CF"/>
    <w:rsid w:val="0032308D"/>
    <w:rsid w:val="00332021"/>
    <w:rsid w:val="00333486"/>
    <w:rsid w:val="0033367B"/>
    <w:rsid w:val="00340C7C"/>
    <w:rsid w:val="00342AD6"/>
    <w:rsid w:val="00344857"/>
    <w:rsid w:val="00347873"/>
    <w:rsid w:val="00350D27"/>
    <w:rsid w:val="0035337E"/>
    <w:rsid w:val="0035425F"/>
    <w:rsid w:val="00355D3A"/>
    <w:rsid w:val="003613F9"/>
    <w:rsid w:val="003632A8"/>
    <w:rsid w:val="003663EE"/>
    <w:rsid w:val="00366419"/>
    <w:rsid w:val="0036678C"/>
    <w:rsid w:val="0037486D"/>
    <w:rsid w:val="00374C55"/>
    <w:rsid w:val="00374FE2"/>
    <w:rsid w:val="00377EC2"/>
    <w:rsid w:val="00382922"/>
    <w:rsid w:val="00384BC7"/>
    <w:rsid w:val="0038530A"/>
    <w:rsid w:val="00390457"/>
    <w:rsid w:val="0039144D"/>
    <w:rsid w:val="00391C16"/>
    <w:rsid w:val="00393176"/>
    <w:rsid w:val="00394B31"/>
    <w:rsid w:val="0039679E"/>
    <w:rsid w:val="003A1730"/>
    <w:rsid w:val="003A3C2A"/>
    <w:rsid w:val="003A6669"/>
    <w:rsid w:val="003B15F1"/>
    <w:rsid w:val="003B2887"/>
    <w:rsid w:val="003B39AA"/>
    <w:rsid w:val="003B3D31"/>
    <w:rsid w:val="003C4872"/>
    <w:rsid w:val="003C5B86"/>
    <w:rsid w:val="003C790A"/>
    <w:rsid w:val="003D10DD"/>
    <w:rsid w:val="003D1D86"/>
    <w:rsid w:val="003D3F88"/>
    <w:rsid w:val="003D5C35"/>
    <w:rsid w:val="003D639C"/>
    <w:rsid w:val="003D6CA0"/>
    <w:rsid w:val="003E2E31"/>
    <w:rsid w:val="003E4A97"/>
    <w:rsid w:val="003E514C"/>
    <w:rsid w:val="003F1133"/>
    <w:rsid w:val="003F5BEB"/>
    <w:rsid w:val="003F642C"/>
    <w:rsid w:val="003F66AC"/>
    <w:rsid w:val="003F6791"/>
    <w:rsid w:val="00401D3D"/>
    <w:rsid w:val="0040265A"/>
    <w:rsid w:val="00405D4F"/>
    <w:rsid w:val="00406099"/>
    <w:rsid w:val="004071A3"/>
    <w:rsid w:val="00414823"/>
    <w:rsid w:val="00417EDB"/>
    <w:rsid w:val="004219EC"/>
    <w:rsid w:val="004233F1"/>
    <w:rsid w:val="004240B1"/>
    <w:rsid w:val="00425DB7"/>
    <w:rsid w:val="00426678"/>
    <w:rsid w:val="0042726D"/>
    <w:rsid w:val="00431526"/>
    <w:rsid w:val="00431AAF"/>
    <w:rsid w:val="00435E0F"/>
    <w:rsid w:val="004434F4"/>
    <w:rsid w:val="00447FCD"/>
    <w:rsid w:val="004509EE"/>
    <w:rsid w:val="0045198D"/>
    <w:rsid w:val="004556D1"/>
    <w:rsid w:val="00455B5B"/>
    <w:rsid w:val="00457BF8"/>
    <w:rsid w:val="0046166D"/>
    <w:rsid w:val="004624C7"/>
    <w:rsid w:val="00463330"/>
    <w:rsid w:val="00476698"/>
    <w:rsid w:val="0047700F"/>
    <w:rsid w:val="004809A3"/>
    <w:rsid w:val="0048346C"/>
    <w:rsid w:val="00486399"/>
    <w:rsid w:val="00487A7A"/>
    <w:rsid w:val="004907E3"/>
    <w:rsid w:val="00497CD8"/>
    <w:rsid w:val="004A73ED"/>
    <w:rsid w:val="004B38B7"/>
    <w:rsid w:val="004B7104"/>
    <w:rsid w:val="004C00ED"/>
    <w:rsid w:val="004C0246"/>
    <w:rsid w:val="004C2287"/>
    <w:rsid w:val="004C46D2"/>
    <w:rsid w:val="004C4C8A"/>
    <w:rsid w:val="004D294A"/>
    <w:rsid w:val="004D4A8C"/>
    <w:rsid w:val="004D5E34"/>
    <w:rsid w:val="004E1C4A"/>
    <w:rsid w:val="004E1FD0"/>
    <w:rsid w:val="004E2275"/>
    <w:rsid w:val="004E2322"/>
    <w:rsid w:val="004E60EC"/>
    <w:rsid w:val="004E6605"/>
    <w:rsid w:val="004E664E"/>
    <w:rsid w:val="004F4ABE"/>
    <w:rsid w:val="004F5FBD"/>
    <w:rsid w:val="004F6640"/>
    <w:rsid w:val="005043A6"/>
    <w:rsid w:val="00507620"/>
    <w:rsid w:val="0050764E"/>
    <w:rsid w:val="0050799B"/>
    <w:rsid w:val="00511CE9"/>
    <w:rsid w:val="00512B84"/>
    <w:rsid w:val="00512EDA"/>
    <w:rsid w:val="00517174"/>
    <w:rsid w:val="0052049E"/>
    <w:rsid w:val="00520AB5"/>
    <w:rsid w:val="00522C16"/>
    <w:rsid w:val="005264B5"/>
    <w:rsid w:val="00526A2E"/>
    <w:rsid w:val="00527317"/>
    <w:rsid w:val="005358AC"/>
    <w:rsid w:val="00535E54"/>
    <w:rsid w:val="00536403"/>
    <w:rsid w:val="005401BE"/>
    <w:rsid w:val="00547CE4"/>
    <w:rsid w:val="00550EA5"/>
    <w:rsid w:val="00556E85"/>
    <w:rsid w:val="00561957"/>
    <w:rsid w:val="00562686"/>
    <w:rsid w:val="005632A3"/>
    <w:rsid w:val="00567DBB"/>
    <w:rsid w:val="005715AF"/>
    <w:rsid w:val="005816E0"/>
    <w:rsid w:val="00582259"/>
    <w:rsid w:val="00586A48"/>
    <w:rsid w:val="00595E6F"/>
    <w:rsid w:val="00595FCD"/>
    <w:rsid w:val="005A2E0C"/>
    <w:rsid w:val="005A3BE8"/>
    <w:rsid w:val="005A3FDC"/>
    <w:rsid w:val="005A5755"/>
    <w:rsid w:val="005A57F7"/>
    <w:rsid w:val="005B54E6"/>
    <w:rsid w:val="005B6A0D"/>
    <w:rsid w:val="005B6E30"/>
    <w:rsid w:val="005B7FEC"/>
    <w:rsid w:val="005C1F18"/>
    <w:rsid w:val="005C2E6E"/>
    <w:rsid w:val="005C3804"/>
    <w:rsid w:val="005C6AF4"/>
    <w:rsid w:val="005C7F62"/>
    <w:rsid w:val="005D0682"/>
    <w:rsid w:val="005D38F1"/>
    <w:rsid w:val="005D608C"/>
    <w:rsid w:val="005E0082"/>
    <w:rsid w:val="005E3222"/>
    <w:rsid w:val="005E4527"/>
    <w:rsid w:val="005E492E"/>
    <w:rsid w:val="005E4B08"/>
    <w:rsid w:val="005E5A91"/>
    <w:rsid w:val="005F06DD"/>
    <w:rsid w:val="006123AF"/>
    <w:rsid w:val="006143E4"/>
    <w:rsid w:val="00615CC2"/>
    <w:rsid w:val="0062307F"/>
    <w:rsid w:val="00625373"/>
    <w:rsid w:val="006254BA"/>
    <w:rsid w:val="00626CE6"/>
    <w:rsid w:val="00626FB8"/>
    <w:rsid w:val="00627719"/>
    <w:rsid w:val="00627D8B"/>
    <w:rsid w:val="00630679"/>
    <w:rsid w:val="00635661"/>
    <w:rsid w:val="00635BDF"/>
    <w:rsid w:val="006378F8"/>
    <w:rsid w:val="00637CAE"/>
    <w:rsid w:val="00643B86"/>
    <w:rsid w:val="00645EA7"/>
    <w:rsid w:val="006476A1"/>
    <w:rsid w:val="006479C6"/>
    <w:rsid w:val="00652E2D"/>
    <w:rsid w:val="00653336"/>
    <w:rsid w:val="00654E9D"/>
    <w:rsid w:val="00656014"/>
    <w:rsid w:val="00656CFC"/>
    <w:rsid w:val="0066510E"/>
    <w:rsid w:val="0067519F"/>
    <w:rsid w:val="00677BD3"/>
    <w:rsid w:val="00681E0F"/>
    <w:rsid w:val="00683208"/>
    <w:rsid w:val="006844AB"/>
    <w:rsid w:val="006876BD"/>
    <w:rsid w:val="00687920"/>
    <w:rsid w:val="00691F59"/>
    <w:rsid w:val="006927B1"/>
    <w:rsid w:val="006950C4"/>
    <w:rsid w:val="00695C3E"/>
    <w:rsid w:val="00696318"/>
    <w:rsid w:val="006971E9"/>
    <w:rsid w:val="006A3FFC"/>
    <w:rsid w:val="006A4BE2"/>
    <w:rsid w:val="006A4CA2"/>
    <w:rsid w:val="006A5A54"/>
    <w:rsid w:val="006A6693"/>
    <w:rsid w:val="006A6778"/>
    <w:rsid w:val="006A7A42"/>
    <w:rsid w:val="006B5178"/>
    <w:rsid w:val="006C3856"/>
    <w:rsid w:val="006C3AD3"/>
    <w:rsid w:val="006C4959"/>
    <w:rsid w:val="006D2AEB"/>
    <w:rsid w:val="006D637E"/>
    <w:rsid w:val="006D7F43"/>
    <w:rsid w:val="006E320D"/>
    <w:rsid w:val="006E5063"/>
    <w:rsid w:val="006E582B"/>
    <w:rsid w:val="006E6C0F"/>
    <w:rsid w:val="006F37C7"/>
    <w:rsid w:val="006F4131"/>
    <w:rsid w:val="006F5F18"/>
    <w:rsid w:val="006F63E0"/>
    <w:rsid w:val="00705333"/>
    <w:rsid w:val="00706693"/>
    <w:rsid w:val="00706A3A"/>
    <w:rsid w:val="007070C1"/>
    <w:rsid w:val="007114A0"/>
    <w:rsid w:val="0071159F"/>
    <w:rsid w:val="0071488C"/>
    <w:rsid w:val="00716A7B"/>
    <w:rsid w:val="00716E1F"/>
    <w:rsid w:val="00723DDC"/>
    <w:rsid w:val="00724801"/>
    <w:rsid w:val="0072623F"/>
    <w:rsid w:val="00727A0C"/>
    <w:rsid w:val="007309E4"/>
    <w:rsid w:val="00733A59"/>
    <w:rsid w:val="00740944"/>
    <w:rsid w:val="00741723"/>
    <w:rsid w:val="00742847"/>
    <w:rsid w:val="0074750B"/>
    <w:rsid w:val="007503FD"/>
    <w:rsid w:val="00750FB2"/>
    <w:rsid w:val="00760927"/>
    <w:rsid w:val="00771742"/>
    <w:rsid w:val="00771EA7"/>
    <w:rsid w:val="0077457B"/>
    <w:rsid w:val="00775534"/>
    <w:rsid w:val="0077661D"/>
    <w:rsid w:val="0078590E"/>
    <w:rsid w:val="0078627D"/>
    <w:rsid w:val="00793CB5"/>
    <w:rsid w:val="00794620"/>
    <w:rsid w:val="00794931"/>
    <w:rsid w:val="007A2417"/>
    <w:rsid w:val="007A3C71"/>
    <w:rsid w:val="007B3FDC"/>
    <w:rsid w:val="007C61A8"/>
    <w:rsid w:val="007C6712"/>
    <w:rsid w:val="007D0DA4"/>
    <w:rsid w:val="007D2ED4"/>
    <w:rsid w:val="007D7C56"/>
    <w:rsid w:val="007D7DBF"/>
    <w:rsid w:val="007E107E"/>
    <w:rsid w:val="007E29D8"/>
    <w:rsid w:val="007E32AE"/>
    <w:rsid w:val="007E401E"/>
    <w:rsid w:val="007F06AA"/>
    <w:rsid w:val="007F43CC"/>
    <w:rsid w:val="007F76FB"/>
    <w:rsid w:val="008014A6"/>
    <w:rsid w:val="008050E5"/>
    <w:rsid w:val="00813595"/>
    <w:rsid w:val="00814E2E"/>
    <w:rsid w:val="00816F2C"/>
    <w:rsid w:val="00816F88"/>
    <w:rsid w:val="00822617"/>
    <w:rsid w:val="00822C7E"/>
    <w:rsid w:val="008267F5"/>
    <w:rsid w:val="0083236F"/>
    <w:rsid w:val="00834C00"/>
    <w:rsid w:val="00834D35"/>
    <w:rsid w:val="00836533"/>
    <w:rsid w:val="00837173"/>
    <w:rsid w:val="0084133B"/>
    <w:rsid w:val="00841EF6"/>
    <w:rsid w:val="00842B8A"/>
    <w:rsid w:val="00842F3A"/>
    <w:rsid w:val="008502A8"/>
    <w:rsid w:val="00867535"/>
    <w:rsid w:val="00877582"/>
    <w:rsid w:val="0088295A"/>
    <w:rsid w:val="008850AC"/>
    <w:rsid w:val="0089217C"/>
    <w:rsid w:val="008924F5"/>
    <w:rsid w:val="00892CC1"/>
    <w:rsid w:val="0089728D"/>
    <w:rsid w:val="008A43DD"/>
    <w:rsid w:val="008A6BB5"/>
    <w:rsid w:val="008B08FE"/>
    <w:rsid w:val="008B7C4A"/>
    <w:rsid w:val="008C7206"/>
    <w:rsid w:val="008D542E"/>
    <w:rsid w:val="008E250F"/>
    <w:rsid w:val="008E6515"/>
    <w:rsid w:val="008E71A0"/>
    <w:rsid w:val="008E7D64"/>
    <w:rsid w:val="008F2E59"/>
    <w:rsid w:val="008F443D"/>
    <w:rsid w:val="008F4483"/>
    <w:rsid w:val="00901781"/>
    <w:rsid w:val="009027E4"/>
    <w:rsid w:val="009043F4"/>
    <w:rsid w:val="00910203"/>
    <w:rsid w:val="00913ACB"/>
    <w:rsid w:val="00923E48"/>
    <w:rsid w:val="00924E9E"/>
    <w:rsid w:val="0092610A"/>
    <w:rsid w:val="0092660D"/>
    <w:rsid w:val="0093045A"/>
    <w:rsid w:val="00930768"/>
    <w:rsid w:val="00931605"/>
    <w:rsid w:val="009341EE"/>
    <w:rsid w:val="009346C0"/>
    <w:rsid w:val="0093542F"/>
    <w:rsid w:val="00943A4B"/>
    <w:rsid w:val="00950F0E"/>
    <w:rsid w:val="00951B4C"/>
    <w:rsid w:val="00952FA0"/>
    <w:rsid w:val="00954A1A"/>
    <w:rsid w:val="00954E4A"/>
    <w:rsid w:val="0096240D"/>
    <w:rsid w:val="0096581E"/>
    <w:rsid w:val="00965F13"/>
    <w:rsid w:val="00966689"/>
    <w:rsid w:val="00970C1B"/>
    <w:rsid w:val="00974660"/>
    <w:rsid w:val="009760D2"/>
    <w:rsid w:val="00977585"/>
    <w:rsid w:val="00980F40"/>
    <w:rsid w:val="009818A4"/>
    <w:rsid w:val="009828C8"/>
    <w:rsid w:val="00983D9E"/>
    <w:rsid w:val="0099112B"/>
    <w:rsid w:val="00994345"/>
    <w:rsid w:val="009A1542"/>
    <w:rsid w:val="009A214B"/>
    <w:rsid w:val="009B1064"/>
    <w:rsid w:val="009B3CBF"/>
    <w:rsid w:val="009B6538"/>
    <w:rsid w:val="009C55BD"/>
    <w:rsid w:val="009C613D"/>
    <w:rsid w:val="009D2A12"/>
    <w:rsid w:val="009D3A2E"/>
    <w:rsid w:val="009D3B00"/>
    <w:rsid w:val="009D4985"/>
    <w:rsid w:val="009D6F86"/>
    <w:rsid w:val="009E0E8D"/>
    <w:rsid w:val="009E0F5A"/>
    <w:rsid w:val="009E3114"/>
    <w:rsid w:val="009E4F34"/>
    <w:rsid w:val="009E5729"/>
    <w:rsid w:val="009F5C0C"/>
    <w:rsid w:val="009F7A67"/>
    <w:rsid w:val="00A00011"/>
    <w:rsid w:val="00A0213B"/>
    <w:rsid w:val="00A0350F"/>
    <w:rsid w:val="00A0682A"/>
    <w:rsid w:val="00A13D6D"/>
    <w:rsid w:val="00A15DA3"/>
    <w:rsid w:val="00A237C1"/>
    <w:rsid w:val="00A27CDC"/>
    <w:rsid w:val="00A306EF"/>
    <w:rsid w:val="00A32198"/>
    <w:rsid w:val="00A330E7"/>
    <w:rsid w:val="00A33DF5"/>
    <w:rsid w:val="00A35120"/>
    <w:rsid w:val="00A371EE"/>
    <w:rsid w:val="00A374EB"/>
    <w:rsid w:val="00A37C01"/>
    <w:rsid w:val="00A42314"/>
    <w:rsid w:val="00A446C9"/>
    <w:rsid w:val="00A44B18"/>
    <w:rsid w:val="00A44F31"/>
    <w:rsid w:val="00A54989"/>
    <w:rsid w:val="00A60DDD"/>
    <w:rsid w:val="00A73280"/>
    <w:rsid w:val="00A7638A"/>
    <w:rsid w:val="00A77BE1"/>
    <w:rsid w:val="00A808CA"/>
    <w:rsid w:val="00A83EA0"/>
    <w:rsid w:val="00A84D50"/>
    <w:rsid w:val="00A8537C"/>
    <w:rsid w:val="00A916E1"/>
    <w:rsid w:val="00A9568E"/>
    <w:rsid w:val="00A95A14"/>
    <w:rsid w:val="00A95DF4"/>
    <w:rsid w:val="00A96F2D"/>
    <w:rsid w:val="00A97DEB"/>
    <w:rsid w:val="00AA4C71"/>
    <w:rsid w:val="00AA55AA"/>
    <w:rsid w:val="00AA5B5D"/>
    <w:rsid w:val="00AA73B2"/>
    <w:rsid w:val="00AB306B"/>
    <w:rsid w:val="00AB357E"/>
    <w:rsid w:val="00AB6B79"/>
    <w:rsid w:val="00AB77C4"/>
    <w:rsid w:val="00AC01CF"/>
    <w:rsid w:val="00AC1FCF"/>
    <w:rsid w:val="00AC40D1"/>
    <w:rsid w:val="00AD0932"/>
    <w:rsid w:val="00AD0E29"/>
    <w:rsid w:val="00AD3235"/>
    <w:rsid w:val="00AD3F0D"/>
    <w:rsid w:val="00AD6C1C"/>
    <w:rsid w:val="00AE2D5C"/>
    <w:rsid w:val="00AE3176"/>
    <w:rsid w:val="00AE5204"/>
    <w:rsid w:val="00AE79D5"/>
    <w:rsid w:val="00AE7A66"/>
    <w:rsid w:val="00AF2E47"/>
    <w:rsid w:val="00AF3FEA"/>
    <w:rsid w:val="00AF44DE"/>
    <w:rsid w:val="00AF46FB"/>
    <w:rsid w:val="00AF6B8B"/>
    <w:rsid w:val="00AF6C7E"/>
    <w:rsid w:val="00AF6CD7"/>
    <w:rsid w:val="00B00FBC"/>
    <w:rsid w:val="00B0286E"/>
    <w:rsid w:val="00B0520E"/>
    <w:rsid w:val="00B05C62"/>
    <w:rsid w:val="00B062EF"/>
    <w:rsid w:val="00B131E8"/>
    <w:rsid w:val="00B20B54"/>
    <w:rsid w:val="00B22EA7"/>
    <w:rsid w:val="00B23C18"/>
    <w:rsid w:val="00B2467D"/>
    <w:rsid w:val="00B30F9B"/>
    <w:rsid w:val="00B362A3"/>
    <w:rsid w:val="00B40F0F"/>
    <w:rsid w:val="00B41E3A"/>
    <w:rsid w:val="00B4452D"/>
    <w:rsid w:val="00B44C69"/>
    <w:rsid w:val="00B44CAD"/>
    <w:rsid w:val="00B45E1E"/>
    <w:rsid w:val="00B47693"/>
    <w:rsid w:val="00B54BEA"/>
    <w:rsid w:val="00B628BE"/>
    <w:rsid w:val="00B7333C"/>
    <w:rsid w:val="00B80D57"/>
    <w:rsid w:val="00B839FF"/>
    <w:rsid w:val="00B94CA2"/>
    <w:rsid w:val="00BA025B"/>
    <w:rsid w:val="00BB1649"/>
    <w:rsid w:val="00BB2A0E"/>
    <w:rsid w:val="00BB72AB"/>
    <w:rsid w:val="00BC080C"/>
    <w:rsid w:val="00BC248C"/>
    <w:rsid w:val="00BC2B0A"/>
    <w:rsid w:val="00BC3771"/>
    <w:rsid w:val="00BC3D44"/>
    <w:rsid w:val="00BC584C"/>
    <w:rsid w:val="00BD097F"/>
    <w:rsid w:val="00BD3880"/>
    <w:rsid w:val="00BD4003"/>
    <w:rsid w:val="00BD52D1"/>
    <w:rsid w:val="00BD7B56"/>
    <w:rsid w:val="00BE5047"/>
    <w:rsid w:val="00BE7E5E"/>
    <w:rsid w:val="00BF01B2"/>
    <w:rsid w:val="00BF240D"/>
    <w:rsid w:val="00BF27C4"/>
    <w:rsid w:val="00BF59EB"/>
    <w:rsid w:val="00BF5A59"/>
    <w:rsid w:val="00BF7922"/>
    <w:rsid w:val="00C13712"/>
    <w:rsid w:val="00C15019"/>
    <w:rsid w:val="00C16DA6"/>
    <w:rsid w:val="00C16E38"/>
    <w:rsid w:val="00C1728C"/>
    <w:rsid w:val="00C23708"/>
    <w:rsid w:val="00C23E97"/>
    <w:rsid w:val="00C263E7"/>
    <w:rsid w:val="00C33E5E"/>
    <w:rsid w:val="00C34F9B"/>
    <w:rsid w:val="00C35621"/>
    <w:rsid w:val="00C36DFF"/>
    <w:rsid w:val="00C40B65"/>
    <w:rsid w:val="00C40C50"/>
    <w:rsid w:val="00C421F6"/>
    <w:rsid w:val="00C437C1"/>
    <w:rsid w:val="00C43FE5"/>
    <w:rsid w:val="00C440D9"/>
    <w:rsid w:val="00C56A0C"/>
    <w:rsid w:val="00C6123B"/>
    <w:rsid w:val="00C62BF7"/>
    <w:rsid w:val="00C63F7B"/>
    <w:rsid w:val="00C76DAB"/>
    <w:rsid w:val="00C806AA"/>
    <w:rsid w:val="00C821D0"/>
    <w:rsid w:val="00C8274B"/>
    <w:rsid w:val="00C838F5"/>
    <w:rsid w:val="00C8422C"/>
    <w:rsid w:val="00C84998"/>
    <w:rsid w:val="00C85EFA"/>
    <w:rsid w:val="00C92DCD"/>
    <w:rsid w:val="00C92FAB"/>
    <w:rsid w:val="00C9742B"/>
    <w:rsid w:val="00C97E8A"/>
    <w:rsid w:val="00CA2427"/>
    <w:rsid w:val="00CA4E20"/>
    <w:rsid w:val="00CA57E7"/>
    <w:rsid w:val="00CA7B06"/>
    <w:rsid w:val="00CB47B5"/>
    <w:rsid w:val="00CB4AAE"/>
    <w:rsid w:val="00CB4E6F"/>
    <w:rsid w:val="00CB4F2A"/>
    <w:rsid w:val="00CB707F"/>
    <w:rsid w:val="00CB74AD"/>
    <w:rsid w:val="00CC0206"/>
    <w:rsid w:val="00CD0A83"/>
    <w:rsid w:val="00CD4D42"/>
    <w:rsid w:val="00CD5450"/>
    <w:rsid w:val="00CD557A"/>
    <w:rsid w:val="00CD75D8"/>
    <w:rsid w:val="00CD7B87"/>
    <w:rsid w:val="00CE0850"/>
    <w:rsid w:val="00CE0EEE"/>
    <w:rsid w:val="00CE2C27"/>
    <w:rsid w:val="00CE5A57"/>
    <w:rsid w:val="00CF1CEC"/>
    <w:rsid w:val="00CF1D55"/>
    <w:rsid w:val="00CF355F"/>
    <w:rsid w:val="00CF4BA1"/>
    <w:rsid w:val="00CF5933"/>
    <w:rsid w:val="00D0074D"/>
    <w:rsid w:val="00D00F45"/>
    <w:rsid w:val="00D0170B"/>
    <w:rsid w:val="00D05446"/>
    <w:rsid w:val="00D06A59"/>
    <w:rsid w:val="00D07B61"/>
    <w:rsid w:val="00D07D07"/>
    <w:rsid w:val="00D1148B"/>
    <w:rsid w:val="00D13053"/>
    <w:rsid w:val="00D13F46"/>
    <w:rsid w:val="00D2063F"/>
    <w:rsid w:val="00D26114"/>
    <w:rsid w:val="00D3002E"/>
    <w:rsid w:val="00D324C1"/>
    <w:rsid w:val="00D32E6A"/>
    <w:rsid w:val="00D338F8"/>
    <w:rsid w:val="00D36172"/>
    <w:rsid w:val="00D363D8"/>
    <w:rsid w:val="00D41EAB"/>
    <w:rsid w:val="00D4744A"/>
    <w:rsid w:val="00D525DE"/>
    <w:rsid w:val="00D5301A"/>
    <w:rsid w:val="00D5599C"/>
    <w:rsid w:val="00D5665E"/>
    <w:rsid w:val="00D56809"/>
    <w:rsid w:val="00D57FDC"/>
    <w:rsid w:val="00D639D1"/>
    <w:rsid w:val="00D64D0A"/>
    <w:rsid w:val="00D67234"/>
    <w:rsid w:val="00D70933"/>
    <w:rsid w:val="00D77271"/>
    <w:rsid w:val="00D821F9"/>
    <w:rsid w:val="00D9412B"/>
    <w:rsid w:val="00D96294"/>
    <w:rsid w:val="00D97AB1"/>
    <w:rsid w:val="00DA1E29"/>
    <w:rsid w:val="00DA36D5"/>
    <w:rsid w:val="00DA5252"/>
    <w:rsid w:val="00DA5F7D"/>
    <w:rsid w:val="00DA6F77"/>
    <w:rsid w:val="00DA7D09"/>
    <w:rsid w:val="00DB0516"/>
    <w:rsid w:val="00DB11B5"/>
    <w:rsid w:val="00DB3740"/>
    <w:rsid w:val="00DB43AE"/>
    <w:rsid w:val="00DB5D9D"/>
    <w:rsid w:val="00DC1384"/>
    <w:rsid w:val="00DC205A"/>
    <w:rsid w:val="00DC3172"/>
    <w:rsid w:val="00DC3BD3"/>
    <w:rsid w:val="00DD1238"/>
    <w:rsid w:val="00DD23C0"/>
    <w:rsid w:val="00DD646C"/>
    <w:rsid w:val="00DE0C68"/>
    <w:rsid w:val="00DE2528"/>
    <w:rsid w:val="00DE33C4"/>
    <w:rsid w:val="00DE4710"/>
    <w:rsid w:val="00DF0380"/>
    <w:rsid w:val="00DF0411"/>
    <w:rsid w:val="00DF253C"/>
    <w:rsid w:val="00DF2A5E"/>
    <w:rsid w:val="00DF2B7B"/>
    <w:rsid w:val="00DF6720"/>
    <w:rsid w:val="00DF6C42"/>
    <w:rsid w:val="00E01B66"/>
    <w:rsid w:val="00E02005"/>
    <w:rsid w:val="00E04914"/>
    <w:rsid w:val="00E10269"/>
    <w:rsid w:val="00E11379"/>
    <w:rsid w:val="00E11638"/>
    <w:rsid w:val="00E1383C"/>
    <w:rsid w:val="00E13DEF"/>
    <w:rsid w:val="00E14634"/>
    <w:rsid w:val="00E15A8B"/>
    <w:rsid w:val="00E15C68"/>
    <w:rsid w:val="00E15D12"/>
    <w:rsid w:val="00E16FF3"/>
    <w:rsid w:val="00E21423"/>
    <w:rsid w:val="00E2221E"/>
    <w:rsid w:val="00E22431"/>
    <w:rsid w:val="00E23454"/>
    <w:rsid w:val="00E267D1"/>
    <w:rsid w:val="00E30147"/>
    <w:rsid w:val="00E31356"/>
    <w:rsid w:val="00E31844"/>
    <w:rsid w:val="00E323D1"/>
    <w:rsid w:val="00E358F9"/>
    <w:rsid w:val="00E36DD5"/>
    <w:rsid w:val="00E41693"/>
    <w:rsid w:val="00E42971"/>
    <w:rsid w:val="00E4347A"/>
    <w:rsid w:val="00E44DF0"/>
    <w:rsid w:val="00E525AE"/>
    <w:rsid w:val="00E52664"/>
    <w:rsid w:val="00E5268A"/>
    <w:rsid w:val="00E53626"/>
    <w:rsid w:val="00E551D0"/>
    <w:rsid w:val="00E55717"/>
    <w:rsid w:val="00E60C63"/>
    <w:rsid w:val="00E6364E"/>
    <w:rsid w:val="00E72A70"/>
    <w:rsid w:val="00E73F13"/>
    <w:rsid w:val="00E752D1"/>
    <w:rsid w:val="00E75F58"/>
    <w:rsid w:val="00E90259"/>
    <w:rsid w:val="00E92530"/>
    <w:rsid w:val="00E948AD"/>
    <w:rsid w:val="00E9756E"/>
    <w:rsid w:val="00EA0238"/>
    <w:rsid w:val="00EA2AA0"/>
    <w:rsid w:val="00EA3622"/>
    <w:rsid w:val="00EA3EF3"/>
    <w:rsid w:val="00EB192C"/>
    <w:rsid w:val="00EB3FD5"/>
    <w:rsid w:val="00EB4A85"/>
    <w:rsid w:val="00EC0D7A"/>
    <w:rsid w:val="00EC2FE5"/>
    <w:rsid w:val="00EC4966"/>
    <w:rsid w:val="00EC639B"/>
    <w:rsid w:val="00EC6F34"/>
    <w:rsid w:val="00ED2AC2"/>
    <w:rsid w:val="00ED3E91"/>
    <w:rsid w:val="00ED6173"/>
    <w:rsid w:val="00ED7B99"/>
    <w:rsid w:val="00EE23F6"/>
    <w:rsid w:val="00EE3D3E"/>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35AA"/>
    <w:rsid w:val="00F26085"/>
    <w:rsid w:val="00F26296"/>
    <w:rsid w:val="00F314A5"/>
    <w:rsid w:val="00F35424"/>
    <w:rsid w:val="00F40C7A"/>
    <w:rsid w:val="00F43891"/>
    <w:rsid w:val="00F43A40"/>
    <w:rsid w:val="00F45587"/>
    <w:rsid w:val="00F46074"/>
    <w:rsid w:val="00F46CED"/>
    <w:rsid w:val="00F50C64"/>
    <w:rsid w:val="00F5219C"/>
    <w:rsid w:val="00F52DDB"/>
    <w:rsid w:val="00F53E2B"/>
    <w:rsid w:val="00F54980"/>
    <w:rsid w:val="00F54D38"/>
    <w:rsid w:val="00F54FF1"/>
    <w:rsid w:val="00F55645"/>
    <w:rsid w:val="00F6083C"/>
    <w:rsid w:val="00F644BE"/>
    <w:rsid w:val="00F67245"/>
    <w:rsid w:val="00F7090D"/>
    <w:rsid w:val="00F730C5"/>
    <w:rsid w:val="00F76797"/>
    <w:rsid w:val="00F77B2C"/>
    <w:rsid w:val="00F832ED"/>
    <w:rsid w:val="00F96DF1"/>
    <w:rsid w:val="00FA09DB"/>
    <w:rsid w:val="00FA2033"/>
    <w:rsid w:val="00FA2D94"/>
    <w:rsid w:val="00FA39BC"/>
    <w:rsid w:val="00FA4EA0"/>
    <w:rsid w:val="00FA6B99"/>
    <w:rsid w:val="00FB2408"/>
    <w:rsid w:val="00FB3D61"/>
    <w:rsid w:val="00FB3F70"/>
    <w:rsid w:val="00FB470B"/>
    <w:rsid w:val="00FB4818"/>
    <w:rsid w:val="00FC0C1A"/>
    <w:rsid w:val="00FC22B4"/>
    <w:rsid w:val="00FD4E0B"/>
    <w:rsid w:val="00FD7792"/>
    <w:rsid w:val="00FE21B7"/>
    <w:rsid w:val="00FE2FC3"/>
    <w:rsid w:val="00FE5235"/>
    <w:rsid w:val="00FE5507"/>
    <w:rsid w:val="00FE553C"/>
    <w:rsid w:val="00FF2281"/>
    <w:rsid w:val="00FF24F4"/>
    <w:rsid w:val="00FF3194"/>
    <w:rsid w:val="00FF49AD"/>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BA25806F-BF70-44EF-83D8-CA25FF0F2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8E7D64"/>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uiPriority w:val="9"/>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uiPriority w:val="99"/>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uiPriority w:val="9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aliases w:val="Обрнадзор,основа"/>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uiPriority w:val="9"/>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uiPriority w:val="22"/>
    <w:qFormat/>
    <w:rsid w:val="007F06AA"/>
    <w:rPr>
      <w:b/>
      <w:bCs/>
    </w:rPr>
  </w:style>
  <w:style w:type="character" w:styleId="afff4">
    <w:name w:val="Intense Emphasis"/>
    <w:uiPriority w:val="21"/>
    <w:qFormat/>
    <w:rsid w:val="007F06AA"/>
    <w:rPr>
      <w:b/>
      <w:bCs/>
      <w:i/>
      <w:iCs/>
      <w:color w:val="4F81BD"/>
    </w:rPr>
  </w:style>
  <w:style w:type="paragraph" w:styleId="afff5">
    <w:name w:val="TOC Heading"/>
    <w:basedOn w:val="13"/>
    <w:next w:val="a5"/>
    <w:uiPriority w:val="39"/>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uiPriority w:val="33"/>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aliases w:val="Обрнадзор Знак,основа Знак"/>
    <w:link w:val="aff2"/>
    <w:uiPriority w:val="1"/>
    <w:qFormat/>
    <w:locked/>
    <w:rsid w:val="007F06AA"/>
    <w:rPr>
      <w:rFonts w:ascii="Calibri" w:eastAsia="Calibri" w:hAnsi="Calibri"/>
      <w:sz w:val="22"/>
      <w:szCs w:val="22"/>
      <w:lang w:eastAsia="en-US"/>
    </w:rPr>
  </w:style>
  <w:style w:type="table" w:styleId="1b">
    <w:name w:val="Table Classic 1"/>
    <w:basedOn w:val="a7"/>
    <w:rsid w:val="007F06A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iPriority w:val="99"/>
    <w:unhideWhenUsed/>
    <w:rsid w:val="001C309F"/>
    <w:rPr>
      <w:sz w:val="20"/>
      <w:szCs w:val="20"/>
    </w:rPr>
  </w:style>
  <w:style w:type="character" w:customStyle="1" w:styleId="affffb">
    <w:name w:val="Текст концевой сноски Знак"/>
    <w:basedOn w:val="a6"/>
    <w:link w:val="affffa"/>
    <w:uiPriority w:val="99"/>
    <w:rsid w:val="001C309F"/>
  </w:style>
  <w:style w:type="character" w:styleId="affffc">
    <w:name w:val="endnote reference"/>
    <w:uiPriority w:val="99"/>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6">
    <w:name w:val="Table Colorful 1"/>
    <w:basedOn w:val="a7"/>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a">
    <w:name w:val="Сетка таблицы4"/>
    <w:basedOn w:val="a7"/>
    <w:next w:val="af8"/>
    <w:rsid w:val="0071488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Веб-таблица 11"/>
    <w:basedOn w:val="a7"/>
    <w:next w:val="-10"/>
    <w:semiHidden/>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1">
    <w:name w:val="Цветная таблица 11"/>
    <w:basedOn w:val="a7"/>
    <w:next w:val="1ff6"/>
    <w:semiHidden/>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e">
    <w:name w:val="Сетка таблицы21"/>
    <w:basedOn w:val="a7"/>
    <w:next w:val="af8"/>
    <w:locked/>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
    <w:name w:val="Сетка таблицы41"/>
    <w:basedOn w:val="a7"/>
    <w:next w:val="af8"/>
    <w:rsid w:val="0071488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
    <w:basedOn w:val="a7"/>
    <w:next w:val="af8"/>
    <w:uiPriority w:val="59"/>
    <w:rsid w:val="0071488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Цветная таблица 12"/>
    <w:basedOn w:val="a7"/>
    <w:next w:val="1ff6"/>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Цветная таблица 13"/>
    <w:basedOn w:val="a7"/>
    <w:next w:val="1ff6"/>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c">
    <w:name w:val="Сетка таблицы22"/>
    <w:basedOn w:val="a7"/>
    <w:next w:val="af8"/>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c">
    <w:name w:val="Цветная таблица 111"/>
    <w:basedOn w:val="a7"/>
    <w:next w:val="1ff6"/>
    <w:semiHidden/>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d">
    <w:name w:val="Сетка таблицы211"/>
    <w:basedOn w:val="a7"/>
    <w:next w:val="af8"/>
    <w:locked/>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e">
    <w:name w:val="Цветная таблица 14"/>
    <w:basedOn w:val="a7"/>
    <w:next w:val="1ff6"/>
    <w:semiHidden/>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c">
    <w:name w:val="Сетка таблицы23"/>
    <w:basedOn w:val="a7"/>
    <w:next w:val="af8"/>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dmkonda.ru/mu-podderzhka-dostupa-nemunitcipal-nykh-organizatciy-kommercheskikh-nekommercheskikh-k-predostavleniyu-uslug-v-sotcial-noy-sfere.html" TargetMode="External"/><Relationship Id="rId18" Type="http://schemas.openxmlformats.org/officeDocument/2006/relationships/hyperlink" Target="https://admkonda.ru/perechen-indikatorov-riska-narusheniya-obyazatel-nykh-trebovaniy.html" TargetMode="External"/><Relationship Id="rId26" Type="http://schemas.openxmlformats.org/officeDocument/2006/relationships/hyperlink" Target="https://vk.com/centr_orientir?from=groups&amp;w=wall-46193705_10902" TargetMode="External"/><Relationship Id="rId3" Type="http://schemas.openxmlformats.org/officeDocument/2006/relationships/styles" Target="styles.xml"/><Relationship Id="rId21" Type="http://schemas.openxmlformats.org/officeDocument/2006/relationships/hyperlink" Target="https://admkonda.ru/programma-profilaktiki-riskov-prichineniya-vreda-zhil-kontrol.html" TargetMode="External"/><Relationship Id="rId34" Type="http://schemas.openxmlformats.org/officeDocument/2006/relationships/hyperlink" Target="http://www.admkonda.ru" TargetMode="External"/><Relationship Id="rId7" Type="http://schemas.openxmlformats.org/officeDocument/2006/relationships/endnotes" Target="endnotes.xml"/><Relationship Id="rId12" Type="http://schemas.openxmlformats.org/officeDocument/2006/relationships/hyperlink" Target="http://www.admkonda.ru" TargetMode="External"/><Relationship Id="rId17" Type="http://schemas.openxmlformats.org/officeDocument/2006/relationships/hyperlink" Target="https://admkonda.ru/tinybrowser/files/duma/resheniya2021/rdkr-2021-10-837.doc" TargetMode="External"/><Relationship Id="rId25" Type="http://schemas.openxmlformats.org/officeDocument/2006/relationships/hyperlink" Target="https://hmao.rtrs.ru/" TargetMode="External"/><Relationship Id="rId33" Type="http://schemas.openxmlformats.org/officeDocument/2006/relationships/hyperlink" Target="https://proverki.gov.ru/portal" TargetMode="External"/><Relationship Id="rId2" Type="http://schemas.openxmlformats.org/officeDocument/2006/relationships/numbering" Target="numbering.xml"/><Relationship Id="rId16" Type="http://schemas.openxmlformats.org/officeDocument/2006/relationships/hyperlink" Target="garantF1://12057004.13" TargetMode="External"/><Relationship Id="rId20" Type="http://schemas.openxmlformats.org/officeDocument/2006/relationships/hyperlink" Target="https://admkonda.ru/tinybrowser/files/dokumenty/rasporyazheniya/2023/2023-11-651-r.docx" TargetMode="External"/><Relationship Id="rId29" Type="http://schemas.openxmlformats.org/officeDocument/2006/relationships/hyperlink" Target="https://admkonda.ru/perechen-indikatorov-riska-narusheniya-obyazatel-nykh-trebovaniy-mzk.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garantF1://12088106.9" TargetMode="External"/><Relationship Id="rId32" Type="http://schemas.openxmlformats.org/officeDocument/2006/relationships/hyperlink" Target="https://admkonda.ru/programma-profilaktiki-riskov-prichineniya-vreda-mzk.html" TargetMode="External"/><Relationship Id="rId5" Type="http://schemas.openxmlformats.org/officeDocument/2006/relationships/webSettings" Target="webSettings.xml"/><Relationship Id="rId15" Type="http://schemas.openxmlformats.org/officeDocument/2006/relationships/hyperlink" Target="https://www.reformagkh.ru/" TargetMode="External"/><Relationship Id="rId23" Type="http://schemas.openxmlformats.org/officeDocument/2006/relationships/hyperlink" Target="https://proverki.gov.ru/portal" TargetMode="External"/><Relationship Id="rId28" Type="http://schemas.openxmlformats.org/officeDocument/2006/relationships/hyperlink" Target="https://admkonda.ru/tinybrowser/files/duma/resheniya2021/rdkr-2021-09-828.doc" TargetMode="Externa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admkonda.ru/mk-avtotransport.html" TargetMode="External"/><Relationship Id="rId31" Type="http://schemas.openxmlformats.org/officeDocument/2006/relationships/hyperlink" Target="https://admkonda.ru/tinybrowser/files/dokumenty/rasporyazheniya/2023/2023-11-651-r.doc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garantf1://12012604.78112/" TargetMode="External"/><Relationship Id="rId22" Type="http://schemas.openxmlformats.org/officeDocument/2006/relationships/hyperlink" Target="https://admkonda.ru/mk-avtotransport.html" TargetMode="External"/><Relationship Id="rId27" Type="http://schemas.openxmlformats.org/officeDocument/2006/relationships/hyperlink" Target="http://www.admkonda.ru/otdel-molodezhnoy-politiki.html" TargetMode="External"/><Relationship Id="rId30" Type="http://schemas.openxmlformats.org/officeDocument/2006/relationships/hyperlink" Target="https://proverki.gov.ru/portal"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9DFF3-B317-4B43-8666-8650B6470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64</Pages>
  <Words>25178</Words>
  <Characters>181763</Characters>
  <Application>Microsoft Office Word</Application>
  <DocSecurity>0</DocSecurity>
  <Lines>1514</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5</cp:revision>
  <cp:lastPrinted>2025-02-25T14:44:00Z</cp:lastPrinted>
  <dcterms:created xsi:type="dcterms:W3CDTF">2026-02-17T10:17:00Z</dcterms:created>
  <dcterms:modified xsi:type="dcterms:W3CDTF">2026-02-19T07:01:00Z</dcterms:modified>
</cp:coreProperties>
</file>