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Кондинский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АДМИНИСТРАЦИЯ КОНДИНСКОГО РАЙОНА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ПРОТОКОЛ №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заседания Совета при главе Кондинского района по вопросам развития инвестиционной деятельности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малого и среднего 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Кондинском районе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Заседание Совета при главе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Кондинского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района по вопросам развития инвестиционной деятельности, малого и среднего предпринимательства в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Кондинском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районе организовано дистанционно в связи с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распространением  новой </w:t>
      </w:r>
      <w:r>
        <w:rPr>
          <w:rFonts w:ascii="Times New Roman" w:hAnsi="Times New Roman" w:cs="Times New Roman"/>
          <w:i/>
          <w:sz w:val="24"/>
          <w:szCs w:val="24"/>
        </w:rPr>
        <w:t xml:space="preserve">короновирусной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инфекции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Covid</w:t>
      </w:r>
      <w:r>
        <w:rPr>
          <w:rFonts w:ascii="Times New Roman" w:hAnsi="Times New Roman" w:cs="Times New Roman"/>
          <w:i/>
          <w:sz w:val="24"/>
          <w:szCs w:val="24"/>
        </w:rPr>
        <w:t xml:space="preserve">-19.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декабря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года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пгт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Междуреченский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 ходе реализации национальных проектов, федеральных целевых, государственных и муниципальных программ 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Кондинском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районе.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С.П. </w:t>
      </w:r>
      <w:r>
        <w:rPr>
          <w:rFonts w:ascii="Times New Roman" w:hAnsi="Times New Roman" w:cs="Times New Roman"/>
          <w:sz w:val="24"/>
          <w:szCs w:val="24"/>
        </w:rPr>
        <w:t xml:space="preserve">Кулиниченко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r>
    </w:p>
    <w:p>
      <w:pPr>
        <w:pStyle w:val="720"/>
        <w:numPr>
          <w:ilvl w:val="1"/>
          <w:numId w:val="9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  <w:t xml:space="preserve">О плане работы Совета при главе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Кондинского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района по вопросам развития инвестиционной деятельности,</w:t>
      </w: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малого и среднего предпринимательства в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Кондинском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районе на 2022 год.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С.П. </w:t>
      </w:r>
      <w:r>
        <w:rPr>
          <w:rFonts w:ascii="Times New Roman" w:hAnsi="Times New Roman" w:cs="Times New Roman"/>
          <w:sz w:val="24"/>
          <w:szCs w:val="24"/>
        </w:rPr>
        <w:t xml:space="preserve">Кулиниченко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r>
    </w:p>
    <w:p>
      <w:p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   Информацию принять к сведению.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0"/>
        <w:numPr>
          <w:ilvl w:val="1"/>
          <w:numId w:val="26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План работы Совета на 2022 год принять за основу (приложение).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0"/>
        <w:numPr>
          <w:ilvl w:val="1"/>
          <w:numId w:val="26"/>
        </w:numPr>
        <w:ind w:left="709" w:hanging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Комитету экономического развития администрации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Кондинского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района разместить План работы Совета на 2022 год на официальном сайте органов местного самоуправления муниципального образования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Кондинский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район.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Срок: до 31 декабря 202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right="51"/>
        <w:jc w:val="both"/>
        <w:spacing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pBdr>
          <w:bottom w:val="single" w:color="000000" w:sz="4" w:space="1"/>
        </w:pBd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 исполнении решений Совета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contextualSpacing/>
        <w:ind w:right="51"/>
        <w:jc w:val="center"/>
        <w:spacing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С.П.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Кулиниченко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r>
    </w:p>
    <w:p>
      <w:pPr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Считать исполненными и снять с контроля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ункт 2.2. протокола № 36 от 24.05.2021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ункт 1.1. протокола № 34 от 14.12.2020,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ункт 5.2. протокола №32 от 24.11.2020,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ункт 4.2.2. протокола №32 от 24.11.2020,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п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ункт 3.2. протокола №32 от 24.11.2020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Продлить срок исполнения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пункта 3.2. протокола №37 от 28.05.2021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31 декабря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2022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года.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hd w:val="clear" w:color="auto" w:fill="ffffff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 xml:space="preserve">Голосовали:  «За» - 22 , «Против» - 0, «Воздержался» - 0.</w:t>
      </w: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r>
    </w:p>
    <w:p>
      <w:pPr>
        <w:spacing w:after="0" w:line="240" w:lineRule="auto"/>
        <w:tabs>
          <w:tab w:val="left" w:pos="7545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spacing w:after="0" w:line="240" w:lineRule="auto"/>
        <w:tabs>
          <w:tab w:val="left" w:pos="7545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Кондинского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района,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spacing w:after="0" w:line="240" w:lineRule="auto"/>
        <w:tabs>
          <w:tab w:val="left" w:pos="7545" w:leader="none"/>
        </w:tabs>
        <w:rPr>
          <w:rFonts w:ascii="Times New Roman" w:hAnsi="Times New Roman" w:eastAsia="Times New Roman" w:cs="Times New Roman"/>
          <w:sz w:val="26"/>
          <w:szCs w:val="26"/>
        </w:rPr>
        <w:sectPr>
          <w:footnotePr/>
          <w:endnotePr/>
          <w:type w:val="nextPage"/>
          <w:pgSz w:w="11906" w:h="16838" w:orient="portrait"/>
          <w:pgMar w:top="1135" w:right="707" w:bottom="851" w:left="1276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редседател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Совета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А.А. Мухин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протоколу №</w:t>
      </w:r>
      <w:r>
        <w:rPr>
          <w:rFonts w:ascii="Times New Roman" w:hAnsi="Times New Roman" w:cs="Times New Roman"/>
          <w:sz w:val="24"/>
          <w:szCs w:val="24"/>
        </w:rPr>
        <w:t xml:space="preserve"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28.12.2021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26"/>
        <w:tblW w:w="971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920"/>
        <w:gridCol w:w="3791"/>
      </w:tblGrid>
      <w:tr>
        <w:tblPrEx/>
        <w:trPr/>
        <w:tc>
          <w:tcPr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Совета при главе Кондинского района по вопросам развития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26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4110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земельных участках, возможных к передаче в аренду, для реализации инвестиционных проектов, предпринимательской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кадровой политики, управления внутренней политики, управления по природным ресурсам и экологии, реализацию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государственной национальной политики и мероприятий по профилактике экстремизма и общие вопросы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итогах реализации программ комплексного развития социальной, транспортной, коммунальной инфраструктуры на территории Кондинского района по итогам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нварь-февраль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Кондинского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contextualSpacing/>
              <w:ind w:right="51"/>
              <w:jc w:val="both"/>
              <w:tabs>
                <w:tab w:val="left" w:pos="1276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 объеме закупок у субъектов малого и среднего предпринимательства за 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кадровой политики, управления внутренней политики, управления по природным ресурсам и экологии, реализацию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государственной национальной политики и мероприятий по профилактике экстремизма и общие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организации закупок управления внутренней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нормативных правовых актов в органах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предпринимательства, информационных технологий и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доклада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 антимонопольном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комплаенсе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об итогах реализации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в Кондинском районе на 2019-2025 годы и на период до 2030 года» за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районного конкурса «Предприниматель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энергосервисных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 на территории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правовые вопросы, вопросы комитета по управлению муниципальным имуществом и управления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87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субъектов малого и среднего предпринимательства в закупках по Закону №44-ФЗ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главы Кондинского района, курирующий вопросы кадровой политики, управления внутренней политики, управления по природным ресурсам и экологии, реализацию в муниципальном образовании Кондинский район государственной национальной политики и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экстремизма и общие 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организации закупок управления внутренней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8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8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автономного округа по обеспечению благоприятного инвестиционного климата и содействию развития конкуренции на товарных рынках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8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Совета при главе Кондинского района по вопросам развития инвестиционной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8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проблемах, возникающих при реализации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 структурные подразделения администрации Кондинского района ответственные за реализацию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12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545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5" w:right="707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2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68" w:hanging="36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4" w:hanging="72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0" w:hanging="108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96" w:hanging="144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 w:eastAsia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18"/>
  </w:num>
  <w:num w:numId="4">
    <w:abstractNumId w:val="23"/>
  </w:num>
  <w:num w:numId="5">
    <w:abstractNumId w:val="24"/>
  </w:num>
  <w:num w:numId="6">
    <w:abstractNumId w:val="16"/>
  </w:num>
  <w:num w:numId="7">
    <w:abstractNumId w:val="27"/>
  </w:num>
  <w:num w:numId="8">
    <w:abstractNumId w:val="0"/>
  </w:num>
  <w:num w:numId="9">
    <w:abstractNumId w:val="10"/>
  </w:num>
  <w:num w:numId="10">
    <w:abstractNumId w:val="14"/>
  </w:num>
  <w:num w:numId="11">
    <w:abstractNumId w:val="6"/>
  </w:num>
  <w:num w:numId="12">
    <w:abstractNumId w:val="21"/>
  </w:num>
  <w:num w:numId="13">
    <w:abstractNumId w:val="4"/>
  </w:num>
  <w:num w:numId="14">
    <w:abstractNumId w:val="11"/>
  </w:num>
  <w:num w:numId="15">
    <w:abstractNumId w:val="19"/>
  </w:num>
  <w:num w:numId="16">
    <w:abstractNumId w:val="17"/>
  </w:num>
  <w:num w:numId="17">
    <w:abstractNumId w:val="8"/>
  </w:num>
  <w:num w:numId="18">
    <w:abstractNumId w:val="5"/>
  </w:num>
  <w:num w:numId="19">
    <w:abstractNumId w:val="15"/>
  </w:num>
  <w:num w:numId="20">
    <w:abstractNumId w:val="20"/>
  </w:num>
  <w:num w:numId="21">
    <w:abstractNumId w:val="12"/>
  </w:num>
  <w:num w:numId="22">
    <w:abstractNumId w:val="9"/>
  </w:num>
  <w:num w:numId="23">
    <w:abstractNumId w:val="13"/>
  </w:num>
  <w:num w:numId="24">
    <w:abstractNumId w:val="7"/>
  </w:num>
  <w:num w:numId="25">
    <w:abstractNumId w:val="26"/>
  </w:num>
  <w:num w:numId="26">
    <w:abstractNumId w:val="3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1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9"/>
    <w:next w:val="70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9"/>
    <w:next w:val="70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9"/>
    <w:next w:val="7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9"/>
    <w:next w:val="7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9"/>
    <w:next w:val="7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9"/>
    <w:next w:val="7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9"/>
    <w:next w:val="7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9"/>
    <w:next w:val="7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9"/>
    <w:next w:val="70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1"/>
    <w:link w:val="34"/>
    <w:uiPriority w:val="10"/>
    <w:rPr>
      <w:sz w:val="48"/>
      <w:szCs w:val="48"/>
    </w:rPr>
  </w:style>
  <w:style w:type="paragraph" w:styleId="36">
    <w:name w:val="Subtitle"/>
    <w:basedOn w:val="709"/>
    <w:next w:val="70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1"/>
    <w:link w:val="36"/>
    <w:uiPriority w:val="11"/>
    <w:rPr>
      <w:sz w:val="24"/>
      <w:szCs w:val="24"/>
    </w:rPr>
  </w:style>
  <w:style w:type="paragraph" w:styleId="38">
    <w:name w:val="Quote"/>
    <w:basedOn w:val="709"/>
    <w:next w:val="7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9"/>
    <w:next w:val="7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1"/>
    <w:link w:val="716"/>
    <w:uiPriority w:val="99"/>
  </w:style>
  <w:style w:type="character" w:styleId="45">
    <w:name w:val="Footer Char"/>
    <w:basedOn w:val="711"/>
    <w:link w:val="718"/>
    <w:uiPriority w:val="99"/>
  </w:style>
  <w:style w:type="paragraph" w:styleId="46">
    <w:name w:val="Caption"/>
    <w:basedOn w:val="709"/>
    <w:next w:val="70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11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1"/>
    <w:uiPriority w:val="99"/>
    <w:unhideWhenUsed/>
    <w:rPr>
      <w:vertAlign w:val="superscript"/>
    </w:rPr>
  </w:style>
  <w:style w:type="paragraph" w:styleId="178">
    <w:name w:val="endnote text"/>
    <w:basedOn w:val="7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1"/>
    <w:uiPriority w:val="99"/>
    <w:semiHidden/>
    <w:unhideWhenUsed/>
    <w:rPr>
      <w:vertAlign w:val="superscript"/>
    </w:rPr>
  </w:style>
  <w:style w:type="paragraph" w:styleId="181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</w:style>
  <w:style w:type="paragraph" w:styleId="710">
    <w:name w:val="Heading 1"/>
    <w:basedOn w:val="709"/>
    <w:link w:val="72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Balloon Text"/>
    <w:basedOn w:val="709"/>
    <w:link w:val="71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5" w:customStyle="1">
    <w:name w:val="Текст выноски Знак"/>
    <w:basedOn w:val="711"/>
    <w:link w:val="714"/>
    <w:uiPriority w:val="99"/>
    <w:semiHidden/>
    <w:rPr>
      <w:rFonts w:ascii="Tahoma" w:hAnsi="Tahoma" w:cs="Tahoma"/>
      <w:sz w:val="16"/>
      <w:szCs w:val="16"/>
    </w:rPr>
  </w:style>
  <w:style w:type="paragraph" w:styleId="716">
    <w:name w:val="Header"/>
    <w:basedOn w:val="709"/>
    <w:link w:val="7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7" w:customStyle="1">
    <w:name w:val="Верхний колонтитул Знак"/>
    <w:basedOn w:val="711"/>
    <w:link w:val="716"/>
    <w:uiPriority w:val="99"/>
  </w:style>
  <w:style w:type="paragraph" w:styleId="718">
    <w:name w:val="Footer"/>
    <w:basedOn w:val="709"/>
    <w:link w:val="7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9" w:customStyle="1">
    <w:name w:val="Нижний колонтитул Знак"/>
    <w:basedOn w:val="711"/>
    <w:link w:val="718"/>
    <w:uiPriority w:val="99"/>
  </w:style>
  <w:style w:type="paragraph" w:styleId="720">
    <w:name w:val="List Paragraph"/>
    <w:basedOn w:val="709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character" w:styleId="722" w:customStyle="1">
    <w:name w:val="catalog-section-title"/>
    <w:basedOn w:val="711"/>
  </w:style>
  <w:style w:type="character" w:styleId="723" w:customStyle="1">
    <w:name w:val="Заголовок 1 Знак"/>
    <w:basedOn w:val="711"/>
    <w:link w:val="71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24">
    <w:name w:val="Body Text Indent"/>
    <w:basedOn w:val="709"/>
    <w:link w:val="725"/>
    <w:semiHidden/>
    <w:unhideWhenUsed/>
    <w:pPr>
      <w:ind w:left="36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725" w:customStyle="1">
    <w:name w:val="Основной текст с отступом Знак"/>
    <w:basedOn w:val="711"/>
    <w:link w:val="724"/>
    <w:semiHidden/>
    <w:rPr>
      <w:rFonts w:ascii="Times New Roman" w:hAnsi="Times New Roman" w:eastAsia="Times New Roman" w:cs="Times New Roman"/>
      <w:sz w:val="28"/>
      <w:szCs w:val="24"/>
    </w:rPr>
  </w:style>
  <w:style w:type="table" w:styleId="726">
    <w:name w:val="Table Grid"/>
    <w:basedOn w:val="712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7">
    <w:name w:val="Normal (Web)"/>
    <w:basedOn w:val="70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28">
    <w:name w:val="List Bullet"/>
    <w:basedOn w:val="709"/>
    <w:uiPriority w:val="99"/>
    <w:unhideWhenUsed/>
    <w:pPr>
      <w:numPr>
        <w:ilvl w:val="0"/>
        <w:numId w:val="8"/>
      </w:numPr>
      <w:contextualSpacing/>
    </w:pPr>
  </w:style>
  <w:style w:type="character" w:styleId="729">
    <w:name w:val="Hyperlink"/>
    <w:basedOn w:val="71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FBC2-D493-4245-AE93-8C99B29F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самаратл</cp:lastModifiedBy>
  <cp:revision>11</cp:revision>
  <dcterms:created xsi:type="dcterms:W3CDTF">2020-11-24T14:02:00Z</dcterms:created>
  <dcterms:modified xsi:type="dcterms:W3CDTF">2025-03-21T11:54:14Z</dcterms:modified>
</cp:coreProperties>
</file>