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13" w:rsidRDefault="00BD0413" w:rsidP="00BD041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АДМИНИСТРАЦИЯ КОНДИНСКОГО РАЙОНА</w:t>
      </w:r>
    </w:p>
    <w:p w:rsidR="00BD0413" w:rsidRDefault="00BD0413" w:rsidP="00BD0413">
      <w:pPr>
        <w:autoSpaceDE w:val="0"/>
        <w:autoSpaceDN w:val="0"/>
        <w:adjustRightInd w:val="0"/>
        <w:spacing w:after="0" w:line="240" w:lineRule="auto"/>
        <w:jc w:val="center"/>
        <w:outlineLvl w:val="0"/>
        <w:rPr>
          <w:rFonts w:ascii="Times New Roman" w:hAnsi="Times New Roman" w:cs="Times New Roman"/>
          <w:b/>
          <w:bCs/>
          <w:sz w:val="24"/>
          <w:szCs w:val="24"/>
        </w:rPr>
      </w:pPr>
    </w:p>
    <w:p w:rsidR="00BD0413" w:rsidRDefault="00BD0413" w:rsidP="00BD041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BD0413" w:rsidRDefault="00BD0413" w:rsidP="00BD041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15 апреля 2019 г. N 612</w:t>
      </w:r>
    </w:p>
    <w:p w:rsidR="00BD0413" w:rsidRDefault="00BD0413" w:rsidP="00BD0413">
      <w:pPr>
        <w:autoSpaceDE w:val="0"/>
        <w:autoSpaceDN w:val="0"/>
        <w:adjustRightInd w:val="0"/>
        <w:spacing w:after="0" w:line="240" w:lineRule="auto"/>
        <w:jc w:val="center"/>
        <w:rPr>
          <w:rFonts w:ascii="Times New Roman" w:hAnsi="Times New Roman" w:cs="Times New Roman"/>
          <w:b/>
          <w:bCs/>
          <w:sz w:val="24"/>
          <w:szCs w:val="24"/>
        </w:rPr>
      </w:pPr>
    </w:p>
    <w:p w:rsidR="00BD0413" w:rsidRDefault="00BD0413" w:rsidP="00BD041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УСТАНОВЛЕНИИ СТОИМОСТИ ПУТЕВКИ И МАКСИМАЛЬНО ДОПУСТИМОЙ</w:t>
      </w:r>
    </w:p>
    <w:p w:rsidR="00BD0413" w:rsidRDefault="00BD0413" w:rsidP="00BD041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ДОЛИ РОДИТЕЛЬСКОЙ ПЛАТЫ ПРИ ПРЕДОСТАВЛЕНИИ ПУТЕВОК ДЕТЯМ</w:t>
      </w:r>
    </w:p>
    <w:p w:rsidR="00BD0413" w:rsidRDefault="00BD0413" w:rsidP="00BD041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ЛАГЕРЯ С ДНЕВНЫМ ПРЕБЫВАНИЕМ ДЕТЕЙ, В ПАЛАТОЧНЫЕ ЛАГЕРЯ</w:t>
      </w:r>
    </w:p>
    <w:p w:rsidR="00BD0413" w:rsidRDefault="00BD0413" w:rsidP="00BD041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РАЗЛИЧНЫХ ТИПОВ, В МУНИЦИПАЛЬНОЕ БЮДЖЕТНОЕ УЧРЕЖДЕНИЕ</w:t>
      </w:r>
    </w:p>
    <w:p w:rsidR="00BD0413" w:rsidRDefault="00BD0413" w:rsidP="00BD041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ДОПОЛНИТЕЛЬНОГО ОБРАЗОВАНИЯ </w:t>
      </w:r>
      <w:proofErr w:type="gramStart"/>
      <w:r>
        <w:rPr>
          <w:rFonts w:ascii="Times New Roman" w:hAnsi="Times New Roman" w:cs="Times New Roman"/>
          <w:b/>
          <w:bCs/>
          <w:sz w:val="24"/>
          <w:szCs w:val="24"/>
        </w:rPr>
        <w:t>ОЗДОРОВИТЕЛЬНО-ОБРАЗОВАТЕЛЬНЫЙ</w:t>
      </w:r>
      <w:proofErr w:type="gramEnd"/>
    </w:p>
    <w:p w:rsidR="00BD0413" w:rsidRDefault="00BD0413" w:rsidP="00BD041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(ПРОФИЛЬНЫЙ) ЦЕНТР "ЮБИЛЕЙНЫЙ"</w:t>
      </w:r>
    </w:p>
    <w:p w:rsidR="00BD0413" w:rsidRDefault="00BD0413" w:rsidP="00BD0413">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919"/>
        <w:gridCol w:w="113"/>
      </w:tblGrid>
      <w:tr w:rsidR="00BD041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D0413" w:rsidRDefault="00BD0413">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BD0413" w:rsidRDefault="00BD0413">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BD0413" w:rsidRDefault="00BD0413">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BD0413" w:rsidRDefault="00BD0413">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(в ред. постановлений Администрации Кондинского района от 10.06.2019 </w:t>
            </w:r>
            <w:hyperlink r:id="rId5" w:history="1">
              <w:r>
                <w:rPr>
                  <w:rFonts w:ascii="Times New Roman" w:hAnsi="Times New Roman" w:cs="Times New Roman"/>
                  <w:color w:val="0000FF"/>
                  <w:sz w:val="24"/>
                  <w:szCs w:val="24"/>
                </w:rPr>
                <w:t>N 1106</w:t>
              </w:r>
            </w:hyperlink>
            <w:r>
              <w:rPr>
                <w:rFonts w:ascii="Times New Roman" w:hAnsi="Times New Roman" w:cs="Times New Roman"/>
                <w:color w:val="392C69"/>
                <w:sz w:val="24"/>
                <w:szCs w:val="24"/>
              </w:rPr>
              <w:t>,</w:t>
            </w:r>
            <w:proofErr w:type="gramEnd"/>
          </w:p>
          <w:p w:rsidR="00BD0413" w:rsidRDefault="00BD0413">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16.09.2019 </w:t>
            </w:r>
            <w:hyperlink r:id="rId6" w:history="1">
              <w:r>
                <w:rPr>
                  <w:rFonts w:ascii="Times New Roman" w:hAnsi="Times New Roman" w:cs="Times New Roman"/>
                  <w:color w:val="0000FF"/>
                  <w:sz w:val="24"/>
                  <w:szCs w:val="24"/>
                </w:rPr>
                <w:t>N 1869</w:t>
              </w:r>
            </w:hyperlink>
            <w:r>
              <w:rPr>
                <w:rFonts w:ascii="Times New Roman" w:hAnsi="Times New Roman" w:cs="Times New Roman"/>
                <w:color w:val="392C69"/>
                <w:sz w:val="24"/>
                <w:szCs w:val="24"/>
              </w:rPr>
              <w:t xml:space="preserve">, от 22.07.2020 </w:t>
            </w:r>
            <w:hyperlink r:id="rId7" w:history="1">
              <w:r>
                <w:rPr>
                  <w:rFonts w:ascii="Times New Roman" w:hAnsi="Times New Roman" w:cs="Times New Roman"/>
                  <w:color w:val="0000FF"/>
                  <w:sz w:val="24"/>
                  <w:szCs w:val="24"/>
                </w:rPr>
                <w:t>N 1291</w:t>
              </w:r>
            </w:hyperlink>
            <w:r>
              <w:rPr>
                <w:rFonts w:ascii="Times New Roman" w:hAnsi="Times New Roman" w:cs="Times New Roman"/>
                <w:color w:val="392C69"/>
                <w:sz w:val="24"/>
                <w:szCs w:val="24"/>
              </w:rPr>
              <w:t xml:space="preserve">, от 22.03.2021 </w:t>
            </w:r>
            <w:hyperlink r:id="rId8" w:history="1">
              <w:r>
                <w:rPr>
                  <w:rFonts w:ascii="Times New Roman" w:hAnsi="Times New Roman" w:cs="Times New Roman"/>
                  <w:color w:val="0000FF"/>
                  <w:sz w:val="24"/>
                  <w:szCs w:val="24"/>
                </w:rPr>
                <w:t>N 514</w:t>
              </w:r>
            </w:hyperlink>
            <w:r>
              <w:rPr>
                <w:rFonts w:ascii="Times New Roman" w:hAnsi="Times New Roman" w:cs="Times New Roman"/>
                <w:color w:val="392C69"/>
                <w:sz w:val="24"/>
                <w:szCs w:val="24"/>
              </w:rPr>
              <w:t>,</w:t>
            </w:r>
          </w:p>
          <w:p w:rsidR="00BD0413" w:rsidRDefault="00BD0413">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18.04.2022 </w:t>
            </w:r>
            <w:hyperlink r:id="rId9" w:history="1">
              <w:r>
                <w:rPr>
                  <w:rFonts w:ascii="Times New Roman" w:hAnsi="Times New Roman" w:cs="Times New Roman"/>
                  <w:color w:val="0000FF"/>
                  <w:sz w:val="24"/>
                  <w:szCs w:val="24"/>
                </w:rPr>
                <w:t>N 710</w:t>
              </w:r>
            </w:hyperlink>
            <w:r>
              <w:rPr>
                <w:rFonts w:ascii="Times New Roman" w:hAnsi="Times New Roman" w:cs="Times New Roman"/>
                <w:color w:val="392C69"/>
                <w:sz w:val="24"/>
                <w:szCs w:val="24"/>
              </w:rPr>
              <w:t xml:space="preserve">, от 20.03.2023 </w:t>
            </w:r>
            <w:hyperlink r:id="rId10" w:history="1">
              <w:r>
                <w:rPr>
                  <w:rFonts w:ascii="Times New Roman" w:hAnsi="Times New Roman" w:cs="Times New Roman"/>
                  <w:color w:val="0000FF"/>
                  <w:sz w:val="24"/>
                  <w:szCs w:val="24"/>
                </w:rPr>
                <w:t>N 286</w:t>
              </w:r>
            </w:hyperlink>
            <w:r>
              <w:rPr>
                <w:rFonts w:ascii="Times New Roman" w:hAnsi="Times New Roman" w:cs="Times New Roman"/>
                <w:color w:val="392C69"/>
                <w:sz w:val="24"/>
                <w:szCs w:val="24"/>
              </w:rPr>
              <w:t xml:space="preserve">, от 03.07.2023 </w:t>
            </w:r>
            <w:hyperlink r:id="rId11" w:history="1">
              <w:r>
                <w:rPr>
                  <w:rFonts w:ascii="Times New Roman" w:hAnsi="Times New Roman" w:cs="Times New Roman"/>
                  <w:color w:val="0000FF"/>
                  <w:sz w:val="24"/>
                  <w:szCs w:val="24"/>
                </w:rPr>
                <w:t>N 714</w:t>
              </w:r>
            </w:hyperlink>
            <w:r>
              <w:rPr>
                <w:rFonts w:ascii="Times New Roman" w:hAnsi="Times New Roman" w:cs="Times New Roman"/>
                <w:color w:val="392C69"/>
                <w:sz w:val="24"/>
                <w:szCs w:val="24"/>
              </w:rPr>
              <w:t>,</w:t>
            </w:r>
          </w:p>
          <w:p w:rsidR="00BD0413" w:rsidRDefault="00BD0413">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04.03.2024 </w:t>
            </w:r>
            <w:hyperlink r:id="rId12" w:history="1">
              <w:r>
                <w:rPr>
                  <w:rFonts w:ascii="Times New Roman" w:hAnsi="Times New Roman" w:cs="Times New Roman"/>
                  <w:color w:val="0000FF"/>
                  <w:sz w:val="24"/>
                  <w:szCs w:val="24"/>
                </w:rPr>
                <w:t>N 245</w:t>
              </w:r>
            </w:hyperlink>
            <w:r>
              <w:rPr>
                <w:rFonts w:ascii="Times New Roman" w:hAnsi="Times New Roman" w:cs="Times New Roman"/>
                <w:color w:val="392C69"/>
                <w:sz w:val="24"/>
                <w:szCs w:val="24"/>
              </w:rPr>
              <w:t xml:space="preserve">, от 24.06.2024 </w:t>
            </w:r>
            <w:hyperlink r:id="rId13" w:history="1">
              <w:r>
                <w:rPr>
                  <w:rFonts w:ascii="Times New Roman" w:hAnsi="Times New Roman" w:cs="Times New Roman"/>
                  <w:color w:val="0000FF"/>
                  <w:sz w:val="24"/>
                  <w:szCs w:val="24"/>
                </w:rPr>
                <w:t>N 655</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BD0413" w:rsidRDefault="00BD0413">
            <w:pPr>
              <w:autoSpaceDE w:val="0"/>
              <w:autoSpaceDN w:val="0"/>
              <w:adjustRightInd w:val="0"/>
              <w:spacing w:after="0" w:line="240" w:lineRule="auto"/>
              <w:jc w:val="center"/>
              <w:rPr>
                <w:rFonts w:ascii="Times New Roman" w:hAnsi="Times New Roman" w:cs="Times New Roman"/>
                <w:color w:val="392C69"/>
                <w:sz w:val="24"/>
                <w:szCs w:val="24"/>
              </w:rPr>
            </w:pPr>
          </w:p>
        </w:tc>
      </w:tr>
    </w:tbl>
    <w:p w:rsidR="00BD0413" w:rsidRDefault="00BD0413" w:rsidP="00BD0413">
      <w:pPr>
        <w:autoSpaceDE w:val="0"/>
        <w:autoSpaceDN w:val="0"/>
        <w:adjustRightInd w:val="0"/>
        <w:spacing w:after="0" w:line="240" w:lineRule="auto"/>
        <w:ind w:firstLine="540"/>
        <w:jc w:val="both"/>
        <w:rPr>
          <w:rFonts w:ascii="Times New Roman" w:hAnsi="Times New Roman" w:cs="Times New Roman"/>
          <w:sz w:val="24"/>
          <w:szCs w:val="24"/>
        </w:rPr>
      </w:pPr>
    </w:p>
    <w:p w:rsidR="00BD0413" w:rsidRDefault="00BD0413" w:rsidP="00BD041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w:t>
      </w:r>
      <w:hyperlink r:id="rId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Ханты-Мансийского автономного округа - Югры от 08 июля 2005 года N 62-оз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 </w:t>
      </w:r>
      <w:hyperlink r:id="rId15"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Ханты-Мансийского автономного округа - Югры от 27 января 2010 года N 21-п "О порядке организации отдыха и оздоровления детей, имеющих место жительства в Ханты-Мансийском автономном округе - Югре", администрация Кондинского района</w:t>
      </w:r>
      <w:proofErr w:type="gramEnd"/>
      <w:r>
        <w:rPr>
          <w:rFonts w:ascii="Times New Roman" w:hAnsi="Times New Roman" w:cs="Times New Roman"/>
          <w:sz w:val="24"/>
          <w:szCs w:val="24"/>
        </w:rPr>
        <w:t xml:space="preserve"> постановляет:</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Установить стоимость путевки и максимально допустимую долю родительской платы при предоставлении детям в лагеря с дневным пребыванием детей, палаточные лагеря различных типов, в муниципальное бюджетное учреждение дополнительного образования оздоровительно-образовательный (профильный) центр "Юбилейный":</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путевки за 21 день в лагерях с дневным пребыванием детей в муниципальных учреждениях в период летних школьных каникул - 9 125 рублей 34 копейки, в том числе родительская плата - 1 867 рублей 32 копейки. При организации лагерей труда и отдыха с дневным пребыванием детей, родительская плата не взимается;</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путевки за 7 дней в лагерях с дневным пребыванием детей в муниципальных учреждениях в период весенних, осенних, зимних школьных каникул - 2 419 рублей 34 копейки, без взимания родительской платы;</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путевки за 7 дней в палаточных лагерях различных типов в период летних школьных каникул - 5 995 рублей 22 копейки, в том числе родительская плата - 877 рублей 80 копеек;</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стоимость путевки за 1 день в муниципальном бюджетном учреждении дополнительного образования оздоровительно-образовательном (профильном) центре "Юбилейный" - 2 183 рубля 95 копеек, в том числе родительская плата 285 рублей (13% от стоимости путевки).</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Доходы лагерей дневного пребывания и палаточных лагерей различных типов от возмещения допустимой доли родительской платы направляются на: организацию досуговой деятельности детей, оснащение спортивным оборудованием, инвентарем, медикаментами, канцелярскими товарами, проведение витаминизации детей и подростков, медицинское сопровождение смены, отборов проб, медицинских осмотров (включая </w:t>
      </w:r>
      <w:proofErr w:type="spellStart"/>
      <w:r>
        <w:rPr>
          <w:rFonts w:ascii="Times New Roman" w:hAnsi="Times New Roman" w:cs="Times New Roman"/>
          <w:sz w:val="24"/>
          <w:szCs w:val="24"/>
        </w:rPr>
        <w:t>предрейсовый</w:t>
      </w:r>
      <w:proofErr w:type="spellEnd"/>
      <w:r>
        <w:rPr>
          <w:rFonts w:ascii="Times New Roman" w:hAnsi="Times New Roman" w:cs="Times New Roman"/>
          <w:sz w:val="24"/>
          <w:szCs w:val="24"/>
        </w:rPr>
        <w:t xml:space="preserve"> осмотр водителей, обследование на </w:t>
      </w:r>
      <w:r>
        <w:rPr>
          <w:rFonts w:ascii="Times New Roman" w:hAnsi="Times New Roman" w:cs="Times New Roman"/>
          <w:sz w:val="24"/>
          <w:szCs w:val="24"/>
        </w:rPr>
        <w:lastRenderedPageBreak/>
        <w:t>носительство вирусов кишечных инфекций), проведение санитарно-гигиенической подготовки, обучение пожарно-техническому минимуму, приобретение эвакуационных знаков, планов</w:t>
      </w:r>
      <w:proofErr w:type="gramEnd"/>
      <w:r>
        <w:rPr>
          <w:rFonts w:ascii="Times New Roman" w:hAnsi="Times New Roman" w:cs="Times New Roman"/>
          <w:sz w:val="24"/>
          <w:szCs w:val="24"/>
        </w:rPr>
        <w:t xml:space="preserve"> эвакуации, эвакуационных фонарей, огнетушителей, расходных материалов для системы вентиляции, ламп освещения и иные расходы по содержанию и оснащению учреждений.</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Освободить 20% детей, находящихся в трудной жизненной ситуации (дети, оставшиеся без попечения родителей, дети-инвалиды, дети, проживающие в малоимущих семьях, дети, состоящие на учете в комиссии по делам несовершеннолетних и защите их прав, дети из многодетных семей) от возмещения максимально допустимой доли родительской платы при предоставлении путевки детям в летний период в лагеря с дневным пребыванием детей, в муниципальное бюджетное учреждение</w:t>
      </w:r>
      <w:proofErr w:type="gramEnd"/>
      <w:r>
        <w:rPr>
          <w:rFonts w:ascii="Times New Roman" w:hAnsi="Times New Roman" w:cs="Times New Roman"/>
          <w:sz w:val="24"/>
          <w:szCs w:val="24"/>
        </w:rPr>
        <w:t xml:space="preserve"> дополнительного образования оздоровительно-образовательный (профильный) центр "Юбилейный", в палаточные лагеря различных типов один раз в календарном году на одного ребенка из семьи.</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 предоставлении путевки детям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(далее - дети семей участников спецоперации, граждан, призванных на военную службу по мобилизации)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w:t>
      </w:r>
      <w:proofErr w:type="gramEnd"/>
      <w:r>
        <w:rPr>
          <w:rFonts w:ascii="Times New Roman" w:hAnsi="Times New Roman" w:cs="Times New Roman"/>
          <w:sz w:val="24"/>
          <w:szCs w:val="24"/>
        </w:rPr>
        <w:t xml:space="preserve"> </w:t>
      </w:r>
      <w:hyperlink r:id="rId16" w:history="1">
        <w:r>
          <w:rPr>
            <w:rFonts w:ascii="Times New Roman" w:hAnsi="Times New Roman" w:cs="Times New Roman"/>
            <w:color w:val="0000FF"/>
            <w:sz w:val="24"/>
            <w:szCs w:val="24"/>
          </w:rPr>
          <w:t>статье 337</w:t>
        </w:r>
      </w:hyperlink>
      <w:r>
        <w:rPr>
          <w:rFonts w:ascii="Times New Roman" w:hAnsi="Times New Roman" w:cs="Times New Roman"/>
          <w:sz w:val="24"/>
          <w:szCs w:val="24"/>
        </w:rPr>
        <w:t xml:space="preserve"> и (или) </w:t>
      </w:r>
      <w:hyperlink r:id="rId17" w:history="1">
        <w:r>
          <w:rPr>
            <w:rFonts w:ascii="Times New Roman" w:hAnsi="Times New Roman" w:cs="Times New Roman"/>
            <w:color w:val="0000FF"/>
            <w:sz w:val="24"/>
            <w:szCs w:val="24"/>
          </w:rPr>
          <w:t>статье 338</w:t>
        </w:r>
      </w:hyperlink>
      <w:r>
        <w:rPr>
          <w:rFonts w:ascii="Times New Roman" w:hAnsi="Times New Roman" w:cs="Times New Roman"/>
          <w:sz w:val="24"/>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8"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 в лагеря с дневным пребыванием детей родительская плата не взимается один раз в календарном году.</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 детям семей участников спецоперации, граждан, призванных на военную службу по мобилизации, которым оказывается социальная поддержка, относятся дети, пасынки, падчерицы, братья, сестры граждан, являющихся (являвшихся)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w:t>
      </w:r>
      <w:proofErr w:type="gramEnd"/>
      <w:r>
        <w:rPr>
          <w:rFonts w:ascii="Times New Roman" w:hAnsi="Times New Roman" w:cs="Times New Roman"/>
          <w:sz w:val="24"/>
          <w:szCs w:val="24"/>
        </w:rPr>
        <w:t xml:space="preserve"> добровольческие формирования, содействующие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w:t>
      </w:r>
      <w:proofErr w:type="gramStart"/>
      <w:r>
        <w:rPr>
          <w:rFonts w:ascii="Times New Roman" w:hAnsi="Times New Roman" w:cs="Times New Roman"/>
          <w:sz w:val="24"/>
          <w:szCs w:val="24"/>
        </w:rPr>
        <w:t>задачи</w:t>
      </w:r>
      <w:proofErr w:type="gramEnd"/>
      <w:r>
        <w:rPr>
          <w:rFonts w:ascii="Times New Roman" w:hAnsi="Times New Roman" w:cs="Times New Roman"/>
          <w:sz w:val="24"/>
          <w:szCs w:val="24"/>
        </w:rPr>
        <w:t xml:space="preserve"> на указанных территориях в период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в том числе погибших (умерших) при исполнении обязанностей военной службы (службы).</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Братьям и сестрам участников спецоперации, граждан, призванных на военную службу по мобилизации, социальная поддержка предоставляется при условии, что участник спецоперации либо гражданин, призванный на военную службу по мобилизации, не состоит в браке.</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Социальная поддержка детей участников спецоперации, граждан, призванных на военную службу по мобилизации, предоставляется до окончания специальной военной операции.</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Оплата проезда детей и подростков до мест отдыха оздоровления и обратно, питание в пути следования осуществляются за счет средств родителей.</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Страхование детей от несчастных случаев и болезней осуществляется за счет субвенции автономного округа на организацию и обеспечение отдыха и оздоровления детей, в том числе в этнической среде и из средств бюджета Кондинского района.</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proofErr w:type="gramStart"/>
      <w:r>
        <w:rPr>
          <w:rFonts w:ascii="Times New Roman" w:hAnsi="Times New Roman" w:cs="Times New Roman"/>
          <w:sz w:val="24"/>
          <w:szCs w:val="24"/>
        </w:rPr>
        <w:t>На период действия на территории Ханты-Мансийского автономного округа - Югры режима повышенной готовности или чрезвычайной ситуации при открытии лагерей с дневным пребыванием в заочном формате с использованием дистанционных технологий, взамен питания ребенку выдается продуктовый набор, стоимость которого 147 (сто сорок семь) рублей в день в пределах продолжительности смены, но не свыше 21 дня.</w:t>
      </w:r>
      <w:proofErr w:type="gramEnd"/>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Родительская плата за пребывание ребенка в организации отдыха и оздоровления в заочном формате с применением дистанционных технологий не взимается.</w:t>
      </w:r>
    </w:p>
    <w:p w:rsidR="00BD0413" w:rsidRDefault="00BD0413" w:rsidP="00BD04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 в ред. </w:t>
      </w:r>
      <w:hyperlink r:id="rId1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Кондинского района от 24.06.2024 N 655)</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 постановления администрации Кондинского района:</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 21 декабря 2015 года </w:t>
      </w:r>
      <w:hyperlink r:id="rId20" w:history="1">
        <w:r>
          <w:rPr>
            <w:rFonts w:ascii="Times New Roman" w:hAnsi="Times New Roman" w:cs="Times New Roman"/>
            <w:color w:val="0000FF"/>
            <w:sz w:val="24"/>
            <w:szCs w:val="24"/>
          </w:rPr>
          <w:t>N 1722</w:t>
        </w:r>
      </w:hyperlink>
      <w:r>
        <w:rPr>
          <w:rFonts w:ascii="Times New Roman" w:hAnsi="Times New Roman" w:cs="Times New Roman"/>
          <w:sz w:val="24"/>
          <w:szCs w:val="24"/>
        </w:rPr>
        <w:t xml:space="preserve"> "О максимально допустимой доле родительской платы при предоставлении путевок детям в лагеря с дневным пребыванием детей, в палаточные лагеря различных типов, в муниципальное бюджетное учреждение дополнительного образования оздоровительно-образовательный (профильный) центр "Юбилейный";</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от 31 января 2018 года </w:t>
      </w:r>
      <w:hyperlink r:id="rId21" w:history="1">
        <w:r>
          <w:rPr>
            <w:rFonts w:ascii="Times New Roman" w:hAnsi="Times New Roman" w:cs="Times New Roman"/>
            <w:color w:val="0000FF"/>
            <w:sz w:val="24"/>
            <w:szCs w:val="24"/>
          </w:rPr>
          <w:t>N 156</w:t>
        </w:r>
      </w:hyperlink>
      <w:r>
        <w:rPr>
          <w:rFonts w:ascii="Times New Roman" w:hAnsi="Times New Roman" w:cs="Times New Roman"/>
          <w:sz w:val="24"/>
          <w:szCs w:val="24"/>
        </w:rPr>
        <w:t xml:space="preserve"> "О внесении изменений в постановление администрации Кондинского района от 21 декабря 2015 года N 1722 "О максимально допустимой доле родительской платы при предоставлении путевок детям в лагеря с дневным пребыванием детей, в палаточные лагеря различных типов, в муниципальное бюджетное учреждение дополнительного образования оздоровительно-образовательный (профильный) центр "Юбилейный";</w:t>
      </w:r>
      <w:proofErr w:type="gramEnd"/>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от 13 августа 2018 года </w:t>
      </w:r>
      <w:hyperlink r:id="rId22" w:history="1">
        <w:r>
          <w:rPr>
            <w:rFonts w:ascii="Times New Roman" w:hAnsi="Times New Roman" w:cs="Times New Roman"/>
            <w:color w:val="0000FF"/>
            <w:sz w:val="24"/>
            <w:szCs w:val="24"/>
          </w:rPr>
          <w:t>N 1586</w:t>
        </w:r>
      </w:hyperlink>
      <w:r>
        <w:rPr>
          <w:rFonts w:ascii="Times New Roman" w:hAnsi="Times New Roman" w:cs="Times New Roman"/>
          <w:sz w:val="24"/>
          <w:szCs w:val="24"/>
        </w:rPr>
        <w:t xml:space="preserve"> "О внесении изменений в постановление администрации Кондинского района от 21 декабря 2015 года N 1722 "О максимально допустимой доле родительской платы при предоставлении путевок детям в лагеря с дневным пребыванием детей, в палаточные лагеря различных типов, в муниципальное бюджетное учреждение дополнительного образования оздоровительно-образовательный (профильный) центр "Юбилейный".</w:t>
      </w:r>
      <w:proofErr w:type="gramEnd"/>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Обнародовать постановление в соответствии с </w:t>
      </w:r>
      <w:hyperlink r:id="rId23" w:history="1">
        <w:r>
          <w:rPr>
            <w:rFonts w:ascii="Times New Roman" w:hAnsi="Times New Roman" w:cs="Times New Roman"/>
            <w:color w:val="0000FF"/>
            <w:sz w:val="24"/>
            <w:szCs w:val="24"/>
          </w:rPr>
          <w:t>решением</w:t>
        </w:r>
      </w:hyperlink>
      <w:r>
        <w:rPr>
          <w:rFonts w:ascii="Times New Roman" w:hAnsi="Times New Roman" w:cs="Times New Roman"/>
          <w:sz w:val="24"/>
          <w:szCs w:val="24"/>
        </w:rPr>
        <w:t xml:space="preserve"> Думы Кондинского района от 27 февраля 2017 года N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после его обнародования и распространяется на правоотношения, возникшие с 01 апреля 2019 года.</w:t>
      </w:r>
    </w:p>
    <w:p w:rsidR="00BD0413" w:rsidRDefault="00BD0413" w:rsidP="00BD0413">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постановления возложить на заместителя главы района М.А. Минину.</w:t>
      </w:r>
    </w:p>
    <w:p w:rsidR="00BD0413" w:rsidRDefault="00BD0413" w:rsidP="00BD04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5 в ред. </w:t>
      </w:r>
      <w:hyperlink r:id="rId2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Кондинского района от 20.03.2023 N 286)</w:t>
      </w:r>
    </w:p>
    <w:p w:rsidR="00BD0413" w:rsidRDefault="00BD0413" w:rsidP="00BD0413">
      <w:pPr>
        <w:autoSpaceDE w:val="0"/>
        <w:autoSpaceDN w:val="0"/>
        <w:adjustRightInd w:val="0"/>
        <w:spacing w:after="0" w:line="240" w:lineRule="auto"/>
        <w:ind w:firstLine="540"/>
        <w:jc w:val="both"/>
        <w:rPr>
          <w:rFonts w:ascii="Times New Roman" w:hAnsi="Times New Roman" w:cs="Times New Roman"/>
          <w:sz w:val="24"/>
          <w:szCs w:val="24"/>
        </w:rPr>
      </w:pPr>
    </w:p>
    <w:p w:rsidR="00BD0413" w:rsidRDefault="00BD0413" w:rsidP="00BD0413">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обязанности</w:t>
      </w:r>
    </w:p>
    <w:p w:rsidR="00BD0413" w:rsidRDefault="00BD0413" w:rsidP="00BD041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главы района</w:t>
      </w:r>
    </w:p>
    <w:p w:rsidR="00BD0413" w:rsidRDefault="00BD0413" w:rsidP="00BD041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А.А.МУХИН</w:t>
      </w:r>
    </w:p>
    <w:p w:rsidR="00BD0413" w:rsidRDefault="00BD0413" w:rsidP="00BD0413">
      <w:pPr>
        <w:autoSpaceDE w:val="0"/>
        <w:autoSpaceDN w:val="0"/>
        <w:adjustRightInd w:val="0"/>
        <w:spacing w:after="0" w:line="240" w:lineRule="auto"/>
        <w:ind w:firstLine="540"/>
        <w:jc w:val="both"/>
        <w:rPr>
          <w:rFonts w:ascii="Times New Roman" w:hAnsi="Times New Roman" w:cs="Times New Roman"/>
          <w:sz w:val="24"/>
          <w:szCs w:val="24"/>
        </w:rPr>
      </w:pPr>
    </w:p>
    <w:p w:rsidR="00BD0413" w:rsidRDefault="00BD0413" w:rsidP="00BD0413">
      <w:pPr>
        <w:autoSpaceDE w:val="0"/>
        <w:autoSpaceDN w:val="0"/>
        <w:adjustRightInd w:val="0"/>
        <w:spacing w:after="0" w:line="240" w:lineRule="auto"/>
        <w:ind w:firstLine="540"/>
        <w:jc w:val="both"/>
        <w:rPr>
          <w:rFonts w:ascii="Times New Roman" w:hAnsi="Times New Roman" w:cs="Times New Roman"/>
          <w:sz w:val="24"/>
          <w:szCs w:val="24"/>
        </w:rPr>
      </w:pPr>
    </w:p>
    <w:p w:rsidR="00BD0413" w:rsidRDefault="00BD0413" w:rsidP="00BD0413">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92033D" w:rsidRDefault="0092033D">
      <w:bookmarkStart w:id="0" w:name="_GoBack"/>
      <w:bookmarkEnd w:id="0"/>
    </w:p>
    <w:sectPr w:rsidR="0092033D" w:rsidSect="00BD0413">
      <w:pgSz w:w="11905" w:h="16838"/>
      <w:pgMar w:top="820" w:right="850" w:bottom="1134" w:left="85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16"/>
    <w:rsid w:val="008D2B16"/>
    <w:rsid w:val="0092033D"/>
    <w:rsid w:val="00BD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28988&amp;dst=100005" TargetMode="External"/><Relationship Id="rId13" Type="http://schemas.openxmlformats.org/officeDocument/2006/relationships/hyperlink" Target="https://login.consultant.ru/link/?req=doc&amp;base=RLAW926&amp;n=304769&amp;dst=100005" TargetMode="External"/><Relationship Id="rId18" Type="http://schemas.openxmlformats.org/officeDocument/2006/relationships/hyperlink" Target="https://login.consultant.ru/link/?req=doc&amp;base=LAW&amp;n=48935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RLAW926&amp;n=168128" TargetMode="External"/><Relationship Id="rId7" Type="http://schemas.openxmlformats.org/officeDocument/2006/relationships/hyperlink" Target="https://login.consultant.ru/link/?req=doc&amp;base=RLAW926&amp;n=215283&amp;dst=100005" TargetMode="External"/><Relationship Id="rId12" Type="http://schemas.openxmlformats.org/officeDocument/2006/relationships/hyperlink" Target="https://login.consultant.ru/link/?req=doc&amp;base=RLAW926&amp;n=298189&amp;dst=100005" TargetMode="External"/><Relationship Id="rId17" Type="http://schemas.openxmlformats.org/officeDocument/2006/relationships/hyperlink" Target="https://login.consultant.ru/link/?req=doc&amp;base=LAW&amp;n=489358&amp;dst=102184"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89358&amp;dst=102174" TargetMode="External"/><Relationship Id="rId20" Type="http://schemas.openxmlformats.org/officeDocument/2006/relationships/hyperlink" Target="https://login.consultant.ru/link/?req=doc&amp;base=RLAW926&amp;n=180485" TargetMode="External"/><Relationship Id="rId1" Type="http://schemas.openxmlformats.org/officeDocument/2006/relationships/styles" Target="styles.xml"/><Relationship Id="rId6" Type="http://schemas.openxmlformats.org/officeDocument/2006/relationships/hyperlink" Target="https://login.consultant.ru/link/?req=doc&amp;base=RLAW926&amp;n=198296&amp;dst=100005" TargetMode="External"/><Relationship Id="rId11" Type="http://schemas.openxmlformats.org/officeDocument/2006/relationships/hyperlink" Target="https://login.consultant.ru/link/?req=doc&amp;base=RLAW926&amp;n=283080&amp;dst=100005" TargetMode="External"/><Relationship Id="rId24" Type="http://schemas.openxmlformats.org/officeDocument/2006/relationships/hyperlink" Target="https://login.consultant.ru/link/?req=doc&amp;base=RLAW926&amp;n=276423&amp;dst=100014" TargetMode="External"/><Relationship Id="rId5" Type="http://schemas.openxmlformats.org/officeDocument/2006/relationships/hyperlink" Target="https://login.consultant.ru/link/?req=doc&amp;base=RLAW926&amp;n=194525&amp;dst=100005" TargetMode="External"/><Relationship Id="rId15" Type="http://schemas.openxmlformats.org/officeDocument/2006/relationships/hyperlink" Target="https://login.consultant.ru/link/?req=doc&amp;base=RLAW926&amp;n=291076" TargetMode="External"/><Relationship Id="rId23" Type="http://schemas.openxmlformats.org/officeDocument/2006/relationships/hyperlink" Target="https://login.consultant.ru/link/?req=doc&amp;base=RLAW926&amp;n=162370" TargetMode="External"/><Relationship Id="rId10" Type="http://schemas.openxmlformats.org/officeDocument/2006/relationships/hyperlink" Target="https://login.consultant.ru/link/?req=doc&amp;base=RLAW926&amp;n=276423&amp;dst=100005" TargetMode="External"/><Relationship Id="rId19" Type="http://schemas.openxmlformats.org/officeDocument/2006/relationships/hyperlink" Target="https://login.consultant.ru/link/?req=doc&amp;base=RLAW926&amp;n=304769&amp;dst=100006" TargetMode="External"/><Relationship Id="rId4" Type="http://schemas.openxmlformats.org/officeDocument/2006/relationships/webSettings" Target="webSettings.xml"/><Relationship Id="rId9" Type="http://schemas.openxmlformats.org/officeDocument/2006/relationships/hyperlink" Target="https://login.consultant.ru/link/?req=doc&amp;base=RLAW926&amp;n=254008&amp;dst=100005" TargetMode="External"/><Relationship Id="rId14" Type="http://schemas.openxmlformats.org/officeDocument/2006/relationships/hyperlink" Target="https://login.consultant.ru/link/?req=doc&amp;base=RLAW926&amp;n=249982" TargetMode="External"/><Relationship Id="rId22" Type="http://schemas.openxmlformats.org/officeDocument/2006/relationships/hyperlink" Target="https://login.consultant.ru/link/?req=doc&amp;base=RLAW926&amp;n=178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021928</dc:creator>
  <cp:keywords/>
  <dc:description/>
  <cp:lastModifiedBy>021928</cp:lastModifiedBy>
  <cp:revision>2</cp:revision>
  <dcterms:created xsi:type="dcterms:W3CDTF">2024-11-18T10:14:00Z</dcterms:created>
  <dcterms:modified xsi:type="dcterms:W3CDTF">2024-11-18T10:14:00Z</dcterms:modified>
</cp:coreProperties>
</file>