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ФЕДЕРАЛЬНОЕ АГЕНТСТВО ПО НЕДРОПОЛЬЗОВАНИЮ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ДЕПАРТАМЕНТ ПО НЕДРОПОЛЬЗОВАНИЮ</w:t>
        <w:br/>
        <w:t>ПО УРАЛЬСКОМУ ФЕДЕРАЛЬНОМУ ОКРУГУ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480" w:val="left"/>
        </w:tabs>
        <w:bidi w:val="0"/>
        <w:spacing w:before="0" w:after="0" w:line="276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80FFFF"/>
          <w:lang w:val="ru-RU" w:eastAsia="ru-RU" w:bidi="ru-RU"/>
        </w:rPr>
        <w:t>Г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>. ЕКАТЕРИНБУРГ</w:t>
        <w:br/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22.01.2026</w:t>
        <w:tab/>
        <w:t>22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1623" w:val="left"/>
          <w:tab w:leader="underscore" w:pos="7686" w:val="left"/>
        </w:tabs>
        <w:bidi w:val="0"/>
        <w:spacing w:before="0" w:after="400" w:line="384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80FFFF"/>
          <w:lang w:val="ru-RU" w:eastAsia="ru-RU" w:bidi="ru-RU"/>
        </w:rPr>
        <w:t>I*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1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изъятии земельного участка для государственных нужд в связи с</w:t>
        <w:br/>
        <w:t>осуществлением пользования недрами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главой VII.</w:t>
      </w:r>
      <w:r>
        <w:rPr>
          <w:color w:val="000000"/>
          <w:spacing w:val="0"/>
          <w:w w:val="100"/>
          <w:position w:val="0"/>
          <w:shd w:val="clear" w:color="auto" w:fill="80FFFF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 Земельного кодекса Российской Федерации,</w:t>
        <w:br/>
        <w:t>статьей 25.2 Закона Российской Федерации от 21.02.1992 № 2395-1 «О недрах»,</w:t>
        <w:br/>
        <w:t>пунктом 5.3.19 Положения о Федеральном агентстве по недропользованию,</w:t>
        <w:br/>
        <w:t>утвержденного постановлением Правительства Российской Федерации от 17.06.2004</w:t>
        <w:br/>
      </w:r>
      <w:r>
        <w:rPr>
          <w:color w:val="000000"/>
          <w:spacing w:val="0"/>
          <w:w w:val="100"/>
          <w:position w:val="0"/>
          <w:shd w:val="clear" w:color="auto" w:fill="80FFFF"/>
          <w:lang w:val="ru-RU" w:eastAsia="ru-RU" w:bidi="ru-RU"/>
        </w:rPr>
        <w:t>№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293, протоколом Комиссии по рассмотрению ходатайств об изъятии земельных</w:t>
        <w:br/>
        <w:t>участков для государственных нужд Российской Федерации в связи с</w:t>
        <w:br/>
        <w:t>осуществлением недропользования (за исключением земельных участков,</w:t>
        <w:br/>
        <w:t>необходимых для проведения работ, связанных с пользованием участками недр</w:t>
        <w:br/>
        <w:t>местного значения), отнесенных к компетенции Департамента по недропользованию</w:t>
        <w:br/>
        <w:t xml:space="preserve">по Уральскому федеральному округу от 21.01.2026 </w:t>
      </w:r>
      <w:r>
        <w:rPr>
          <w:color w:val="000000"/>
          <w:spacing w:val="0"/>
          <w:w w:val="100"/>
          <w:position w:val="0"/>
          <w:shd w:val="clear" w:color="auto" w:fill="80FFFF"/>
          <w:lang w:val="ru-RU" w:eastAsia="ru-RU" w:bidi="ru-RU"/>
        </w:rPr>
        <w:t>№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1/26, на основании</w:t>
        <w:br/>
        <w:t>ходатайства Общества с ограниченной ответственностью «Газпромнефть-Хантос»</w:t>
        <w:br/>
        <w:t>об изъятии земельного участка для государственных нужд, в связи с</w:t>
        <w:br/>
        <w:t>осуществлением пользования недрами по лицензии на пользование недрами ХМН</w:t>
        <w:br/>
        <w:t>14468 НР, в целях реализации полномочий Федерального агентства по</w:t>
        <w:br/>
        <w:t>недропользованию и его территориальных органов по принятию решений об</w:t>
        <w:br/>
        <w:t>изъятии земельных участков для государственных нужд в связи с осуществлением</w:t>
        <w:br/>
        <w:t>пользования недрами,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28" w:lineRule="auto"/>
        <w:ind w:left="0" w:right="0" w:firstLine="36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■ </w:t>
      </w:r>
      <w:r>
        <w:rPr>
          <w:b/>
          <w:bCs/>
          <w:color w:val="000000"/>
          <w:spacing w:val="0"/>
          <w:w w:val="100"/>
          <w:position w:val="0"/>
          <w:shd w:val="clear" w:color="auto" w:fill="80FFFF"/>
          <w:lang w:val="ru-RU" w:eastAsia="ru-RU" w:bidi="ru-RU"/>
        </w:rPr>
        <w:t>н-'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приказыв</w:t>
      </w:r>
      <w:r>
        <w:rPr>
          <w:b/>
          <w:bCs/>
          <w:color w:val="000000"/>
          <w:spacing w:val="0"/>
          <w:w w:val="100"/>
          <w:position w:val="0"/>
          <w:shd w:val="clear" w:color="auto" w:fill="80FFFF"/>
          <w:lang w:val="ru-RU" w:eastAsia="ru-RU" w:bidi="ru-RU"/>
        </w:rPr>
        <w:t>аю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0" w:val="left"/>
        </w:tabs>
        <w:bidi w:val="0"/>
        <w:spacing w:before="0" w:after="0" w:line="226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Изъять земельный участок с кадастровым номером 86:01:0701001:3094</w:t>
        <w:br/>
        <w:t>площадью 1 437 м</w:t>
      </w:r>
      <w:r>
        <w:rPr>
          <w:color w:val="000000"/>
          <w:spacing w:val="0"/>
          <w:w w:val="100"/>
          <w:position w:val="0"/>
          <w:shd w:val="clear" w:color="auto" w:fill="80FFFF"/>
          <w:vertAlign w:val="superscript"/>
          <w:lang w:val="ru-RU" w:eastAsia="ru-RU" w:bidi="ru-RU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расположенный по адресу: Российская Федерация, Ханты-</w:t>
        <w:br/>
        <w:t>Мансийский автономный округ - Югра, Кондинский район, с. Болчары, для</w:t>
        <w:br/>
        <w:t>государственных нужд с целью осуществления ООО «Газпромнефть-Хантос»</w:t>
        <w:br/>
        <w:t>пользования недрами по лицензии на пользование недрами ХМН 14468 НР.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5" w:val="left"/>
        </w:tabs>
        <w:bidi w:val="0"/>
        <w:spacing w:before="0" w:after="0" w:line="226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Обществу с ограниченной ответственностью «Газпромнефть-Хантос»</w:t>
        <w:br/>
        <w:t>осуществить мероприятия, направленные на изъятие земельного участка,</w:t>
        <w:br/>
        <w:t>предусмотренные главой VII.</w:t>
      </w:r>
      <w:r>
        <w:rPr>
          <w:color w:val="000000"/>
          <w:spacing w:val="0"/>
          <w:w w:val="100"/>
          <w:position w:val="0"/>
          <w:shd w:val="clear" w:color="auto" w:fill="80FFFF"/>
          <w:lang w:val="ru-RU" w:eastAsia="ru-RU" w:bidi="ru-RU"/>
        </w:rPr>
        <w:t xml:space="preserve"> 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Земельного кодекса Российской Федерации, в том</w:t>
        <w:br/>
        <w:t>числе: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30" w:val="left"/>
        </w:tabs>
        <w:bidi w:val="0"/>
        <w:spacing w:before="0" w:after="0" w:line="226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обеспечить проведение работ по изымаемому земельному участку, оценке</w:t>
        <w:br/>
        <w:t>прекращаемых прав и размера убытков, причиняемых таким изъятием;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30" w:val="left"/>
        </w:tabs>
        <w:bidi w:val="0"/>
        <w:spacing w:before="0" w:after="960" w:line="226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осуществлять переговоры с правообладателями изымаемого земельного</w:t>
        <w:br/>
        <w:t>участка относительно условий изъятия земельного участка;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7047230" cy="19748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047230" cy="1974850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43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обеспечить подготовку проекта соглашения об изъятии земельного участка и</w:t>
        <w:br/>
        <w:t>направить его в Департамент по недропользованию по Уральскому федеральному</w:t>
        <w:br/>
        <w:t>округу для согласования и подписания;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43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направить в установленном порядке соглашение об изъятии земельного</w:t>
        <w:br/>
        <w:t>участка в адрес правообладателя изымаемого земельного участка.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53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Отделу геологии и лицензирования по Ханты-Мансийскому автономному</w:t>
        <w:br/>
        <w:t>округу-Югре (Югра-недра) (И.В. Чернышеву) направить в установленном порядке</w:t>
        <w:br/>
        <w:t>копию настоящего приказа: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43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Обществу с ограниченной ответственностью «Газпромнефть-Хантос» с</w:t>
        <w:br/>
        <w:t>приложением документов и сведений, предусмотренных подпунктом 5 пункта 10</w:t>
        <w:br/>
        <w:t>статьи 56.6 Земельного кодекса Российской Федерации;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6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правообладателю земельного участка;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43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орган, осуществляющий государственную регистрацию прав на</w:t>
        <w:br/>
        <w:t>недвижимое имущество и сделок с ним на территории Ханты-Мансийского</w:t>
        <w:br/>
        <w:t>автономного округа.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7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ФБУ «ТФГИ по Уральскому федеральному округу» (Д.В. Копылову)</w:t>
        <w:br/>
        <w:t>осуществить опубликование настоящего приказа в порядке, установленном для</w:t>
        <w:br/>
        <w:t>официального опубликования (обнародования) муниципальных правовых актов</w:t>
        <w:br/>
        <w:t>уставом поселения, городского округа (муниципального района, в случае если</w:t>
        <w:br/>
        <w:t>земельный участок, подлежащий изъятию, расположен на межселенной территории)</w:t>
        <w:br/>
        <w:t>по месту нахождения земельного участка, подлежащего изъятию.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0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Геологическому отделу (О.Е. Поляковой) разместить настоящий приказ на</w:t>
        <w:br/>
        <w:t>официальном сайте Департамента по недропользованию по Уральскому</w:t>
        <w:br/>
        <w:t>федеральному округу в информационной сети «Интернет».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0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 за исполнением настоящего приказа возложить на</w:t>
        <w:br/>
        <w:t>начальника отдела геологии и лицензирования по Ханты-Мансийскому</w:t>
        <w:br/>
        <w:t>автономному округу-Югре (Югра-недра) (И.В. Чернышева).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6" w:val="left"/>
        </w:tabs>
        <w:bidi w:val="0"/>
        <w:spacing w:before="0" w:after="0" w:line="226" w:lineRule="auto"/>
        <w:ind w:left="0" w:right="0" w:firstLine="560"/>
        <w:jc w:val="both"/>
        <w:sectPr>
          <w:footnotePr>
            <w:pos w:val="pageBottom"/>
            <w:numFmt w:val="decimal"/>
            <w:numRestart w:val="continuous"/>
          </w:footnotePr>
          <w:pgSz w:w="12240" w:h="20160"/>
          <w:pgMar w:top="1460" w:right="1944" w:bottom="3162" w:left="2170" w:header="1032" w:footer="2734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за исполнением настоящего приказа оставляю за собой.</w:t>
      </w:r>
    </w:p>
    <w:p>
      <w:pPr>
        <w:pStyle w:val="Style6"/>
        <w:keepNext w:val="0"/>
        <w:keepLines w:val="0"/>
        <w:framePr w:w="1094" w:h="274" w:wrap="none" w:vAnchor="text" w:hAnchor="page" w:x="2175" w:y="4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Начальник</w:t>
      </w:r>
    </w:p>
    <w:p>
      <w:pPr>
        <w:pStyle w:val="Style6"/>
        <w:keepNext w:val="0"/>
        <w:keepLines w:val="0"/>
        <w:framePr w:w="1332" w:h="288" w:wrap="none" w:vAnchor="text" w:hAnchor="page" w:x="8921" w:y="4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А.М. Булатов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3979545</wp:posOffset>
            </wp:positionH>
            <wp:positionV relativeFrom="paragraph">
              <wp:posOffset>12700</wp:posOffset>
            </wp:positionV>
            <wp:extent cx="1151890" cy="1524000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51890" cy="1524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637540</wp:posOffset>
            </wp:positionH>
            <wp:positionV relativeFrom="paragraph">
              <wp:posOffset>3874770</wp:posOffset>
            </wp:positionV>
            <wp:extent cx="6510655" cy="176784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510655" cy="17678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20160"/>
          <w:pgMar w:top="1138" w:right="954" w:bottom="1138" w:left="1032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 подготовлен Уральским территориальным отделом ФГКУ</w:t>
        <w:br/>
        <w:t>«Росгеолэкспертиза».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Согласовано: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0" w:line="233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4380230</wp:posOffset>
            </wp:positionH>
            <wp:positionV relativeFrom="paragraph">
              <wp:posOffset>-76200</wp:posOffset>
            </wp:positionV>
            <wp:extent cx="810895" cy="567055"/>
            <wp:wrapSquare wrapText="bothSides"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10895" cy="5670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5567045</wp:posOffset>
                </wp:positionH>
                <wp:positionV relativeFrom="paragraph">
                  <wp:posOffset>139700</wp:posOffset>
                </wp:positionV>
                <wp:extent cx="877570" cy="180340"/>
                <wp:wrapSquare wrapText="bothSides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7570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А.А. Смирнов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438.35000000000002pt;margin-top:11.pt;width:69.100000000000009pt;height:14.2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А.А. Смирнов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начальника Департамента -</w:t>
        <w:br/>
        <w:t>Начальник Тюменьнедра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Рассылка: 1. В дело (оригинал) - 1 экз.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76" w:val="left"/>
        </w:tabs>
        <w:bidi w:val="0"/>
        <w:spacing w:before="0" w:after="0"/>
        <w:ind w:left="0" w:right="0" w:firstLine="9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Отдел геологии и лицензирования Департамента по недропользованию по</w:t>
        <w:br/>
        <w:t>Уральскому федеральному округу по Ханты-Мансийскому автономному округу- копия.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103" w:val="left"/>
        </w:tabs>
        <w:bidi w:val="0"/>
        <w:spacing w:before="0" w:after="4220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ФБУ «ТФГИ по УрФО</w:t>
      </w:r>
      <w:r>
        <w:rPr>
          <w:color w:val="000000"/>
          <w:spacing w:val="0"/>
          <w:w w:val="100"/>
          <w:position w:val="0"/>
          <w:shd w:val="clear" w:color="auto" w:fill="80FFFF"/>
          <w:lang w:val="ru-RU" w:eastAsia="ru-RU" w:bidi="ru-RU"/>
        </w:rPr>
        <w:t>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копия.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Исл. Полякова О.Е.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240" w:h="20160"/>
          <w:pgMar w:top="1310" w:right="5342" w:bottom="3018" w:left="1981" w:header="882" w:footer="2590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Тел. (343) 257-84-59 доб. 208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20160"/>
          <w:pgMar w:top="1310" w:right="0" w:bottom="1310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588010</wp:posOffset>
            </wp:positionH>
            <wp:positionV relativeFrom="paragraph">
              <wp:posOffset>12700</wp:posOffset>
            </wp:positionV>
            <wp:extent cx="6529070" cy="1926590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529070" cy="1926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2240" w:h="20160"/>
      <w:pgMar w:top="1310" w:right="1036" w:bottom="1310" w:left="92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2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4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Основной текст (3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Основной текст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Основной текст (5)_"/>
    <w:basedOn w:val="DefaultParagraphFont"/>
    <w:link w:val="Style9"/>
    <w:rPr>
      <w:rFonts w:ascii="Cambria" w:eastAsia="Cambria" w:hAnsi="Cambria" w:cs="Cambri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3">
    <w:name w:val="Основной текст (2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Основной текст (4)"/>
    <w:basedOn w:val="Normal"/>
    <w:link w:val="CharStyle3"/>
    <w:pPr>
      <w:widowControl w:val="0"/>
      <w:shd w:val="clear" w:color="auto" w:fill="auto"/>
      <w:spacing w:before="260" w:after="12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Основной текст (3)"/>
    <w:basedOn w:val="Normal"/>
    <w:link w:val="CharStyle5"/>
    <w:pPr>
      <w:widowControl w:val="0"/>
      <w:shd w:val="clear" w:color="auto" w:fill="auto"/>
      <w:spacing w:after="12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Основной текст (5)"/>
    <w:basedOn w:val="Normal"/>
    <w:link w:val="CharStyle10"/>
    <w:pPr>
      <w:widowControl w:val="0"/>
      <w:shd w:val="clear" w:color="auto" w:fill="auto"/>
      <w:spacing w:after="200" w:line="329" w:lineRule="auto"/>
      <w:ind w:firstLine="190"/>
      <w:jc w:val="center"/>
    </w:pPr>
    <w:rPr>
      <w:rFonts w:ascii="Cambria" w:eastAsia="Cambria" w:hAnsi="Cambria" w:cs="Cambria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auto"/>
      <w:spacing w:line="257" w:lineRule="auto"/>
      <w:ind w:firstLine="4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