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FA" w:rsidRPr="005D4098" w:rsidRDefault="00A70FFA" w:rsidP="00A70FFA">
      <w:pPr>
        <w:pStyle w:val="11"/>
        <w:shd w:val="clear" w:color="auto" w:fill="auto"/>
        <w:tabs>
          <w:tab w:val="left" w:pos="1436"/>
        </w:tabs>
        <w:spacing w:before="0" w:after="0" w:line="240" w:lineRule="auto"/>
        <w:ind w:firstLine="0"/>
        <w:jc w:val="center"/>
        <w:rPr>
          <w:i/>
          <w:caps/>
          <w:sz w:val="20"/>
          <w:szCs w:val="20"/>
        </w:rPr>
      </w:pPr>
      <w:bookmarkStart w:id="0" w:name="bookmark3"/>
      <w:r w:rsidRPr="005D4098">
        <w:rPr>
          <w:i/>
          <w:caps/>
          <w:sz w:val="20"/>
          <w:szCs w:val="20"/>
        </w:rPr>
        <w:t>Внедрение здоровьесберегающих технологий</w:t>
      </w:r>
      <w:bookmarkEnd w:id="0"/>
    </w:p>
    <w:p w:rsidR="00A70FFA" w:rsidRPr="000C6AD7" w:rsidRDefault="000C6AD7" w:rsidP="00A70FFA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987F022" wp14:editId="4F1435E5">
            <wp:simplePos x="0" y="0"/>
            <wp:positionH relativeFrom="column">
              <wp:posOffset>-3810</wp:posOffset>
            </wp:positionH>
            <wp:positionV relativeFrom="paragraph">
              <wp:posOffset>45085</wp:posOffset>
            </wp:positionV>
            <wp:extent cx="1840230" cy="1834515"/>
            <wp:effectExtent l="0" t="0" r="7620" b="0"/>
            <wp:wrapTight wrapText="bothSides">
              <wp:wrapPolygon edited="0">
                <wp:start x="0" y="0"/>
                <wp:lineTo x="0" y="21308"/>
                <wp:lineTo x="21466" y="21308"/>
                <wp:lineTo x="21466" y="0"/>
                <wp:lineTo x="0" y="0"/>
              </wp:wrapPolygon>
            </wp:wrapTight>
            <wp:docPr id="3" name="Рисунок 3" descr="C:\Users\010906\Downloads\БУКЛЕТ_по профилактике социально значимых заболеваний - копия\vsemirnyj-den-serdca-2014-600x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0906\Downloads\БУКЛЕТ_по профилактике социально значимых заболеваний - копия\vsemirnyj-den-serdca-2014-600x5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FA" w:rsidRPr="000C6AD7">
        <w:rPr>
          <w:sz w:val="20"/>
          <w:szCs w:val="20"/>
        </w:rPr>
        <w:t>Существует множество вариантов реализации этого направления. Это и использование на занятиях определенных обучающих программ, включение специальных сведений в содержание традиционных школьных курсов (ОБЖ или биологии), организация тренингов, различных тематических мероприятий (акций, шоу, дискуссионные клубы и т.п.).</w:t>
      </w:r>
    </w:p>
    <w:p w:rsidR="00A70FFA" w:rsidRPr="000C6AD7" w:rsidRDefault="00A70FFA" w:rsidP="00A70FFA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rStyle w:val="0pt"/>
          <w:sz w:val="20"/>
          <w:szCs w:val="20"/>
        </w:rPr>
        <w:t>Коррекционная модель</w:t>
      </w:r>
      <w:r w:rsidRPr="000C6AD7">
        <w:rPr>
          <w:sz w:val="20"/>
          <w:szCs w:val="20"/>
        </w:rPr>
        <w:t xml:space="preserve"> – дать подросткам наиболее полную информацию о вреде </w:t>
      </w:r>
      <w:proofErr w:type="spellStart"/>
      <w:r w:rsidRPr="000C6AD7">
        <w:rPr>
          <w:sz w:val="20"/>
          <w:szCs w:val="20"/>
        </w:rPr>
        <w:t>наркогенных</w:t>
      </w:r>
      <w:proofErr w:type="spellEnd"/>
      <w:r w:rsidRPr="000C6AD7">
        <w:rPr>
          <w:sz w:val="20"/>
          <w:szCs w:val="20"/>
        </w:rPr>
        <w:t xml:space="preserve"> веществ они перестанут их использовать.</w:t>
      </w:r>
    </w:p>
    <w:p w:rsidR="00A70FFA" w:rsidRPr="000C6AD7" w:rsidRDefault="00A70FFA" w:rsidP="00A70FFA">
      <w:pPr>
        <w:pStyle w:val="1"/>
        <w:shd w:val="clear" w:color="auto" w:fill="auto"/>
        <w:spacing w:after="0" w:line="240" w:lineRule="auto"/>
        <w:rPr>
          <w:rStyle w:val="0pt"/>
          <w:sz w:val="20"/>
          <w:szCs w:val="20"/>
        </w:rPr>
      </w:pPr>
      <w:r w:rsidRPr="000C6AD7">
        <w:rPr>
          <w:rStyle w:val="0pt"/>
          <w:sz w:val="20"/>
          <w:szCs w:val="20"/>
        </w:rPr>
        <w:t>Модель поведенческих навыков</w:t>
      </w:r>
      <w:r w:rsidRPr="000C6AD7">
        <w:rPr>
          <w:sz w:val="20"/>
          <w:szCs w:val="20"/>
        </w:rPr>
        <w:t xml:space="preserve"> ориентирована на формирование у детей определенных умений и навыков поведения, позволяющих избежать приобщения к одурманиванию. </w:t>
      </w:r>
    </w:p>
    <w:p w:rsidR="00A70FFA" w:rsidRPr="000C6AD7" w:rsidRDefault="00A70FFA" w:rsidP="00A70FFA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proofErr w:type="spellStart"/>
      <w:r w:rsidRPr="000C6AD7">
        <w:rPr>
          <w:rStyle w:val="0pt"/>
          <w:sz w:val="20"/>
          <w:szCs w:val="20"/>
        </w:rPr>
        <w:t>Конструктивнопозитивная</w:t>
      </w:r>
      <w:proofErr w:type="spellEnd"/>
      <w:r w:rsidRPr="000C6AD7">
        <w:rPr>
          <w:rStyle w:val="0pt"/>
          <w:sz w:val="20"/>
          <w:szCs w:val="20"/>
        </w:rPr>
        <w:t xml:space="preserve"> модель профилактики</w:t>
      </w:r>
      <w:r w:rsidRPr="000C6AD7">
        <w:rPr>
          <w:sz w:val="20"/>
          <w:szCs w:val="20"/>
        </w:rPr>
        <w:t xml:space="preserve"> носит альтернативный характер, обучение и помощь молодому человеку в социальной адаптации (освоение навыков конструктивного общения, рационального выбора, принятие решений в конфликтных ситуациях, предупреждение проблем, преодоление стресса и т.п.). Таким образом, наркотизация не столько запрещается,</w:t>
      </w:r>
      <w:bookmarkStart w:id="1" w:name="_GoBack"/>
      <w:bookmarkEnd w:id="1"/>
      <w:r w:rsidRPr="000C6AD7">
        <w:rPr>
          <w:sz w:val="20"/>
          <w:szCs w:val="20"/>
        </w:rPr>
        <w:t xml:space="preserve"> сколько заменяется иными, позитивными формами поведения.</w:t>
      </w:r>
    </w:p>
    <w:p w:rsidR="00A70FFA" w:rsidRPr="000C6AD7" w:rsidRDefault="00A70FFA" w:rsidP="00A70FFA">
      <w:pPr>
        <w:pStyle w:val="20"/>
        <w:shd w:val="clear" w:color="auto" w:fill="auto"/>
        <w:spacing w:line="240" w:lineRule="auto"/>
        <w:ind w:firstLine="0"/>
        <w:rPr>
          <w:i w:val="0"/>
          <w:sz w:val="20"/>
          <w:szCs w:val="20"/>
        </w:rPr>
      </w:pPr>
      <w:r w:rsidRPr="000C6AD7">
        <w:rPr>
          <w:sz w:val="20"/>
          <w:szCs w:val="20"/>
        </w:rPr>
        <w:t xml:space="preserve">Коррекционная работа с детьми группы риска – </w:t>
      </w:r>
      <w:r w:rsidRPr="000C6AD7">
        <w:rPr>
          <w:i w:val="0"/>
          <w:sz w:val="20"/>
          <w:szCs w:val="20"/>
        </w:rPr>
        <w:t>основными ее формами являются психолого-педагогическая диагностика (выявление группы риска, определение основных причин, обусловливающих трудности социальной адаптации), индивидуальные консультации для учащихся, специальный психолого-педагогический контроль, организация коррекционных тренингов и т.п.</w:t>
      </w:r>
    </w:p>
    <w:p w:rsidR="00A70FFA" w:rsidRPr="000C6AD7" w:rsidRDefault="00A70FFA" w:rsidP="00A70FFA">
      <w:pPr>
        <w:pStyle w:val="20"/>
        <w:shd w:val="clear" w:color="auto" w:fill="auto"/>
        <w:spacing w:line="240" w:lineRule="auto"/>
        <w:ind w:firstLine="0"/>
        <w:rPr>
          <w:sz w:val="20"/>
          <w:szCs w:val="20"/>
        </w:rPr>
      </w:pPr>
      <w:proofErr w:type="gramStart"/>
      <w:r w:rsidRPr="000C6AD7">
        <w:rPr>
          <w:sz w:val="20"/>
          <w:szCs w:val="20"/>
        </w:rPr>
        <w:t xml:space="preserve">Работа с родителями </w:t>
      </w:r>
      <w:r w:rsidRPr="000C6AD7">
        <w:rPr>
          <w:i w:val="0"/>
          <w:sz w:val="20"/>
          <w:szCs w:val="20"/>
        </w:rPr>
        <w:t xml:space="preserve">– общая работа осуществляется за счет организации семинаров, лекций, привлечения взрослых членов семей к процессу </w:t>
      </w:r>
      <w:proofErr w:type="spellStart"/>
      <w:r w:rsidRPr="000C6AD7">
        <w:rPr>
          <w:i w:val="0"/>
          <w:sz w:val="20"/>
          <w:szCs w:val="20"/>
        </w:rPr>
        <w:t>антинаркогенной</w:t>
      </w:r>
      <w:proofErr w:type="spellEnd"/>
      <w:r w:rsidRPr="000C6AD7">
        <w:rPr>
          <w:i w:val="0"/>
          <w:sz w:val="20"/>
          <w:szCs w:val="20"/>
        </w:rPr>
        <w:t xml:space="preserve"> подготовки учащихся и ориентирована на все группы родителей; специальная работа направлена на родителей несовершеннолетних группы риска, а также тех детей, которые уже имеют опыт использования одурманивающих веществ (</w:t>
      </w:r>
      <w:r w:rsidRPr="000C6AD7">
        <w:rPr>
          <w:sz w:val="20"/>
          <w:szCs w:val="20"/>
        </w:rPr>
        <w:t>семейное консультирование по проблемам взаимоотношений с ребенком;</w:t>
      </w:r>
      <w:proofErr w:type="gramEnd"/>
      <w:r w:rsidRPr="000C6AD7">
        <w:rPr>
          <w:sz w:val="20"/>
          <w:szCs w:val="20"/>
        </w:rPr>
        <w:t xml:space="preserve"> информирование родителей о возможностях и о необходимости применения в семье контрольной (тестовой) диагностики употребления ребенком наркотических сре</w:t>
      </w:r>
      <w:proofErr w:type="gramStart"/>
      <w:r w:rsidRPr="000C6AD7">
        <w:rPr>
          <w:sz w:val="20"/>
          <w:szCs w:val="20"/>
        </w:rPr>
        <w:t>дств в сл</w:t>
      </w:r>
      <w:proofErr w:type="gramEnd"/>
      <w:r w:rsidRPr="000C6AD7">
        <w:rPr>
          <w:sz w:val="20"/>
          <w:szCs w:val="20"/>
        </w:rPr>
        <w:t>учае рецидива; оказание психологической поддержки семье).</w:t>
      </w:r>
    </w:p>
    <w:p w:rsidR="00A70FFA" w:rsidRPr="000C6AD7" w:rsidRDefault="00A70FFA" w:rsidP="00A70FFA">
      <w:pPr>
        <w:pStyle w:val="20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0C6AD7">
        <w:rPr>
          <w:sz w:val="20"/>
          <w:szCs w:val="20"/>
        </w:rPr>
        <w:t>Признаками здоровья</w:t>
      </w:r>
      <w:r w:rsidRPr="000C6AD7">
        <w:rPr>
          <w:rStyle w:val="20pt"/>
          <w:sz w:val="20"/>
          <w:szCs w:val="20"/>
        </w:rPr>
        <w:t xml:space="preserve"> являются:</w:t>
      </w:r>
    </w:p>
    <w:p w:rsidR="00A70FFA" w:rsidRPr="000C6AD7" w:rsidRDefault="00A70FFA" w:rsidP="00A70FFA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специфическая (иммунная) и неспецифическая устойчивость к действию повреждающих факторов;</w:t>
      </w:r>
    </w:p>
    <w:p w:rsidR="00A70FFA" w:rsidRPr="000C6AD7" w:rsidRDefault="00A70FFA" w:rsidP="00A70FFA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показатели роста и развития;</w:t>
      </w:r>
    </w:p>
    <w:p w:rsidR="00A70FFA" w:rsidRPr="000C6AD7" w:rsidRDefault="00A70FFA" w:rsidP="00A70FFA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функциональное состояние и резервные возможности организма;</w:t>
      </w:r>
    </w:p>
    <w:p w:rsidR="00A70FFA" w:rsidRPr="000C6AD7" w:rsidRDefault="00A70FFA" w:rsidP="00A70FFA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наличие и уровень какого-либо заболевания или дефекта развития;</w:t>
      </w:r>
    </w:p>
    <w:p w:rsidR="00A70FFA" w:rsidRPr="000C6AD7" w:rsidRDefault="00A70FFA" w:rsidP="00A70FFA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уровень морально-волевых и ценностно-мотивационных установок.</w:t>
      </w:r>
    </w:p>
    <w:p w:rsidR="00A70FFA" w:rsidRPr="000C6AD7" w:rsidRDefault="00A70FFA" w:rsidP="00A70FFA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 xml:space="preserve">Наиболее полно взаимосвязь между образом жизни и здоровьем выражается в понятии </w:t>
      </w:r>
      <w:r w:rsidRPr="000C6AD7">
        <w:rPr>
          <w:rStyle w:val="0pt"/>
          <w:sz w:val="20"/>
          <w:szCs w:val="20"/>
        </w:rPr>
        <w:t>здоровый образ жизни (ЗОЖ).</w:t>
      </w:r>
    </w:p>
    <w:p w:rsidR="00177845" w:rsidRDefault="00177845" w:rsidP="00177845">
      <w:pPr>
        <w:pStyle w:val="1"/>
        <w:shd w:val="clear" w:color="auto" w:fill="auto"/>
        <w:spacing w:after="0" w:line="240" w:lineRule="auto"/>
        <w:jc w:val="center"/>
        <w:rPr>
          <w:b/>
          <w:sz w:val="16"/>
          <w:szCs w:val="16"/>
        </w:rPr>
      </w:pPr>
    </w:p>
    <w:p w:rsidR="00177845" w:rsidRDefault="00177845" w:rsidP="00177845">
      <w:pPr>
        <w:pStyle w:val="1"/>
        <w:shd w:val="clear" w:color="auto" w:fill="auto"/>
        <w:spacing w:after="0" w:line="240" w:lineRule="auto"/>
        <w:jc w:val="center"/>
        <w:rPr>
          <w:b/>
          <w:sz w:val="16"/>
          <w:szCs w:val="16"/>
        </w:rPr>
      </w:pPr>
    </w:p>
    <w:p w:rsidR="002D217A" w:rsidRPr="000C6AD7" w:rsidRDefault="002D217A" w:rsidP="00177845">
      <w:pPr>
        <w:pStyle w:val="1"/>
        <w:shd w:val="clear" w:color="auto" w:fill="auto"/>
        <w:spacing w:after="0" w:line="240" w:lineRule="auto"/>
        <w:jc w:val="center"/>
        <w:rPr>
          <w:b/>
          <w:caps/>
          <w:sz w:val="32"/>
          <w:szCs w:val="32"/>
        </w:rPr>
      </w:pPr>
      <w:r w:rsidRPr="000C6AD7">
        <w:rPr>
          <w:b/>
          <w:caps/>
          <w:sz w:val="32"/>
          <w:szCs w:val="32"/>
        </w:rPr>
        <w:lastRenderedPageBreak/>
        <w:t>П</w:t>
      </w:r>
      <w:r w:rsidR="00AE4A5E" w:rsidRPr="000C6AD7">
        <w:rPr>
          <w:b/>
          <w:caps/>
          <w:sz w:val="32"/>
          <w:szCs w:val="32"/>
        </w:rPr>
        <w:t>рофилактик</w:t>
      </w:r>
      <w:r w:rsidR="007C1111" w:rsidRPr="000C6AD7">
        <w:rPr>
          <w:b/>
          <w:caps/>
          <w:sz w:val="32"/>
          <w:szCs w:val="32"/>
        </w:rPr>
        <w:t>а</w:t>
      </w:r>
    </w:p>
    <w:p w:rsidR="00CC4366" w:rsidRPr="000C6AD7" w:rsidRDefault="00AE4A5E" w:rsidP="00177845">
      <w:pPr>
        <w:pStyle w:val="1"/>
        <w:shd w:val="clear" w:color="auto" w:fill="auto"/>
        <w:spacing w:after="0" w:line="240" w:lineRule="auto"/>
        <w:jc w:val="center"/>
        <w:rPr>
          <w:b/>
          <w:caps/>
          <w:sz w:val="32"/>
          <w:szCs w:val="32"/>
        </w:rPr>
      </w:pPr>
      <w:r w:rsidRPr="000C6AD7">
        <w:rPr>
          <w:b/>
          <w:caps/>
          <w:sz w:val="32"/>
          <w:szCs w:val="32"/>
        </w:rPr>
        <w:t xml:space="preserve"> социально значимых заболеваний </w:t>
      </w:r>
    </w:p>
    <w:p w:rsidR="002D217A" w:rsidRPr="00177845" w:rsidRDefault="002D217A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206C6641" wp14:editId="799B99C3">
            <wp:simplePos x="0" y="0"/>
            <wp:positionH relativeFrom="column">
              <wp:posOffset>65405</wp:posOffset>
            </wp:positionH>
            <wp:positionV relativeFrom="paragraph">
              <wp:posOffset>61595</wp:posOffset>
            </wp:positionV>
            <wp:extent cx="4750435" cy="2541270"/>
            <wp:effectExtent l="0" t="57150" r="0" b="278130"/>
            <wp:wrapTight wrapText="bothSides">
              <wp:wrapPolygon edited="0">
                <wp:start x="9355" y="-486"/>
                <wp:lineTo x="1906" y="-162"/>
                <wp:lineTo x="1906" y="2429"/>
                <wp:lineTo x="1386" y="2429"/>
                <wp:lineTo x="1559" y="8258"/>
                <wp:lineTo x="2512" y="10201"/>
                <wp:lineTo x="2512" y="12792"/>
                <wp:lineTo x="3205" y="12792"/>
                <wp:lineTo x="3032" y="15382"/>
                <wp:lineTo x="3118" y="16678"/>
                <wp:lineTo x="3725" y="17973"/>
                <wp:lineTo x="8229" y="20564"/>
                <wp:lineTo x="8315" y="20726"/>
                <wp:lineTo x="9788" y="23154"/>
                <wp:lineTo x="10308" y="23802"/>
                <wp:lineTo x="11953" y="23802"/>
                <wp:lineTo x="12646" y="23154"/>
                <wp:lineTo x="14032" y="20726"/>
                <wp:lineTo x="14119" y="20564"/>
                <wp:lineTo x="18537" y="17973"/>
                <wp:lineTo x="18623" y="17973"/>
                <wp:lineTo x="19230" y="15382"/>
                <wp:lineTo x="19230" y="12792"/>
                <wp:lineTo x="20875" y="7772"/>
                <wp:lineTo x="20875" y="7610"/>
                <wp:lineTo x="21049" y="5181"/>
                <wp:lineTo x="20702" y="324"/>
                <wp:lineTo x="19143" y="-162"/>
                <wp:lineTo x="12906" y="-486"/>
                <wp:lineTo x="9355" y="-486"/>
              </wp:wrapPolygon>
            </wp:wrapTight>
            <wp:docPr id="2" name="Рисунок 2" descr="C:\Users\010906\Downloads\БУКЛЕТ_по профилактике социально значимых заболеваний - копия\образ жиз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0906\Downloads\БУКЛЕТ_по профилактике социально значимых заболеваний - копия\образ жизни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2541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177845" w:rsidRDefault="00177845" w:rsidP="00177845">
      <w:pPr>
        <w:pStyle w:val="20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CC4366" w:rsidRPr="00CC5E7F" w:rsidRDefault="00AE4A5E" w:rsidP="00177845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C5E7F">
        <w:rPr>
          <w:b/>
          <w:caps/>
          <w:sz w:val="24"/>
          <w:szCs w:val="24"/>
        </w:rPr>
        <w:t>Социально значимые заболевания</w:t>
      </w:r>
      <w:r w:rsidRPr="00CC5E7F">
        <w:rPr>
          <w:sz w:val="24"/>
          <w:szCs w:val="24"/>
        </w:rPr>
        <w:t xml:space="preserve"> - это заболевания, приносящие ущерб обществу и требующие социальной защиты человека.</w:t>
      </w:r>
    </w:p>
    <w:p w:rsidR="00CC4366" w:rsidRPr="00CC5E7F" w:rsidRDefault="002D217A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CC5E7F">
        <w:rPr>
          <w:sz w:val="20"/>
          <w:szCs w:val="20"/>
        </w:rPr>
        <w:t>К ним</w:t>
      </w:r>
      <w:r w:rsidR="00AE4A5E" w:rsidRPr="00CC5E7F">
        <w:rPr>
          <w:sz w:val="20"/>
          <w:szCs w:val="20"/>
        </w:rPr>
        <w:t xml:space="preserve"> относят: туберкулёз, ВИЧ, гепатит. </w:t>
      </w:r>
      <w:r w:rsidRPr="00CC5E7F">
        <w:rPr>
          <w:sz w:val="20"/>
          <w:szCs w:val="20"/>
        </w:rPr>
        <w:t>Н</w:t>
      </w:r>
      <w:r w:rsidR="00AE4A5E" w:rsidRPr="00CC5E7F">
        <w:rPr>
          <w:sz w:val="20"/>
          <w:szCs w:val="20"/>
        </w:rPr>
        <w:t>еблагоприятные явления социума, такие как алкоголизм и наркомания, относят к социально значимым заболеваниям.</w:t>
      </w:r>
    </w:p>
    <w:p w:rsidR="00CE4AA5" w:rsidRPr="00CC5E7F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CC5E7F">
        <w:rPr>
          <w:sz w:val="20"/>
          <w:szCs w:val="20"/>
        </w:rPr>
        <w:t xml:space="preserve">Многие из социально значимых заболеваний являются инфекционными и их распространению содействуют вредные привычки, ослабляющие иммунитет организма. </w:t>
      </w:r>
    </w:p>
    <w:p w:rsidR="00CE4AA5" w:rsidRPr="00CC5E7F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CC5E7F">
        <w:rPr>
          <w:sz w:val="20"/>
          <w:szCs w:val="20"/>
        </w:rPr>
        <w:t xml:space="preserve">Заболеваемость многими инфекциями и инвазиями остается очень высокой, а их распространенность - глобальной. </w:t>
      </w:r>
    </w:p>
    <w:p w:rsidR="00CC4366" w:rsidRPr="00CC5E7F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CC5E7F">
        <w:rPr>
          <w:sz w:val="20"/>
          <w:szCs w:val="20"/>
        </w:rPr>
        <w:t xml:space="preserve">В настоящее время ситуация с распространением социально значимых и инфекционных заболеваний может быть контролируема при проведении своевременной вакцинации, укреплении иммунитета населения с одной стороны и квалифицированном </w:t>
      </w:r>
      <w:proofErr w:type="gramStart"/>
      <w:r w:rsidRPr="00CC5E7F">
        <w:rPr>
          <w:sz w:val="20"/>
          <w:szCs w:val="20"/>
        </w:rPr>
        <w:t>медико-</w:t>
      </w:r>
      <w:proofErr w:type="spellStart"/>
      <w:r w:rsidRPr="00CC5E7F">
        <w:rPr>
          <w:sz w:val="20"/>
          <w:szCs w:val="20"/>
        </w:rPr>
        <w:t>санитарно</w:t>
      </w:r>
      <w:proofErr w:type="spellEnd"/>
      <w:proofErr w:type="gramEnd"/>
      <w:r w:rsidRPr="00CC5E7F">
        <w:rPr>
          <w:sz w:val="20"/>
          <w:szCs w:val="20"/>
        </w:rPr>
        <w:t xml:space="preserve"> гигиеническом просвещении - с другой.</w:t>
      </w:r>
    </w:p>
    <w:p w:rsidR="00CC5E7F" w:rsidRDefault="00CC5E7F" w:rsidP="00177845">
      <w:pPr>
        <w:pStyle w:val="1"/>
        <w:shd w:val="clear" w:color="auto" w:fill="auto"/>
        <w:spacing w:after="0" w:line="240" w:lineRule="auto"/>
        <w:rPr>
          <w:rStyle w:val="a5"/>
          <w:caps/>
          <w:sz w:val="20"/>
          <w:szCs w:val="20"/>
        </w:rPr>
      </w:pPr>
    </w:p>
    <w:p w:rsidR="00CC4366" w:rsidRPr="00CC5E7F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CC5E7F">
        <w:rPr>
          <w:rStyle w:val="a5"/>
          <w:caps/>
          <w:sz w:val="20"/>
          <w:szCs w:val="20"/>
        </w:rPr>
        <w:t>Профилактика</w:t>
      </w:r>
      <w:r w:rsidRPr="00CC5E7F">
        <w:rPr>
          <w:rStyle w:val="a5"/>
          <w:sz w:val="20"/>
          <w:szCs w:val="20"/>
        </w:rPr>
        <w:t xml:space="preserve"> </w:t>
      </w:r>
      <w:r w:rsidRPr="00CC5E7F">
        <w:rPr>
          <w:rStyle w:val="0pt"/>
          <w:sz w:val="20"/>
          <w:szCs w:val="20"/>
        </w:rPr>
        <w:t>(</w:t>
      </w:r>
      <w:proofErr w:type="spellStart"/>
      <w:r w:rsidRPr="00CC5E7F">
        <w:rPr>
          <w:rStyle w:val="0pt"/>
          <w:sz w:val="20"/>
          <w:szCs w:val="20"/>
          <w:lang w:val="en-US"/>
        </w:rPr>
        <w:t>prophylaktikos</w:t>
      </w:r>
      <w:proofErr w:type="spellEnd"/>
      <w:r w:rsidRPr="00CC5E7F">
        <w:rPr>
          <w:sz w:val="20"/>
          <w:szCs w:val="20"/>
        </w:rPr>
        <w:t xml:space="preserve"> — </w:t>
      </w:r>
      <w:proofErr w:type="gramStart"/>
      <w:r w:rsidRPr="00CC5E7F">
        <w:rPr>
          <w:sz w:val="20"/>
          <w:szCs w:val="20"/>
        </w:rPr>
        <w:t>предохранительный</w:t>
      </w:r>
      <w:proofErr w:type="gramEnd"/>
      <w:r w:rsidRPr="00CC5E7F">
        <w:rPr>
          <w:sz w:val="20"/>
          <w:szCs w:val="20"/>
        </w:rPr>
        <w:t>) —</w:t>
      </w:r>
      <w:r w:rsidR="00CE4AA5" w:rsidRPr="00CC5E7F">
        <w:rPr>
          <w:sz w:val="20"/>
          <w:szCs w:val="20"/>
        </w:rPr>
        <w:t xml:space="preserve"> </w:t>
      </w:r>
      <w:r w:rsidRPr="00CC5E7F">
        <w:rPr>
          <w:sz w:val="20"/>
          <w:szCs w:val="20"/>
        </w:rPr>
        <w:t>мероприяти</w:t>
      </w:r>
      <w:r w:rsidR="00CE4AA5" w:rsidRPr="00CC5E7F">
        <w:rPr>
          <w:sz w:val="20"/>
          <w:szCs w:val="20"/>
        </w:rPr>
        <w:t>я</w:t>
      </w:r>
      <w:r w:rsidRPr="00CC5E7F">
        <w:rPr>
          <w:sz w:val="20"/>
          <w:szCs w:val="20"/>
        </w:rPr>
        <w:t>, направленны</w:t>
      </w:r>
      <w:r w:rsidR="00CE4AA5" w:rsidRPr="00CC5E7F">
        <w:rPr>
          <w:sz w:val="20"/>
          <w:szCs w:val="20"/>
        </w:rPr>
        <w:t>е</w:t>
      </w:r>
      <w:r w:rsidRPr="00CC5E7F">
        <w:rPr>
          <w:sz w:val="20"/>
          <w:szCs w:val="20"/>
        </w:rPr>
        <w:t xml:space="preserve"> на предупреждение какого-либо явления и/или устранение факторов риска.</w:t>
      </w:r>
    </w:p>
    <w:p w:rsidR="00CE4AA5" w:rsidRPr="00CC5E7F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CC5E7F">
        <w:rPr>
          <w:sz w:val="20"/>
          <w:szCs w:val="20"/>
        </w:rPr>
        <w:t xml:space="preserve">Распространение ВИЧ/СПИДа стало одной из серьезнейших проблем ХХ! века. </w:t>
      </w:r>
      <w:r w:rsidR="00CE4AA5" w:rsidRPr="00CC5E7F">
        <w:rPr>
          <w:sz w:val="20"/>
          <w:szCs w:val="20"/>
        </w:rPr>
        <w:t>П</w:t>
      </w:r>
      <w:r w:rsidRPr="00CC5E7F">
        <w:rPr>
          <w:sz w:val="20"/>
          <w:szCs w:val="20"/>
        </w:rPr>
        <w:t xml:space="preserve">одавляющее большинство </w:t>
      </w:r>
      <w:proofErr w:type="gramStart"/>
      <w:r w:rsidRPr="00CC5E7F">
        <w:rPr>
          <w:sz w:val="20"/>
          <w:szCs w:val="20"/>
        </w:rPr>
        <w:t>ВИЧ-инфицированных</w:t>
      </w:r>
      <w:proofErr w:type="gramEnd"/>
      <w:r w:rsidRPr="00CC5E7F">
        <w:rPr>
          <w:sz w:val="20"/>
          <w:szCs w:val="20"/>
        </w:rPr>
        <w:t xml:space="preserve"> - молодежь. </w:t>
      </w:r>
      <w:bookmarkStart w:id="2" w:name="bookmark0"/>
    </w:p>
    <w:bookmarkEnd w:id="2"/>
    <w:p w:rsidR="00CC4366" w:rsidRPr="00CC5E7F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CC5E7F">
        <w:rPr>
          <w:sz w:val="20"/>
          <w:szCs w:val="20"/>
        </w:rPr>
        <w:t xml:space="preserve">На сегодняшний день принято различать </w:t>
      </w:r>
      <w:proofErr w:type="gramStart"/>
      <w:r w:rsidRPr="00CC5E7F">
        <w:rPr>
          <w:sz w:val="20"/>
          <w:szCs w:val="20"/>
        </w:rPr>
        <w:t>нехимические</w:t>
      </w:r>
      <w:proofErr w:type="gramEnd"/>
      <w:r w:rsidRPr="00CC5E7F">
        <w:rPr>
          <w:sz w:val="20"/>
          <w:szCs w:val="20"/>
        </w:rPr>
        <w:t xml:space="preserve"> и химические </w:t>
      </w:r>
      <w:proofErr w:type="spellStart"/>
      <w:r w:rsidRPr="00CC5E7F">
        <w:rPr>
          <w:sz w:val="20"/>
          <w:szCs w:val="20"/>
        </w:rPr>
        <w:t>аддикции</w:t>
      </w:r>
      <w:proofErr w:type="spellEnd"/>
      <w:r w:rsidRPr="00CC5E7F">
        <w:rPr>
          <w:sz w:val="20"/>
          <w:szCs w:val="20"/>
        </w:rPr>
        <w:t>.</w:t>
      </w:r>
    </w:p>
    <w:p w:rsidR="00CC5E7F" w:rsidRDefault="00CC5E7F">
      <w:pPr>
        <w:rPr>
          <w:rStyle w:val="0pt"/>
          <w:rFonts w:eastAsia="Courier New"/>
          <w:sz w:val="16"/>
          <w:szCs w:val="16"/>
        </w:rPr>
      </w:pPr>
      <w:r>
        <w:rPr>
          <w:rStyle w:val="0pt"/>
          <w:rFonts w:eastAsia="Courier New"/>
          <w:sz w:val="16"/>
          <w:szCs w:val="16"/>
        </w:rPr>
        <w:br w:type="page"/>
      </w:r>
    </w:p>
    <w:p w:rsidR="00CC4366" w:rsidRPr="000C6AD7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proofErr w:type="gramStart"/>
      <w:r w:rsidRPr="000C6AD7">
        <w:rPr>
          <w:rStyle w:val="0pt"/>
          <w:b/>
          <w:caps/>
          <w:sz w:val="20"/>
          <w:szCs w:val="20"/>
        </w:rPr>
        <w:lastRenderedPageBreak/>
        <w:t xml:space="preserve">Нехимические аддикции </w:t>
      </w:r>
      <w:r w:rsidR="00CE4AA5" w:rsidRPr="000C6AD7">
        <w:rPr>
          <w:rStyle w:val="0pt"/>
          <w:b/>
          <w:i w:val="0"/>
          <w:caps/>
          <w:sz w:val="20"/>
          <w:szCs w:val="20"/>
        </w:rPr>
        <w:t>(</w:t>
      </w:r>
      <w:r w:rsidR="00CE4AA5" w:rsidRPr="000C6AD7">
        <w:rPr>
          <w:b/>
          <w:i/>
          <w:caps/>
          <w:sz w:val="20"/>
          <w:szCs w:val="20"/>
        </w:rPr>
        <w:t>навязчивая потребность</w:t>
      </w:r>
      <w:r w:rsidR="00CE4AA5" w:rsidRPr="000C6AD7">
        <w:rPr>
          <w:rStyle w:val="0pt"/>
          <w:b/>
          <w:i w:val="0"/>
          <w:caps/>
          <w:sz w:val="20"/>
          <w:szCs w:val="20"/>
        </w:rPr>
        <w:t>)</w:t>
      </w:r>
      <w:r w:rsidR="00CE4AA5" w:rsidRPr="000C6AD7">
        <w:rPr>
          <w:rStyle w:val="0pt"/>
          <w:sz w:val="20"/>
          <w:szCs w:val="20"/>
        </w:rPr>
        <w:t xml:space="preserve"> </w:t>
      </w:r>
      <w:r w:rsidRPr="000C6AD7">
        <w:rPr>
          <w:rStyle w:val="0pt"/>
          <w:sz w:val="20"/>
          <w:szCs w:val="20"/>
        </w:rPr>
        <w:t>-</w:t>
      </w:r>
      <w:r w:rsidRPr="000C6AD7">
        <w:rPr>
          <w:sz w:val="20"/>
          <w:szCs w:val="20"/>
        </w:rPr>
        <w:t xml:space="preserve"> это такое явление, при котором изменение психического состояния достигается без приёма </w:t>
      </w:r>
      <w:proofErr w:type="spellStart"/>
      <w:r w:rsidRPr="000C6AD7">
        <w:rPr>
          <w:sz w:val="20"/>
          <w:szCs w:val="20"/>
        </w:rPr>
        <w:t>психоактивных</w:t>
      </w:r>
      <w:proofErr w:type="spellEnd"/>
      <w:r w:rsidRPr="000C6AD7">
        <w:rPr>
          <w:sz w:val="20"/>
          <w:szCs w:val="20"/>
        </w:rPr>
        <w:t xml:space="preserve"> веществ.</w:t>
      </w:r>
      <w:proofErr w:type="gramEnd"/>
      <w:r w:rsidRPr="000C6AD7">
        <w:rPr>
          <w:sz w:val="20"/>
          <w:szCs w:val="20"/>
        </w:rPr>
        <w:t xml:space="preserve"> </w:t>
      </w:r>
      <w:r w:rsidR="00CE4AA5" w:rsidRPr="000C6AD7">
        <w:rPr>
          <w:sz w:val="20"/>
          <w:szCs w:val="20"/>
        </w:rPr>
        <w:t>К примеру</w:t>
      </w:r>
      <w:r w:rsidRPr="000C6AD7">
        <w:rPr>
          <w:sz w:val="20"/>
          <w:szCs w:val="20"/>
        </w:rPr>
        <w:t>, когда подростки стремятся уйти от реального общения со сверстниками, замещая его общением с компьютером. В данном случае чётко проявляется отчуждение, обособленность людей. В крайних случаях подросток всё больше и больше, отдавая предпочтения этому типу взаимодействия с внешним миром, почти полностью отказывается от реального общения, часто заменяя его виртуальными переживаниями с анонимными корреспондентами.</w:t>
      </w:r>
    </w:p>
    <w:p w:rsidR="00CC4366" w:rsidRPr="000C6AD7" w:rsidRDefault="00CE4AA5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Е</w:t>
      </w:r>
      <w:r w:rsidR="00AE4A5E" w:rsidRPr="000C6AD7">
        <w:rPr>
          <w:sz w:val="20"/>
          <w:szCs w:val="20"/>
        </w:rPr>
        <w:t xml:space="preserve">сли такой тип поведения становится основным, это непременно скажется на социальной адаптации - подросток всё больше и больше будет </w:t>
      </w:r>
      <w:proofErr w:type="spellStart"/>
      <w:r w:rsidR="00AE4A5E" w:rsidRPr="000C6AD7">
        <w:rPr>
          <w:sz w:val="20"/>
          <w:szCs w:val="20"/>
        </w:rPr>
        <w:t>самоизолироваться</w:t>
      </w:r>
      <w:proofErr w:type="spellEnd"/>
      <w:r w:rsidR="00AE4A5E" w:rsidRPr="000C6AD7">
        <w:rPr>
          <w:sz w:val="20"/>
          <w:szCs w:val="20"/>
        </w:rPr>
        <w:t>, постепенно терять социальные контакты, отчуждаться от внешнего мира.</w:t>
      </w:r>
    </w:p>
    <w:p w:rsidR="00CC4366" w:rsidRPr="000C6AD7" w:rsidRDefault="00CE4AA5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Эт</w:t>
      </w:r>
      <w:r w:rsidR="00AE4A5E" w:rsidRPr="000C6AD7">
        <w:rPr>
          <w:sz w:val="20"/>
          <w:szCs w:val="20"/>
        </w:rPr>
        <w:t xml:space="preserve">о такой стереотип жизни, когда реальность подменяется искусственно созданным миром. При этом диагностируется </w:t>
      </w:r>
      <w:proofErr w:type="spellStart"/>
      <w:r w:rsidR="00AE4A5E" w:rsidRPr="000C6AD7">
        <w:rPr>
          <w:sz w:val="20"/>
          <w:szCs w:val="20"/>
        </w:rPr>
        <w:t>аддиктивное</w:t>
      </w:r>
      <w:proofErr w:type="spellEnd"/>
      <w:r w:rsidR="00AE4A5E" w:rsidRPr="000C6AD7">
        <w:rPr>
          <w:sz w:val="20"/>
          <w:szCs w:val="20"/>
        </w:rPr>
        <w:t xml:space="preserve"> поведение только в тех случаях, когда уход от реальности с помощью изменения психического состояния становится основным стереотипом жизни человека, грубо нарушая его социальную и биологическую адаптацию. При этом личностные изменения и стереотипы поведения у лиц с </w:t>
      </w:r>
      <w:proofErr w:type="gramStart"/>
      <w:r w:rsidR="00AE4A5E" w:rsidRPr="000C6AD7">
        <w:rPr>
          <w:sz w:val="20"/>
          <w:szCs w:val="20"/>
        </w:rPr>
        <w:t>нехимическими</w:t>
      </w:r>
      <w:proofErr w:type="gramEnd"/>
      <w:r w:rsidR="00AE4A5E" w:rsidRPr="000C6AD7">
        <w:rPr>
          <w:sz w:val="20"/>
          <w:szCs w:val="20"/>
        </w:rPr>
        <w:t xml:space="preserve"> </w:t>
      </w:r>
      <w:proofErr w:type="spellStart"/>
      <w:r w:rsidR="00AE4A5E" w:rsidRPr="000C6AD7">
        <w:rPr>
          <w:sz w:val="20"/>
          <w:szCs w:val="20"/>
        </w:rPr>
        <w:t>аддикциями</w:t>
      </w:r>
      <w:proofErr w:type="spellEnd"/>
      <w:r w:rsidR="00AE4A5E" w:rsidRPr="000C6AD7">
        <w:rPr>
          <w:sz w:val="20"/>
          <w:szCs w:val="20"/>
        </w:rPr>
        <w:t xml:space="preserve"> похожи на таковые при химических </w:t>
      </w:r>
      <w:proofErr w:type="spellStart"/>
      <w:r w:rsidR="00AE4A5E" w:rsidRPr="000C6AD7">
        <w:rPr>
          <w:sz w:val="20"/>
          <w:szCs w:val="20"/>
        </w:rPr>
        <w:t>аддикциях</w:t>
      </w:r>
      <w:proofErr w:type="spellEnd"/>
      <w:r w:rsidR="00AE4A5E" w:rsidRPr="000C6AD7">
        <w:rPr>
          <w:sz w:val="20"/>
          <w:szCs w:val="20"/>
        </w:rPr>
        <w:t>, то есть при наркоманиях, токсикоманиях и алкоголизме.</w:t>
      </w:r>
    </w:p>
    <w:p w:rsidR="002A1111" w:rsidRDefault="002A1111" w:rsidP="00177845">
      <w:pPr>
        <w:pStyle w:val="1"/>
        <w:shd w:val="clear" w:color="auto" w:fill="auto"/>
        <w:spacing w:after="0" w:line="240" w:lineRule="auto"/>
        <w:rPr>
          <w:rStyle w:val="0pt"/>
          <w:b/>
          <w:caps/>
          <w:sz w:val="20"/>
          <w:szCs w:val="20"/>
        </w:rPr>
      </w:pPr>
    </w:p>
    <w:p w:rsidR="00CC4366" w:rsidRPr="000C6AD7" w:rsidRDefault="002A1111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3BFC494" wp14:editId="6EE50727">
            <wp:simplePos x="0" y="0"/>
            <wp:positionH relativeFrom="column">
              <wp:posOffset>5183505</wp:posOffset>
            </wp:positionH>
            <wp:positionV relativeFrom="paragraph">
              <wp:posOffset>887730</wp:posOffset>
            </wp:positionV>
            <wp:extent cx="1247775" cy="1768475"/>
            <wp:effectExtent l="0" t="0" r="9525" b="3175"/>
            <wp:wrapTight wrapText="bothSides">
              <wp:wrapPolygon edited="0">
                <wp:start x="0" y="0"/>
                <wp:lineTo x="0" y="21406"/>
                <wp:lineTo x="21435" y="21406"/>
                <wp:lineTo x="21435" y="0"/>
                <wp:lineTo x="0" y="0"/>
              </wp:wrapPolygon>
            </wp:wrapTight>
            <wp:docPr id="4" name="Рисунок 4" descr="C:\Users\010906\Downloads\БУКЛЕТ_по профилактике социально значимых заболеваний - копия\буклет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0906\Downloads\БУКЛЕТ_по профилактике социально значимых заболеваний - копия\буклет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A5E" w:rsidRPr="002A1111">
        <w:rPr>
          <w:rStyle w:val="0pt"/>
          <w:b/>
          <w:caps/>
          <w:sz w:val="20"/>
          <w:szCs w:val="20"/>
        </w:rPr>
        <w:t xml:space="preserve">Химические аддикции </w:t>
      </w:r>
      <w:r w:rsidR="00CE4AA5" w:rsidRPr="002A1111">
        <w:rPr>
          <w:rStyle w:val="0pt"/>
          <w:b/>
          <w:i w:val="0"/>
          <w:caps/>
          <w:sz w:val="20"/>
          <w:szCs w:val="20"/>
        </w:rPr>
        <w:t>(</w:t>
      </w:r>
      <w:r w:rsidR="00CE4AA5" w:rsidRPr="002A1111">
        <w:rPr>
          <w:b/>
          <w:i/>
          <w:caps/>
          <w:sz w:val="20"/>
          <w:szCs w:val="20"/>
        </w:rPr>
        <w:t>навязчивая потребность</w:t>
      </w:r>
      <w:r w:rsidR="00CE4AA5" w:rsidRPr="002A1111">
        <w:rPr>
          <w:rStyle w:val="0pt"/>
          <w:b/>
          <w:i w:val="0"/>
          <w:caps/>
          <w:sz w:val="20"/>
          <w:szCs w:val="20"/>
        </w:rPr>
        <w:t>)</w:t>
      </w:r>
      <w:r w:rsidR="00CE4AA5" w:rsidRPr="000C6AD7">
        <w:rPr>
          <w:rStyle w:val="0pt"/>
          <w:sz w:val="20"/>
          <w:szCs w:val="20"/>
        </w:rPr>
        <w:t xml:space="preserve"> </w:t>
      </w:r>
      <w:r w:rsidR="00AE4A5E" w:rsidRPr="000C6AD7">
        <w:rPr>
          <w:rStyle w:val="0pt"/>
          <w:sz w:val="20"/>
          <w:szCs w:val="20"/>
        </w:rPr>
        <w:t>—</w:t>
      </w:r>
      <w:r w:rsidR="00AE4A5E" w:rsidRPr="000C6AD7">
        <w:rPr>
          <w:sz w:val="20"/>
          <w:szCs w:val="20"/>
        </w:rPr>
        <w:t xml:space="preserve"> последствия применения алкоголя, наркотических и токсических веществ. В самом общем виде можно сказать, что все отрицательные медицинские и социальные последствия их употребления определяются двумя основными свойствами: способностью нарушать нормальное течение психических процессов и деятельность внутренних органов даже при однократном употреблении и способностью вызывать зависимость от препарата.</w:t>
      </w:r>
      <w:r>
        <w:rPr>
          <w:sz w:val="20"/>
          <w:szCs w:val="20"/>
        </w:rPr>
        <w:t xml:space="preserve"> </w:t>
      </w:r>
      <w:r w:rsidR="00AE4A5E" w:rsidRPr="000C6AD7">
        <w:rPr>
          <w:sz w:val="20"/>
          <w:szCs w:val="20"/>
        </w:rPr>
        <w:t>Даже в лёгком алкогольном опьянении наблюдается ряд симптомов, которые необходимо расценивать как проявление болезненного состояния психики.</w:t>
      </w:r>
    </w:p>
    <w:p w:rsidR="00CC4366" w:rsidRPr="000C6AD7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 xml:space="preserve">В первую очередь к таким симптомам относится эйфория - повышение настроения. При наркотических и токсических опьянениях эйфория обладает ещё более </w:t>
      </w:r>
      <w:proofErr w:type="spellStart"/>
      <w:r w:rsidRPr="000C6AD7">
        <w:rPr>
          <w:sz w:val="20"/>
          <w:szCs w:val="20"/>
        </w:rPr>
        <w:t>дезорганизующим</w:t>
      </w:r>
      <w:proofErr w:type="spellEnd"/>
      <w:r w:rsidRPr="000C6AD7">
        <w:rPr>
          <w:sz w:val="20"/>
          <w:szCs w:val="20"/>
        </w:rPr>
        <w:t xml:space="preserve"> психическую деятельность человека эффектом. В наркотических эйфорических состояниях появляется насильственный смех, люди в состоянии опьянения пляшут, поют, болезненно оживлены, испытывают одновременно множество побуждений. Такие состояния могут продолжаться очень длительное время, иногда до полусуток и больше.</w:t>
      </w:r>
    </w:p>
    <w:p w:rsidR="00CE4AA5" w:rsidRPr="000C6AD7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В алкогольных, наркотических и токсических опьянениях наблюдаются и совершенно противоположные эйфории эмоционального расстройства в виде патологического снижения настроения. Такие состояния - депрессии - могут возникать, во-первых, как реакция на предшествующую эйфорию.</w:t>
      </w:r>
      <w:r w:rsidR="00CE4AA5" w:rsidRPr="000C6AD7">
        <w:rPr>
          <w:sz w:val="20"/>
          <w:szCs w:val="20"/>
        </w:rPr>
        <w:t xml:space="preserve"> </w:t>
      </w:r>
      <w:r w:rsidRPr="000C6AD7">
        <w:rPr>
          <w:sz w:val="20"/>
          <w:szCs w:val="20"/>
        </w:rPr>
        <w:t xml:space="preserve">В таких случаях после более или менее продолжительного периода опьянения, протекающего с повышенным настроением, развивается беспричинная тоска. В других случаях снижение настроения наблюдается с самого начала опьянения. </w:t>
      </w:r>
    </w:p>
    <w:p w:rsidR="00CE4AA5" w:rsidRPr="000C6AD7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Всемирной организации здравоохранения разработана обобщенная классификация факторов риска наркотизации в зави</w:t>
      </w:r>
      <w:r w:rsidR="00CE4AA5" w:rsidRPr="000C6AD7">
        <w:rPr>
          <w:sz w:val="20"/>
          <w:szCs w:val="20"/>
        </w:rPr>
        <w:t>симости от уровня их проявления</w:t>
      </w:r>
      <w:r w:rsidRPr="000C6AD7">
        <w:rPr>
          <w:sz w:val="20"/>
          <w:szCs w:val="20"/>
        </w:rPr>
        <w:t>:</w:t>
      </w:r>
    </w:p>
    <w:p w:rsidR="00CC4366" w:rsidRPr="000C6AD7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proofErr w:type="spellStart"/>
      <w:r w:rsidRPr="000C6AD7">
        <w:rPr>
          <w:sz w:val="20"/>
          <w:szCs w:val="20"/>
        </w:rPr>
        <w:t>биофизиологический</w:t>
      </w:r>
      <w:proofErr w:type="spellEnd"/>
      <w:r w:rsidRPr="000C6AD7">
        <w:rPr>
          <w:sz w:val="20"/>
          <w:szCs w:val="20"/>
        </w:rPr>
        <w:t xml:space="preserve"> (включая психопатологические факторы риска);</w:t>
      </w:r>
    </w:p>
    <w:p w:rsidR="00CC4366" w:rsidRPr="000C6AD7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proofErr w:type="gramStart"/>
      <w:r w:rsidRPr="000C6AD7">
        <w:rPr>
          <w:sz w:val="20"/>
          <w:szCs w:val="20"/>
        </w:rPr>
        <w:t>индивидуально-психологический</w:t>
      </w:r>
      <w:proofErr w:type="gramEnd"/>
      <w:r w:rsidRPr="000C6AD7">
        <w:rPr>
          <w:sz w:val="20"/>
          <w:szCs w:val="20"/>
        </w:rPr>
        <w:t xml:space="preserve"> (включая патопсихологические факторы риска);</w:t>
      </w:r>
    </w:p>
    <w:p w:rsidR="002A1111" w:rsidRPr="000C6AD7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proofErr w:type="spellStart"/>
      <w:r w:rsidRPr="000C6AD7">
        <w:rPr>
          <w:sz w:val="20"/>
          <w:szCs w:val="20"/>
        </w:rPr>
        <w:t>микросоциальный</w:t>
      </w:r>
      <w:proofErr w:type="spellEnd"/>
      <w:r w:rsidRPr="000C6AD7">
        <w:rPr>
          <w:sz w:val="20"/>
          <w:szCs w:val="20"/>
        </w:rPr>
        <w:t>;</w:t>
      </w:r>
      <w:r w:rsidR="002A1111">
        <w:rPr>
          <w:sz w:val="20"/>
          <w:szCs w:val="20"/>
        </w:rPr>
        <w:t xml:space="preserve"> </w:t>
      </w:r>
      <w:r w:rsidRPr="000C6AD7">
        <w:rPr>
          <w:sz w:val="20"/>
          <w:szCs w:val="20"/>
        </w:rPr>
        <w:t>макросоциальный.</w:t>
      </w:r>
    </w:p>
    <w:p w:rsidR="00CC4366" w:rsidRPr="002A1111" w:rsidRDefault="00F265E9" w:rsidP="002A1111">
      <w:pPr>
        <w:pStyle w:val="11"/>
        <w:shd w:val="clear" w:color="auto" w:fill="auto"/>
        <w:spacing w:before="0" w:after="0" w:line="240" w:lineRule="auto"/>
        <w:ind w:firstLine="0"/>
        <w:jc w:val="center"/>
        <w:rPr>
          <w:i/>
          <w:caps/>
          <w:sz w:val="20"/>
          <w:szCs w:val="20"/>
        </w:rPr>
      </w:pPr>
      <w:bookmarkStart w:id="3" w:name="bookmark2"/>
      <w:r w:rsidRPr="002A1111">
        <w:rPr>
          <w:i/>
          <w:caps/>
          <w:sz w:val="20"/>
          <w:szCs w:val="20"/>
        </w:rPr>
        <w:lastRenderedPageBreak/>
        <w:t>П</w:t>
      </w:r>
      <w:r w:rsidR="00AE4A5E" w:rsidRPr="002A1111">
        <w:rPr>
          <w:i/>
          <w:caps/>
          <w:sz w:val="20"/>
          <w:szCs w:val="20"/>
        </w:rPr>
        <w:t>рофилактик</w:t>
      </w:r>
      <w:r w:rsidRPr="002A1111">
        <w:rPr>
          <w:i/>
          <w:caps/>
          <w:sz w:val="20"/>
          <w:szCs w:val="20"/>
        </w:rPr>
        <w:t>а</w:t>
      </w:r>
      <w:r w:rsidR="00AE4A5E" w:rsidRPr="002A1111">
        <w:rPr>
          <w:i/>
          <w:caps/>
          <w:sz w:val="20"/>
          <w:szCs w:val="20"/>
        </w:rPr>
        <w:t xml:space="preserve"> распространения социально значимых заболеваний и употребления психоактивных веществ</w:t>
      </w:r>
      <w:bookmarkEnd w:id="3"/>
    </w:p>
    <w:p w:rsidR="00226230" w:rsidRPr="000C6AD7" w:rsidRDefault="002A1111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3DF1B5D" wp14:editId="1129982E">
            <wp:simplePos x="0" y="0"/>
            <wp:positionH relativeFrom="column">
              <wp:posOffset>2353310</wp:posOffset>
            </wp:positionH>
            <wp:positionV relativeFrom="paragraph">
              <wp:posOffset>119380</wp:posOffset>
            </wp:positionV>
            <wp:extent cx="2416175" cy="1733550"/>
            <wp:effectExtent l="0" t="0" r="3175" b="0"/>
            <wp:wrapTight wrapText="bothSides">
              <wp:wrapPolygon edited="0">
                <wp:start x="0" y="0"/>
                <wp:lineTo x="0" y="21363"/>
                <wp:lineTo x="21458" y="21363"/>
                <wp:lineTo x="21458" y="0"/>
                <wp:lineTo x="0" y="0"/>
              </wp:wrapPolygon>
            </wp:wrapTight>
            <wp:docPr id="5" name="Рисунок 5" descr="C:\Users\010906\Downloads\БУКЛЕТ_по профилактике социально значимых заболеваний - копия\букле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0906\Downloads\БУКЛЕТ_по профилактике социально значимых заболеваний - копия\буклет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265E9" w:rsidRPr="000C6AD7">
        <w:rPr>
          <w:rStyle w:val="0pt"/>
          <w:b/>
          <w:sz w:val="20"/>
          <w:szCs w:val="20"/>
          <w:lang w:val="en-US"/>
        </w:rPr>
        <w:t>I</w:t>
      </w:r>
      <w:r w:rsidR="00F265E9" w:rsidRPr="000C6AD7">
        <w:rPr>
          <w:rStyle w:val="0pt"/>
          <w:b/>
          <w:sz w:val="20"/>
          <w:szCs w:val="20"/>
        </w:rPr>
        <w:t xml:space="preserve">. </w:t>
      </w:r>
      <w:r w:rsidR="00AE4A5E" w:rsidRPr="000C6AD7">
        <w:rPr>
          <w:rStyle w:val="0pt"/>
          <w:b/>
          <w:sz w:val="20"/>
          <w:szCs w:val="20"/>
        </w:rPr>
        <w:t>Первичная профилактика</w:t>
      </w:r>
      <w:r w:rsidR="00AE4A5E" w:rsidRPr="000C6AD7">
        <w:rPr>
          <w:sz w:val="20"/>
          <w:szCs w:val="20"/>
        </w:rPr>
        <w:t xml:space="preserve"> </w:t>
      </w:r>
      <w:r w:rsidR="00F265E9" w:rsidRPr="000C6AD7">
        <w:rPr>
          <w:sz w:val="20"/>
          <w:szCs w:val="20"/>
        </w:rPr>
        <w:t>–</w:t>
      </w:r>
      <w:r w:rsidR="00AE4A5E" w:rsidRPr="000C6AD7">
        <w:rPr>
          <w:sz w:val="20"/>
          <w:szCs w:val="20"/>
        </w:rPr>
        <w:t xml:space="preserve"> это комплекс превентивных мероприятий, направленных на предупреждение формирования негативных ценностей и мотивов употребления </w:t>
      </w:r>
      <w:proofErr w:type="spellStart"/>
      <w:r w:rsidR="00AE4A5E" w:rsidRPr="000C6AD7">
        <w:rPr>
          <w:sz w:val="20"/>
          <w:szCs w:val="20"/>
        </w:rPr>
        <w:t>психоактивных</w:t>
      </w:r>
      <w:proofErr w:type="spellEnd"/>
      <w:r w:rsidR="00AE4A5E" w:rsidRPr="000C6AD7">
        <w:rPr>
          <w:sz w:val="20"/>
          <w:szCs w:val="20"/>
        </w:rPr>
        <w:t xml:space="preserve"> веществ (ПАВ), пропаганду здорового образа жизни.</w:t>
      </w:r>
      <w:proofErr w:type="gramEnd"/>
    </w:p>
    <w:p w:rsidR="00CC4366" w:rsidRPr="002A1111" w:rsidRDefault="00AE4A5E" w:rsidP="002A1111">
      <w:pPr>
        <w:pStyle w:val="1"/>
        <w:shd w:val="clear" w:color="auto" w:fill="auto"/>
        <w:spacing w:after="0" w:line="240" w:lineRule="auto"/>
        <w:jc w:val="left"/>
        <w:rPr>
          <w:i/>
          <w:sz w:val="20"/>
          <w:szCs w:val="20"/>
        </w:rPr>
      </w:pPr>
      <w:r w:rsidRPr="002A1111">
        <w:rPr>
          <w:i/>
          <w:sz w:val="20"/>
          <w:szCs w:val="20"/>
        </w:rPr>
        <w:t>Чего следует избегать</w:t>
      </w:r>
      <w:r w:rsidR="002A1111" w:rsidRPr="002A1111">
        <w:rPr>
          <w:i/>
          <w:sz w:val="20"/>
          <w:szCs w:val="20"/>
        </w:rPr>
        <w:t>:</w:t>
      </w:r>
    </w:p>
    <w:p w:rsidR="00CC4366" w:rsidRPr="000C6AD7" w:rsidRDefault="00AE4A5E" w:rsidP="002A1111">
      <w:pPr>
        <w:pStyle w:val="1"/>
        <w:shd w:val="clear" w:color="auto" w:fill="auto"/>
        <w:spacing w:after="0" w:line="240" w:lineRule="auto"/>
        <w:jc w:val="left"/>
        <w:rPr>
          <w:sz w:val="20"/>
          <w:szCs w:val="20"/>
        </w:rPr>
      </w:pPr>
      <w:r w:rsidRPr="000C6AD7">
        <w:rPr>
          <w:sz w:val="20"/>
          <w:szCs w:val="20"/>
        </w:rPr>
        <w:t>Использование тактики запугивания.</w:t>
      </w:r>
    </w:p>
    <w:p w:rsidR="00CC4366" w:rsidRPr="000C6AD7" w:rsidRDefault="00AE4A5E" w:rsidP="002A1111">
      <w:pPr>
        <w:pStyle w:val="1"/>
        <w:shd w:val="clear" w:color="auto" w:fill="auto"/>
        <w:spacing w:after="0" w:line="240" w:lineRule="auto"/>
        <w:jc w:val="left"/>
        <w:rPr>
          <w:sz w:val="20"/>
          <w:szCs w:val="20"/>
        </w:rPr>
      </w:pPr>
      <w:r w:rsidRPr="000C6AD7">
        <w:rPr>
          <w:sz w:val="20"/>
          <w:szCs w:val="20"/>
        </w:rPr>
        <w:t>Искажения и преувеличения негативных последствий злоупотребления алкоголем и наркотиками при описании их воздействия на организм.</w:t>
      </w:r>
    </w:p>
    <w:p w:rsidR="00CC4366" w:rsidRPr="000C6AD7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Разового характера действий, направленных на профилактику. Такой подход не дает возможности подросткам развивать навыки противостояния ПАВ.</w:t>
      </w:r>
    </w:p>
    <w:p w:rsidR="00CC4366" w:rsidRPr="000C6AD7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Ложной информации. Даже после однократной ее подачи вся дальнейшая информация будет отторгаться подростками.</w:t>
      </w:r>
    </w:p>
    <w:p w:rsidR="00CC4366" w:rsidRPr="000C6AD7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Упоминания о культурных предпосылках употребления ПАВ.</w:t>
      </w:r>
    </w:p>
    <w:p w:rsidR="00CC4366" w:rsidRPr="000C6AD7" w:rsidRDefault="00AE4A5E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Оправдания употребления ПАВ какими-либо причинами.</w:t>
      </w:r>
    </w:p>
    <w:p w:rsidR="00CC4366" w:rsidRPr="000C6AD7" w:rsidRDefault="00F265E9" w:rsidP="00177845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rStyle w:val="0pt"/>
          <w:b/>
          <w:sz w:val="20"/>
          <w:szCs w:val="20"/>
          <w:lang w:val="en-US"/>
        </w:rPr>
        <w:t>II</w:t>
      </w:r>
      <w:r w:rsidRPr="000C6AD7">
        <w:rPr>
          <w:rStyle w:val="0pt"/>
          <w:b/>
          <w:sz w:val="20"/>
          <w:szCs w:val="20"/>
        </w:rPr>
        <w:t xml:space="preserve">. </w:t>
      </w:r>
      <w:r w:rsidR="00AE4A5E" w:rsidRPr="000C6AD7">
        <w:rPr>
          <w:rStyle w:val="0pt"/>
          <w:b/>
          <w:sz w:val="20"/>
          <w:szCs w:val="20"/>
        </w:rPr>
        <w:t>Вторичная профилактика</w:t>
      </w:r>
      <w:r w:rsidR="00AE4A5E" w:rsidRPr="000C6AD7">
        <w:rPr>
          <w:sz w:val="20"/>
          <w:szCs w:val="20"/>
        </w:rPr>
        <w:t xml:space="preserve"> - раннее выявление начавших употреблять ПАВ и помощь потенциальным алкоголикам, наркоманам и токсикоманам во избежание возникновения у них психической и физической зависимости от </w:t>
      </w:r>
      <w:proofErr w:type="spellStart"/>
      <w:r w:rsidR="00AE4A5E" w:rsidRPr="000C6AD7">
        <w:rPr>
          <w:sz w:val="20"/>
          <w:szCs w:val="20"/>
        </w:rPr>
        <w:t>интоксикантов</w:t>
      </w:r>
      <w:proofErr w:type="spellEnd"/>
      <w:r w:rsidR="00AE4A5E" w:rsidRPr="000C6AD7">
        <w:rPr>
          <w:sz w:val="20"/>
          <w:szCs w:val="20"/>
        </w:rPr>
        <w:t xml:space="preserve">. Она ориентирована на группу риска. </w:t>
      </w:r>
      <w:proofErr w:type="gramStart"/>
      <w:r w:rsidR="00AE4A5E" w:rsidRPr="000C6AD7">
        <w:rPr>
          <w:sz w:val="20"/>
          <w:szCs w:val="20"/>
        </w:rPr>
        <w:t xml:space="preserve">Объектом этой формы профилактики являются молодые люди, подростки и дети, начинающие употреблять табачные изделия, алкоголь, наркотические и </w:t>
      </w:r>
      <w:proofErr w:type="spellStart"/>
      <w:r w:rsidR="00AE4A5E" w:rsidRPr="000C6AD7">
        <w:rPr>
          <w:sz w:val="20"/>
          <w:szCs w:val="20"/>
        </w:rPr>
        <w:t>токсикоманические</w:t>
      </w:r>
      <w:proofErr w:type="spellEnd"/>
      <w:r w:rsidR="00AE4A5E" w:rsidRPr="000C6AD7">
        <w:rPr>
          <w:sz w:val="20"/>
          <w:szCs w:val="20"/>
        </w:rPr>
        <w:t xml:space="preserve"> средства, а также лица с высокой степенью риска приобщения к потреблению любых ПАВ (подростки с явлениями социально -</w:t>
      </w:r>
      <w:r w:rsidR="00226230" w:rsidRPr="000C6AD7">
        <w:rPr>
          <w:sz w:val="20"/>
          <w:szCs w:val="20"/>
        </w:rPr>
        <w:t xml:space="preserve"> </w:t>
      </w:r>
      <w:r w:rsidR="00AE4A5E" w:rsidRPr="000C6AD7">
        <w:rPr>
          <w:sz w:val="20"/>
          <w:szCs w:val="20"/>
        </w:rPr>
        <w:t>педагогической запущенности, с пограничными нервно-психическими расстройствами, с отягощенной наследственностью, дети из неблагополучных семей и т.д.)</w:t>
      </w:r>
      <w:proofErr w:type="gramEnd"/>
    </w:p>
    <w:p w:rsidR="00CC4366" w:rsidRPr="002A1111" w:rsidRDefault="00AE4A5E" w:rsidP="00177845">
      <w:pPr>
        <w:pStyle w:val="30"/>
        <w:shd w:val="clear" w:color="auto" w:fill="auto"/>
        <w:spacing w:before="0" w:after="0" w:line="240" w:lineRule="auto"/>
        <w:jc w:val="both"/>
        <w:rPr>
          <w:b w:val="0"/>
          <w:i/>
          <w:sz w:val="20"/>
          <w:szCs w:val="20"/>
        </w:rPr>
      </w:pPr>
      <w:r w:rsidRPr="002A1111">
        <w:rPr>
          <w:b w:val="0"/>
          <w:i/>
          <w:sz w:val="20"/>
          <w:szCs w:val="20"/>
        </w:rPr>
        <w:t>Задачи вторичной профилактики</w:t>
      </w:r>
    </w:p>
    <w:p w:rsidR="00CC4366" w:rsidRPr="000C6AD7" w:rsidRDefault="00AE4A5E" w:rsidP="00177845">
      <w:pPr>
        <w:pStyle w:val="1"/>
        <w:numPr>
          <w:ilvl w:val="0"/>
          <w:numId w:val="6"/>
        </w:numPr>
        <w:shd w:val="clear" w:color="auto" w:fill="auto"/>
        <w:tabs>
          <w:tab w:val="left" w:pos="956"/>
        </w:tabs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Распознавание случаев опасного и вредного потребления ПАВ</w:t>
      </w:r>
    </w:p>
    <w:p w:rsidR="00CC4366" w:rsidRPr="000C6AD7" w:rsidRDefault="00AE4A5E" w:rsidP="00177845">
      <w:pPr>
        <w:pStyle w:val="1"/>
        <w:numPr>
          <w:ilvl w:val="0"/>
          <w:numId w:val="6"/>
        </w:numPr>
        <w:shd w:val="clear" w:color="auto" w:fill="auto"/>
        <w:tabs>
          <w:tab w:val="left" w:pos="990"/>
        </w:tabs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Оказание многопрофильной специализированной помощи</w:t>
      </w:r>
    </w:p>
    <w:p w:rsidR="00CC4366" w:rsidRPr="000C6AD7" w:rsidRDefault="00AE4A5E" w:rsidP="00177845">
      <w:pPr>
        <w:pStyle w:val="1"/>
        <w:numPr>
          <w:ilvl w:val="0"/>
          <w:numId w:val="6"/>
        </w:numPr>
        <w:shd w:val="clear" w:color="auto" w:fill="auto"/>
        <w:tabs>
          <w:tab w:val="left" w:pos="1042"/>
        </w:tabs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Осуществление целевых вмешательств по изменению образа жизни</w:t>
      </w:r>
    </w:p>
    <w:p w:rsidR="00CC4366" w:rsidRPr="000C6AD7" w:rsidRDefault="00AE4A5E" w:rsidP="00177845">
      <w:pPr>
        <w:pStyle w:val="1"/>
        <w:numPr>
          <w:ilvl w:val="0"/>
          <w:numId w:val="6"/>
        </w:numPr>
        <w:shd w:val="clear" w:color="auto" w:fill="auto"/>
        <w:tabs>
          <w:tab w:val="left" w:pos="1777"/>
        </w:tabs>
        <w:spacing w:after="0" w:line="240" w:lineRule="auto"/>
        <w:rPr>
          <w:sz w:val="20"/>
          <w:szCs w:val="20"/>
        </w:rPr>
      </w:pPr>
      <w:r w:rsidRPr="000C6AD7">
        <w:rPr>
          <w:sz w:val="20"/>
          <w:szCs w:val="20"/>
        </w:rPr>
        <w:t>Работа</w:t>
      </w:r>
      <w:r w:rsidR="00226230" w:rsidRPr="000C6AD7">
        <w:rPr>
          <w:sz w:val="20"/>
          <w:szCs w:val="20"/>
        </w:rPr>
        <w:t xml:space="preserve"> </w:t>
      </w:r>
      <w:r w:rsidRPr="000C6AD7">
        <w:rPr>
          <w:sz w:val="20"/>
          <w:szCs w:val="20"/>
        </w:rPr>
        <w:t>с родителями данной группы (лекционные и практические занятия, обучающие навыкам социально-поддерживающего и развивающего поведения в семье и во взаимоотношениях с детьми).</w:t>
      </w:r>
    </w:p>
    <w:p w:rsidR="0036161C" w:rsidRPr="000C6AD7" w:rsidRDefault="00F265E9" w:rsidP="000C6AD7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0C6AD7">
        <w:rPr>
          <w:rStyle w:val="a5"/>
          <w:i/>
          <w:sz w:val="20"/>
          <w:szCs w:val="20"/>
          <w:lang w:val="en-US"/>
        </w:rPr>
        <w:t>III</w:t>
      </w:r>
      <w:r w:rsidRPr="000C6AD7">
        <w:rPr>
          <w:rStyle w:val="a5"/>
          <w:i/>
          <w:sz w:val="20"/>
          <w:szCs w:val="20"/>
        </w:rPr>
        <w:t xml:space="preserve">. </w:t>
      </w:r>
      <w:r w:rsidR="00AE4A5E" w:rsidRPr="000C6AD7">
        <w:rPr>
          <w:rStyle w:val="a5"/>
          <w:i/>
          <w:sz w:val="20"/>
          <w:szCs w:val="20"/>
        </w:rPr>
        <w:t>Третичная профилактика</w:t>
      </w:r>
      <w:r w:rsidR="00AE4A5E" w:rsidRPr="000C6AD7">
        <w:rPr>
          <w:rStyle w:val="a5"/>
          <w:sz w:val="20"/>
          <w:szCs w:val="20"/>
        </w:rPr>
        <w:t xml:space="preserve"> </w:t>
      </w:r>
      <w:r w:rsidR="00AE4A5E" w:rsidRPr="000C6AD7">
        <w:rPr>
          <w:sz w:val="20"/>
          <w:szCs w:val="20"/>
        </w:rPr>
        <w:t>является проблемным полем медицинских работников, поэтому в данном пособии не рассматривается.</w:t>
      </w:r>
    </w:p>
    <w:sectPr w:rsidR="0036161C" w:rsidRPr="000C6AD7" w:rsidSect="00177845">
      <w:pgSz w:w="16838" w:h="11909" w:orient="landscape"/>
      <w:pgMar w:top="567" w:right="567" w:bottom="567" w:left="567" w:header="0" w:footer="6" w:gutter="0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22" w:rsidRDefault="00234122">
      <w:r>
        <w:separator/>
      </w:r>
    </w:p>
  </w:endnote>
  <w:endnote w:type="continuationSeparator" w:id="0">
    <w:p w:rsidR="00234122" w:rsidRDefault="0023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22" w:rsidRDefault="00234122"/>
  </w:footnote>
  <w:footnote w:type="continuationSeparator" w:id="0">
    <w:p w:rsidR="00234122" w:rsidRDefault="002341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7ED"/>
    <w:multiLevelType w:val="multilevel"/>
    <w:tmpl w:val="2228A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1135EC"/>
    <w:multiLevelType w:val="multilevel"/>
    <w:tmpl w:val="AAF87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3011D5"/>
    <w:multiLevelType w:val="multilevel"/>
    <w:tmpl w:val="A40CE3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A0D78B2"/>
    <w:multiLevelType w:val="multilevel"/>
    <w:tmpl w:val="787825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A186327"/>
    <w:multiLevelType w:val="multilevel"/>
    <w:tmpl w:val="2AE2992C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A99426F"/>
    <w:multiLevelType w:val="multilevel"/>
    <w:tmpl w:val="BDB8A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7E291E"/>
    <w:multiLevelType w:val="multilevel"/>
    <w:tmpl w:val="FE9C38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CFD31DF"/>
    <w:multiLevelType w:val="multilevel"/>
    <w:tmpl w:val="7C962D9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5F2C5BC2"/>
    <w:multiLevelType w:val="multilevel"/>
    <w:tmpl w:val="064E51A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60752BAF"/>
    <w:multiLevelType w:val="multilevel"/>
    <w:tmpl w:val="409CF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560EB6"/>
    <w:multiLevelType w:val="multilevel"/>
    <w:tmpl w:val="DF0C6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6F76C70"/>
    <w:multiLevelType w:val="multilevel"/>
    <w:tmpl w:val="EF80CA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6EC00D87"/>
    <w:multiLevelType w:val="multilevel"/>
    <w:tmpl w:val="5B066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66"/>
    <w:rsid w:val="000C6AD7"/>
    <w:rsid w:val="00177845"/>
    <w:rsid w:val="00226230"/>
    <w:rsid w:val="00234122"/>
    <w:rsid w:val="002A1111"/>
    <w:rsid w:val="002A2BD6"/>
    <w:rsid w:val="002D217A"/>
    <w:rsid w:val="0036161C"/>
    <w:rsid w:val="004340FF"/>
    <w:rsid w:val="005D4098"/>
    <w:rsid w:val="006665E7"/>
    <w:rsid w:val="006D774D"/>
    <w:rsid w:val="007C1111"/>
    <w:rsid w:val="0086702B"/>
    <w:rsid w:val="00884F8E"/>
    <w:rsid w:val="00954F75"/>
    <w:rsid w:val="009B6548"/>
    <w:rsid w:val="00A70FFA"/>
    <w:rsid w:val="00AD30F7"/>
    <w:rsid w:val="00AE4A5E"/>
    <w:rsid w:val="00B73DC8"/>
    <w:rsid w:val="00CC4366"/>
    <w:rsid w:val="00CC5E7F"/>
    <w:rsid w:val="00CE4AA5"/>
    <w:rsid w:val="00EC2C9B"/>
    <w:rsid w:val="00F2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1"/>
      <w:w w:val="100"/>
      <w:position w:val="0"/>
      <w:sz w:val="21"/>
      <w:szCs w:val="21"/>
      <w:u w:val="none"/>
      <w:lang w:val="ru-RU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75pt0pt">
    <w:name w:val="Основной текст + 7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5pt0pt0">
    <w:name w:val="Основной текст + 7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75pt0pt1">
    <w:name w:val="Основной текст + 7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240" w:line="274" w:lineRule="exact"/>
      <w:ind w:hanging="130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778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84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1"/>
      <w:w w:val="100"/>
      <w:position w:val="0"/>
      <w:sz w:val="21"/>
      <w:szCs w:val="21"/>
      <w:u w:val="none"/>
      <w:lang w:val="ru-RU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75pt0pt">
    <w:name w:val="Основной текст + 7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5pt0pt0">
    <w:name w:val="Основной текст + 7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75pt0pt1">
    <w:name w:val="Основной текст + 7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240" w:line="274" w:lineRule="exact"/>
      <w:ind w:hanging="130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778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84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3AFA-9904-4E99-983B-F57DF4D4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Ивановна Непомнящих</dc:creator>
  <cp:lastModifiedBy>Светлана Ивановна Непомнящих</cp:lastModifiedBy>
  <cp:revision>13</cp:revision>
  <cp:lastPrinted>2017-12-18T10:57:00Z</cp:lastPrinted>
  <dcterms:created xsi:type="dcterms:W3CDTF">2017-12-15T10:15:00Z</dcterms:created>
  <dcterms:modified xsi:type="dcterms:W3CDTF">2017-12-18T10:57:00Z</dcterms:modified>
</cp:coreProperties>
</file>