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510D54" w:rsidRDefault="00510D54">
            <w:pPr>
              <w:pStyle w:val="ConsPlusTitlePage"/>
            </w:pPr>
            <w:bookmarkStart w:id="0" w:name="_GoBack"/>
            <w:bookmarkEnd w:id="0"/>
            <w:r w:rsidRPr="00510D54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4pt;height:71.15pt">
                  <v:imagedata r:id="rId6" o:title=""/>
                </v:shape>
              </w:pict>
            </w:r>
          </w:p>
        </w:tc>
      </w:tr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10D54" w:rsidRDefault="00510D5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10D54">
              <w:rPr>
                <w:sz w:val="48"/>
                <w:szCs w:val="48"/>
              </w:rPr>
              <w:t>Решение Комиссии Таможенного союза от 18.10.2011 N 827</w:t>
            </w:r>
            <w:r w:rsidRPr="00510D54">
              <w:rPr>
                <w:sz w:val="48"/>
                <w:szCs w:val="48"/>
              </w:rPr>
              <w:br/>
              <w:t>(ред. от 12.10.2015)</w:t>
            </w:r>
            <w:r w:rsidRPr="00510D54">
              <w:rPr>
                <w:sz w:val="48"/>
                <w:szCs w:val="48"/>
              </w:rPr>
              <w:br/>
              <w:t>"О принятии технического регламента Таможенного союза "Безопасность автомобильных дорог"</w:t>
            </w:r>
            <w:r w:rsidRPr="00510D54">
              <w:rPr>
                <w:sz w:val="48"/>
                <w:szCs w:val="48"/>
              </w:rPr>
              <w:br/>
            </w:r>
            <w:r w:rsidRPr="00510D54">
              <w:rPr>
                <w:sz w:val="48"/>
                <w:szCs w:val="48"/>
              </w:rPr>
              <w:t>(вместе с "ТР ТС 014/2011. Технический регламент Таможенного союза. Безопасность автомобильных дорог")</w:t>
            </w:r>
          </w:p>
        </w:tc>
      </w:tr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10D54" w:rsidRDefault="00510D5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10D54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510D5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10D5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10D5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510D54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510D54">
              <w:rPr>
                <w:sz w:val="28"/>
                <w:szCs w:val="28"/>
              </w:rPr>
              <w:br/>
            </w:r>
            <w:r w:rsidRPr="00510D54">
              <w:rPr>
                <w:sz w:val="28"/>
                <w:szCs w:val="28"/>
              </w:rPr>
              <w:br/>
              <w:t>Дата сохранения:</w:t>
            </w:r>
            <w:r w:rsidRPr="00510D54">
              <w:rPr>
                <w:sz w:val="28"/>
                <w:szCs w:val="28"/>
              </w:rPr>
              <w:t xml:space="preserve"> 10.01.2024</w:t>
            </w:r>
            <w:r w:rsidRPr="00510D54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10D5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10D54">
      <w:pPr>
        <w:pStyle w:val="ConsPlusNormal"/>
        <w:jc w:val="both"/>
        <w:outlineLvl w:val="0"/>
      </w:pPr>
    </w:p>
    <w:p w:rsidR="00000000" w:rsidRDefault="00510D54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000000" w:rsidRDefault="00510D54">
      <w:pPr>
        <w:pStyle w:val="ConsPlusTitle"/>
        <w:jc w:val="center"/>
      </w:pPr>
    </w:p>
    <w:p w:rsidR="00000000" w:rsidRDefault="00510D54">
      <w:pPr>
        <w:pStyle w:val="ConsPlusTitle"/>
        <w:jc w:val="center"/>
      </w:pPr>
      <w:r>
        <w:t>КОМИССИЯ ТАМОЖЕННОГО СОЮЗА</w:t>
      </w:r>
    </w:p>
    <w:p w:rsidR="00000000" w:rsidRDefault="00510D54">
      <w:pPr>
        <w:pStyle w:val="ConsPlusTitle"/>
        <w:jc w:val="center"/>
      </w:pPr>
    </w:p>
    <w:p w:rsidR="00000000" w:rsidRDefault="00510D54">
      <w:pPr>
        <w:pStyle w:val="ConsPlusTitle"/>
        <w:jc w:val="center"/>
      </w:pPr>
      <w:r>
        <w:t>РЕШЕНИЕ</w:t>
      </w:r>
    </w:p>
    <w:p w:rsidR="00000000" w:rsidRDefault="00510D54">
      <w:pPr>
        <w:pStyle w:val="ConsPlusTitle"/>
        <w:jc w:val="center"/>
      </w:pPr>
      <w:r>
        <w:t>от 18 октября 2011 г. N 827</w:t>
      </w:r>
    </w:p>
    <w:p w:rsidR="00000000" w:rsidRDefault="00510D54">
      <w:pPr>
        <w:pStyle w:val="ConsPlusTitle"/>
        <w:jc w:val="center"/>
      </w:pPr>
    </w:p>
    <w:p w:rsidR="00000000" w:rsidRDefault="00510D54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000000" w:rsidRDefault="00510D54">
      <w:pPr>
        <w:pStyle w:val="ConsPlusTitle"/>
        <w:jc w:val="center"/>
      </w:pPr>
      <w:r>
        <w:t>"БЕЗОПАСНОСТЬ АВТОМОБИЛЬНЫХ ДОРОГ"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>Список изменяющих документов</w:t>
            </w:r>
          </w:p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 xml:space="preserve">(в ред. </w:t>
            </w:r>
            <w:hyperlink r:id="rId9" w:history="1">
              <w:r w:rsidRPr="00510D54">
                <w:rPr>
                  <w:color w:val="0000FF"/>
                </w:rPr>
                <w:t>решения</w:t>
              </w:r>
            </w:hyperlink>
            <w:r w:rsidRPr="00510D54">
              <w:rPr>
                <w:color w:val="392C69"/>
              </w:rPr>
              <w:t xml:space="preserve"> Комиссии Таможенного союза от 09.12.2011 N 859,</w:t>
            </w:r>
          </w:p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>решений Коллегии Евразийской экономической комиссии</w:t>
            </w:r>
          </w:p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 xml:space="preserve">от 18.09.2012 </w:t>
            </w:r>
            <w:hyperlink r:id="rId10" w:history="1">
              <w:r w:rsidRPr="00510D54">
                <w:rPr>
                  <w:color w:val="0000FF"/>
                </w:rPr>
                <w:t>N 159</w:t>
              </w:r>
            </w:hyperlink>
            <w:r w:rsidRPr="00510D54">
              <w:rPr>
                <w:color w:val="392C69"/>
              </w:rPr>
              <w:t xml:space="preserve">, от 12.10.2015 </w:t>
            </w:r>
            <w:hyperlink r:id="rId11" w:history="1">
              <w:r w:rsidRPr="00510D54">
                <w:rPr>
                  <w:color w:val="0000FF"/>
                </w:rPr>
                <w:t>N 135</w:t>
              </w:r>
            </w:hyperlink>
            <w:r w:rsidRPr="00510D54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jc w:val="center"/>
      </w:pPr>
    </w:p>
    <w:p w:rsidR="00000000" w:rsidRDefault="00510D54">
      <w:pPr>
        <w:pStyle w:val="ConsPlusNormal"/>
        <w:ind w:firstLine="540"/>
        <w:jc w:val="both"/>
      </w:pPr>
      <w:r>
        <w:t>В соо</w:t>
      </w:r>
      <w:r>
        <w:t xml:space="preserve">тветствии со </w:t>
      </w:r>
      <w:hyperlink r:id="rId12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</w:t>
      </w:r>
      <w:r>
        <w:t>ой Федерации от 18 ноября 2010 года Комиссия Таможенного союза (далее - Комиссия) решила: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1. Принять технический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автомобильных дорог" (ТР ТС 014/20</w:t>
      </w:r>
      <w:r>
        <w:t>11) (прилагается).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 xml:space="preserve">2. Утратил силу. - </w:t>
      </w:r>
      <w:hyperlink r:id="rId13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18.09.2012 N 159.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 Установить: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3.1. Техни</w:t>
      </w:r>
      <w:r>
        <w:t xml:space="preserve">ческий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автомобильных дорог" (далее - Технический регламент) вступает в силу с 15 февраля 2015 года;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3.2. Документы об оценке (подтвержден</w:t>
      </w:r>
      <w:r>
        <w:t xml:space="preserve">ии) соответствия обязательным требованиям, установленным нормативными правовыми </w:t>
      </w:r>
      <w:hyperlink r:id="rId14" w:history="1">
        <w:r>
          <w:rPr>
            <w:color w:val="0000FF"/>
          </w:rPr>
          <w:t>актами</w:t>
        </w:r>
      </w:hyperlink>
      <w:r>
        <w:t xml:space="preserve"> Таможенного союза или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союза, выданные или принятые в отношении дорожно-строительных материалов и изделий, являющихся объектами технического регулирования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 сентября</w:t>
      </w:r>
      <w:r>
        <w:t xml:space="preserve"> 2016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Со дня вступления в силу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</w:t>
      </w:r>
      <w:hyperlink r:id="rId16" w:history="1">
        <w:r>
          <w:rPr>
            <w:color w:val="0000FF"/>
          </w:rPr>
          <w:t>актами</w:t>
        </w:r>
      </w:hyperlink>
      <w:r>
        <w:t xml:space="preserve"> Таможенного союза или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союза, не допускается.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Переоформление проектной документации, разработанной и утвержденной </w:t>
      </w:r>
      <w:r>
        <w:t>до вступления в силу Технического регламента, не требуется;</w:t>
      </w:r>
    </w:p>
    <w:p w:rsidR="00000000" w:rsidRDefault="00510D5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12.10.2015 N 135)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3.3. До 1 сентября 2016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</w:t>
      </w:r>
      <w:r>
        <w:t xml:space="preserve">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3.3.1</w:t>
      </w:r>
      <w:r>
        <w:t>. До 1 сентября 2016 года допускается производство и выпуск в обращение на таможенной территории Евразийского экономического союза продукции, не подлежавшей до дня вступления в силу Технического регламента обязательной оценке соответствия обязательным треб</w:t>
      </w:r>
      <w:r>
        <w:t xml:space="preserve">ованиям, установленным актами Евразийской экономической комиссии, входящими в право Евразийского экономического союза, или </w:t>
      </w:r>
      <w:r>
        <w:lastRenderedPageBreak/>
        <w:t>законодательством государства - члена Евразийского экономического союза, без документов об обязательной оценке соответствия и без мар</w:t>
      </w:r>
      <w:r>
        <w:t>кировки национальным знаком соответствия (знаком обращения на рынке);</w:t>
      </w:r>
    </w:p>
    <w:p w:rsidR="00000000" w:rsidRDefault="00510D54">
      <w:pPr>
        <w:pStyle w:val="ConsPlusNormal"/>
        <w:jc w:val="both"/>
      </w:pPr>
      <w:r>
        <w:t xml:space="preserve">(пп. 3.3.1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12</w:t>
      </w:r>
      <w:r>
        <w:t>.10.2015 N 135)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3.3.2. До 1 сентября 2016 года допускается разработка и утверждение проектной документации на основании нормативных правовых актов государств - членов Евразийского экономического союза, принятых до вступления в силу Технического регламента;</w:t>
      </w:r>
    </w:p>
    <w:p w:rsidR="00000000" w:rsidRDefault="00510D54">
      <w:pPr>
        <w:pStyle w:val="ConsPlusNormal"/>
        <w:jc w:val="both"/>
      </w:pPr>
      <w:r>
        <w:t xml:space="preserve">(пп. 3.3.2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12.10.2015 N 135)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ar20" w:tooltip="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дорожно-строительных материалов и изделий, являющихся объектами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 сентября 2016 года. Указ..." w:history="1">
        <w:r>
          <w:rPr>
            <w:color w:val="0000FF"/>
          </w:rPr>
          <w:t>подпункте 3.2</w:t>
        </w:r>
      </w:hyperlink>
      <w:r>
        <w:t xml:space="preserve"> настоящего Решения, допускается в течение срока годности (срока службы) продукции, у</w:t>
      </w:r>
      <w:r>
        <w:t>становленного в соответствии с законодательством государства - члена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3" w:name="Par30"/>
      <w:bookmarkEnd w:id="3"/>
      <w:r>
        <w:t>4.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</w:t>
      </w:r>
      <w:r>
        <w:t xml:space="preserve">ов </w:t>
      </w:r>
      <w:hyperlink w:anchor="Par309" w:tooltip="14. К общим требованиям по безопасности дорожно-строительных материалов и изделий, применяемых при строительстве, реконструкции, капитальном ремонте и эксплуатации, относится следующее:" w:history="1">
        <w:r>
          <w:rPr>
            <w:color w:val="0000FF"/>
          </w:rPr>
          <w:t>пункт 14 статьи 3</w:t>
        </w:r>
      </w:hyperlink>
      <w:r>
        <w:t xml:space="preserve">, </w:t>
      </w:r>
      <w:hyperlink w:anchor="Par363" w:tooltip="24. Подтверждение соответствия дорожно-строительных материалов и изделий осуществляется в соответствии с унифицированными процедурами, утвержденными Комиссией Таможенного союза." w:history="1">
        <w:r>
          <w:rPr>
            <w:color w:val="0000FF"/>
          </w:rPr>
          <w:t>пункт 24 статьи 5</w:t>
        </w:r>
      </w:hyperlink>
      <w:r>
        <w:t xml:space="preserve">, </w:t>
      </w:r>
      <w:hyperlink w:anchor="Par448" w:tooltip="Статья 6. Защитительная оговорка" w:history="1">
        <w:r>
          <w:rPr>
            <w:color w:val="0000FF"/>
          </w:rPr>
          <w:t>статья 6</w:t>
        </w:r>
      </w:hyperlink>
      <w:r>
        <w:t xml:space="preserve"> и </w:t>
      </w:r>
      <w:hyperlink w:anchor="Par468" w:tooltip="ПЕРЕЧЕНЬ" w:history="1">
        <w:r>
          <w:rPr>
            <w:color w:val="0000FF"/>
          </w:rPr>
          <w:t>приложение 1</w:t>
        </w:r>
      </w:hyperlink>
      <w:r>
        <w:t xml:space="preserve"> к Техническому регламенту не применяются.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5.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6. Российской Стороне с участием Сторон на основан</w:t>
      </w:r>
      <w:r>
        <w:t xml:space="preserve">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ar17" w:tooltip="2. Утратил силу. - Решение Коллегии Евразийской экономической комиссии от 18.09.2012 N 159.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r>
        <w:t>6. Сторонам: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6.1. к дате вступления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информ</w:t>
      </w:r>
      <w:r>
        <w:t>ировать об этом Комиссию;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6.2. обеспечить проведение государственного контроля (надзора) за соблюдением требований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7. Настоящее Решение</w:t>
      </w:r>
      <w:r>
        <w:t xml:space="preserve"> вступает в силу через 15 дней со дня его официального опубликования, если в течение этого срока Стороны не заявят о приостановлении своего одобрения Технического </w:t>
      </w:r>
      <w:hyperlink w:anchor="Par55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jc w:val="center"/>
      </w:pPr>
      <w:r>
        <w:t>Члены Комисси</w:t>
      </w:r>
      <w:r>
        <w:t>и Таможенного союза: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Cell"/>
        <w:jc w:val="both"/>
      </w:pPr>
      <w:r>
        <w:t xml:space="preserve">    От Республики              От Республики              От Российской</w:t>
      </w:r>
    </w:p>
    <w:p w:rsidR="00000000" w:rsidRDefault="00510D54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000000" w:rsidRDefault="00510D54">
      <w:pPr>
        <w:pStyle w:val="ConsPlusCell"/>
        <w:jc w:val="both"/>
      </w:pPr>
      <w:r>
        <w:t xml:space="preserve">      (Подпись)                   (Подпись)                 (Подпись)</w:t>
      </w:r>
    </w:p>
    <w:p w:rsidR="00000000" w:rsidRDefault="00510D54">
      <w:pPr>
        <w:pStyle w:val="ConsPlusCell"/>
        <w:jc w:val="both"/>
      </w:pPr>
      <w:r>
        <w:t xml:space="preserve">       С.РУМАС        </w:t>
      </w:r>
      <w:r>
        <w:t xml:space="preserve">            У.ШУКЕЕВ                  И.ШУВАЛОВ</w:t>
      </w: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Normal"/>
        <w:jc w:val="right"/>
        <w:outlineLvl w:val="0"/>
      </w:pPr>
      <w:r>
        <w:t>Утвержден</w:t>
      </w:r>
    </w:p>
    <w:p w:rsidR="00000000" w:rsidRDefault="00510D54">
      <w:pPr>
        <w:pStyle w:val="ConsPlusNormal"/>
        <w:jc w:val="right"/>
      </w:pPr>
      <w:r>
        <w:t>Решением Комиссии Таможенного союза</w:t>
      </w:r>
    </w:p>
    <w:p w:rsidR="00000000" w:rsidRDefault="00510D54">
      <w:pPr>
        <w:pStyle w:val="ConsPlusNormal"/>
        <w:jc w:val="right"/>
      </w:pPr>
      <w:r>
        <w:lastRenderedPageBreak/>
        <w:t>от 18 октября 2011 г. N 827</w:t>
      </w:r>
    </w:p>
    <w:p w:rsidR="00000000" w:rsidRDefault="00510D54">
      <w:pPr>
        <w:pStyle w:val="ConsPlusNormal"/>
        <w:jc w:val="right"/>
      </w:pPr>
    </w:p>
    <w:p w:rsidR="00000000" w:rsidRDefault="00510D54">
      <w:pPr>
        <w:pStyle w:val="ConsPlusTitle"/>
        <w:jc w:val="center"/>
      </w:pPr>
      <w:bookmarkStart w:id="4" w:name="Par55"/>
      <w:bookmarkEnd w:id="4"/>
      <w:r>
        <w:t>ТЕХНИЧЕСКИЙ РЕГЛАМЕНТ ТАМОЖЕННОГО СОЮЗА</w:t>
      </w:r>
    </w:p>
    <w:p w:rsidR="00000000" w:rsidRDefault="00510D54">
      <w:pPr>
        <w:pStyle w:val="ConsPlusTitle"/>
        <w:jc w:val="center"/>
      </w:pPr>
    </w:p>
    <w:p w:rsidR="00000000" w:rsidRDefault="00510D54">
      <w:pPr>
        <w:pStyle w:val="ConsPlusTitle"/>
        <w:jc w:val="center"/>
      </w:pPr>
      <w:r>
        <w:t>ТР ТС 014/2011</w:t>
      </w:r>
    </w:p>
    <w:p w:rsidR="00000000" w:rsidRDefault="00510D54">
      <w:pPr>
        <w:pStyle w:val="ConsPlusTitle"/>
        <w:jc w:val="center"/>
      </w:pPr>
    </w:p>
    <w:p w:rsidR="00000000" w:rsidRDefault="00510D54">
      <w:pPr>
        <w:pStyle w:val="ConsPlusTitle"/>
        <w:jc w:val="center"/>
      </w:pPr>
      <w:r>
        <w:t>БЕЗОПАСНОСТЬ АВТОМОБИЛЬНЫХ ДОРОГ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>Список изменяющих документов</w:t>
            </w:r>
          </w:p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 xml:space="preserve">(в ред. </w:t>
            </w:r>
            <w:hyperlink r:id="rId21" w:history="1">
              <w:r w:rsidRPr="00510D54">
                <w:rPr>
                  <w:color w:val="0000FF"/>
                </w:rPr>
                <w:t>решения</w:t>
              </w:r>
            </w:hyperlink>
            <w:r w:rsidRPr="00510D54">
              <w:rPr>
                <w:color w:val="392C69"/>
              </w:rPr>
              <w:t xml:space="preserve"> Комиссии Таможенного союза от 09.12.2011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jc w:val="center"/>
      </w:pPr>
    </w:p>
    <w:p w:rsidR="00000000" w:rsidRDefault="00510D54">
      <w:pPr>
        <w:pStyle w:val="ConsPlusNormal"/>
        <w:jc w:val="center"/>
        <w:outlineLvl w:val="1"/>
      </w:pPr>
      <w:r>
        <w:t>Предисловие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 xml:space="preserve">Настоящий технический регламент Таможенного союза разработан на основании </w:t>
      </w:r>
      <w:hyperlink r:id="rId22" w:history="1">
        <w:r>
          <w:rPr>
            <w:color w:val="0000FF"/>
          </w:rPr>
          <w:t>Соглашения</w:t>
        </w:r>
      </w:hyperlink>
      <w:r>
        <w:t xml:space="preserve"> о единых принципах и правилах технического регулирования в Республике Беларусь, Ре</w:t>
      </w:r>
      <w:r>
        <w:t>спублике Казахстан и Российской Федерации от 18 ноября 2010 года.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Требования настоящего технического регламента гармонизированы с Европейским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международны</w:t>
      </w:r>
      <w:r>
        <w:t xml:space="preserve">х автомагистралях (СМА) ЕЭК ООН, Женева, 15 ноября 1975 года, </w:t>
      </w:r>
      <w:hyperlink r:id="rId24" w:history="1">
        <w:r>
          <w:rPr>
            <w:color w:val="0000FF"/>
          </w:rPr>
          <w:t>Конвенцией</w:t>
        </w:r>
      </w:hyperlink>
      <w:r>
        <w:t xml:space="preserve"> о дорожном движении ЕЭК ООН, Вена, 8 ноября 1968 г.; </w:t>
      </w:r>
      <w:hyperlink r:id="rId25" w:history="1">
        <w:r>
          <w:rPr>
            <w:color w:val="0000FF"/>
          </w:rPr>
          <w:t>Конвенцией</w:t>
        </w:r>
      </w:hyperlink>
      <w:r>
        <w:t xml:space="preserve"> о дорожных знаках и сигналах ЕЭК ООН, Вена, 8 ноября 1968 г., Директивой Европейского союза 2004/54/ЕС от 29 апреля 2004, </w:t>
      </w:r>
      <w:hyperlink r:id="rId26" w:history="1">
        <w:r>
          <w:rPr>
            <w:color w:val="0000FF"/>
          </w:rPr>
          <w:t>Соглашением</w:t>
        </w:r>
      </w:hyperlink>
      <w:r>
        <w:t xml:space="preserve"> о массах и габаритах транспортных средств, осуществляющих межгосударственные перевозки по автомобильным дорогам государств - участников Содружества Независимых Государств от 4 июня 1999 г.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 xml:space="preserve">1. Настоящий </w:t>
      </w:r>
      <w:r>
        <w:t>технический регламент принимается в целях обеспечения на стадиях проектирования, строительства, реконструкции, капитального ремонта и эксплуатации автомобильных дорог: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защиты жизни и (или) здоровья граждан, имущества;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охраны окружающей среды, животны</w:t>
      </w:r>
      <w:r>
        <w:t>х и растений;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предупреждения действий, вводящих в заблуждение потребителей;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обеспечения энергетической эффективности и ресурсосбережения.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2. Настоящий технический регламент устанавливает минимально необходимые требования безопасности к автомобильным дорогам и процессам их проектирования, строительства, реконструкции, капитального ремонта и эксплуатации, а также формы и порядок оценки соответ</w:t>
      </w:r>
      <w:r>
        <w:t>ствия этим требованиям.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3. Правовой основой технического регулирования в области безопасности автомобильных дорог при проектировании, строительстве, реконструкции, капитальном ремонте и их эксплуатации являются международные договоры и законодательные акты</w:t>
      </w:r>
      <w:r>
        <w:t xml:space="preserve"> государств - членов Таможенного союза по техническому регулированию в сфере автомобильных дорог, настоящий технический регламент.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4. Объектами технического регулирования настоящего технического регламента являются вновь строящиеся, реконструируемые, капит</w:t>
      </w:r>
      <w:r>
        <w:t>ально ремонтируемые и эксплуатируемые автомобильные дороги общего пользования и дорожные сооружения на них, включая элементы обустройства (для объектов дорожного и придорожного сервиса регулируется только их расположение), а также связанные с ними процессы</w:t>
      </w:r>
      <w:r>
        <w:t xml:space="preserve"> проектирования, строительства, реконструкции, капитального ремонта и эксплуатации автомобильных дорог и дорожных сооружений и применяемые дорожно-строительные материалы и изделия.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5. Требования настоящего технического регламента не распространяются на авт</w:t>
      </w:r>
      <w:r>
        <w:t xml:space="preserve">омобильные дороги, не относящиеся к автомобильным дорогам общего пользования, такие, как автомобильные дороги промышленных, строительных, лесных и иных производственных предприятий, дороги, предназначенные </w:t>
      </w:r>
      <w:r>
        <w:lastRenderedPageBreak/>
        <w:t>для временного использования, дороги, расположенны</w:t>
      </w:r>
      <w:r>
        <w:t>е в специальных зонах отчуждения и сооружаемые для нужд обороны или исключительно в спортивных целях.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Кроме того, технические требования настоящего технического регламента при проектировании (включая изыскания), строительстве, реконструкции, капитальном ре</w:t>
      </w:r>
      <w:r>
        <w:t>монте и эксплуатации также не распространяются на улицы населенных пунктов.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6. Автомобильная дорога визуально идентифицируется как объект, представляющий собой обустроенную или приспособленную и используемую для движения наземных транспортных средств полос</w:t>
      </w:r>
      <w:r>
        <w:t>у земли либо поверхность искусственного сооружения. Для применения настоящего технического регламента автомобильные дороги идентифицируются по классам и техническим категориям по следующим признакам: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по условиям доступа на них транспортных средств;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</w:t>
      </w:r>
      <w:r>
        <w:t>о количеству и ширине полос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по наличию центральной разделительной полосы;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по типам пересечений с другими автомобильными дорогами, железными дорогами, трамвайными путями, велосипедными и пешеходными дорожками.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Все автомобильные дороги общего</w:t>
      </w:r>
      <w:r>
        <w:t xml:space="preserve"> пользования государств - членов Таможенного союза должны иметь наименование с указанием начального, конечного, а при необходимости и промежуточного пунктов, индекс и номер в соответствии с установленным в государствах - членах Таможенного союза порядком о</w:t>
      </w:r>
      <w:r>
        <w:t>бозначения автомобильных дорог общего пользования, присвоения им наименования, индекса и порядкового номера с учетом их значения, класса и категории.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Наименования и идентификационные номера автомобильных дорог, входящих в состав международной транспортной </w:t>
      </w:r>
      <w:r>
        <w:t>сети, устанавливаются в соответствии с международными договорами.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  <w:outlineLvl w:val="1"/>
      </w:pPr>
      <w:r>
        <w:t>Статья 2. Определения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>7. В настоящем техническом регламенте Таможенного союза применяются следующие термины и их определения: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"автомобильная дорога" - комплекс конструктивных элементов, пр</w:t>
      </w:r>
      <w:r>
        <w:t>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"безопасность д</w:t>
      </w:r>
      <w:r>
        <w:t>орожного движения" - состояние дорожного движения, отражающее степень защищенности его участников от дорожно-транспортных происшествий и их последствий;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"габарит приближения" - предельное поперечное очертание свободного пространства в плоскости, перпендику</w:t>
      </w:r>
      <w:r>
        <w:t>лярной продольной оси проезжей части, внутрь которого не должны заходить какие-либо элементы сооружения или расположенных на них устройств;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"диагностика (оценка технического состояния) автомобильной дороги" - обследование, сбор и анализ информации о параме</w:t>
      </w:r>
      <w:r>
        <w:t>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</w:t>
      </w:r>
      <w:r>
        <w:t>мобильной дороги в процессе ее дальнейшей эксплуатации;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"доступ на автомобильную дорогу" -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</w:t>
      </w:r>
      <w:r>
        <w:t xml:space="preserve"> нее на указанные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"дорожное движение" - процесс перемещения людей и грузов с помощью транспортных средств или </w:t>
      </w:r>
      <w:r>
        <w:lastRenderedPageBreak/>
        <w:t>без таковых в пределах автомобильных дорог;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"дорожный знак" - техническое средство организации движения с обозначениями и/или надписями, и</w:t>
      </w:r>
      <w:r>
        <w:t>нформирующими участников дорожного движения о дорожных условиях и режимах движения, расположении населенных пунктов и других объектов;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"дорожная одежда" - конструктивный элемент автомобильной дороги, воспринимающий нагрузку от транспортных средств и переда</w:t>
      </w:r>
      <w:r>
        <w:t>ющий ее на земляное полотно;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"дорожная разметка" - линии, надписи и другие обозначения на проезжей части автомобильной дороги, искусственных сооружениях и элементах обустройства дорог, информирующие участников дорожного движения об условиях и режимах движения на участке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</w:t>
      </w:r>
      <w:r>
        <w:t>ное ограждение" - устройство, предназначенное для обеспечения движения 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</w:t>
      </w:r>
      <w:r>
        <w:t>ые препятствия и сооружения, расположенные на обочине в полосе отвода дороги, на разделительной полосе, снижения риска возможности падения пешеходов с дороги или мостового сооружения, а также для упорядочения движения пешеходов и предотвращения выхода живо</w:t>
      </w:r>
      <w:r>
        <w:t>тных на проезжую часть;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"дорожный светофор" - светосигнальное устройство, применяемое для регулирования очередности пропуска транспортных средств и пешеходов;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"дорожное сооружение" - инженерное (искусственное) сооружение (мост, путепровод, эстакада, тоннел</w:t>
      </w:r>
      <w:r>
        <w:t>ь, водопропускная труба и другие) для пропуска транспортных средств, пешеходов, животных в местах пересечения автомобильной дороги с естественным или искусственным препятствием;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"жизненный цикл" - период времени, за который выполняются совокупность процесс</w:t>
      </w:r>
      <w:r>
        <w:t>ов от момента проектирования автомобильной дороги, включая строительство (возведение) и содержание, до ее утилизации (ликвидации);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"земляное полотно" - конструктивный элемент, служащий основанием для размещения дорожной одежды, а также технических средств </w:t>
      </w:r>
      <w:r>
        <w:t>организации дорожного движения и обустройства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"инженерные изыскания" - процесс комплексного изучения природных и техногенных условий района проектирования автомобильной дороги, сбор материалов, необходимых для принятия обоснованных пр</w:t>
      </w:r>
      <w:r>
        <w:t>оектных решений;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"интенсивность движения" - количество транспортных средств, проходящих через поперечное сечение автомобильной дороги в единицу времени (за сутки или за один час);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"исполнительная документация" - текстовые и графические материалы, отражающи</w:t>
      </w:r>
      <w:r>
        <w:t>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ремонта, по мере завершения определенных в проектной документации работ;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"капитальны</w:t>
      </w:r>
      <w:r>
        <w:t>й ремонт автомобильной дороги"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</w:t>
      </w:r>
      <w:r>
        <w:t>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</w:t>
      </w:r>
      <w:r>
        <w:t>кие элементы;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"категория автомобильной дороги" - характеристика, определяющая технические параметры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"класс автомобильной дороги" - характеристика автомобильной дороги по условиям доступа на нее;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"конструктивный элемент" - конструкция,</w:t>
      </w:r>
      <w:r>
        <w:t xml:space="preserve"> воспринимающая внешние и внутренние нагрузки и передающая их другим конструкциям или основанию;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"крупногабаритное транспортное средство" - транспортное средство с грузом или без груза, габариты которого по высоте, ширине или длине превышают установленные </w:t>
      </w:r>
      <w:r>
        <w:t>допустимые значения;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"направляющие устройства" - технические средства, предназначенные для зрительного ориентирования участников дорожного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"объекты дорожного сервиса" - здания и сооружения, расположенные в пределах полосы отвода и предназначенные</w:t>
      </w:r>
      <w:r>
        <w:t xml:space="preserve"> для обслуживания участников дорожного движения (остановочные пункты автобусов, в том числе с павильонами, площадки для кратковременной остановки транспортных средств, площадки для отдыха со стоянками транспортных средств, устройства аварийно-вызывной связ</w:t>
      </w:r>
      <w:r>
        <w:t>и и иные сооружения);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"объекты придорожного сервиса" - здания и сооружения, расположенные на придорожной полосе и предназначенные для обслуживания участников дорожного движения в пути следования (мотели, гостиницы, кемпинги, станции технического обслуживан</w:t>
      </w:r>
      <w:r>
        <w:t>ия, автозаправочные станции, пункты питания, торговли, связи, медицинской помощи, мойки, средства рекламы и иные сооружения);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"обочина" - элемент дороги, примыкающий непосредственно к проезжей части и предназначенный для обеспечения устойчивости земляного </w:t>
      </w:r>
      <w:r>
        <w:t>полотна, повышения безопасности дорожного движения, организации движения пешеходов и велосипедистов, а также использования при чрезвычайных ситуациях;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"остаточный риск" - риск, остающийся после предпринятых защитных мер;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"площадка отдыха" - элемент обустро</w:t>
      </w:r>
      <w:r>
        <w:t>йства автомобильной дороги, предназначенный для кратковременного отдыха водителей и пассажиров, проверки состояния транспортных средств и грузов, устранения мелких неисправностей;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"полоса отвода автомобильной дороги" - земельные участки (независимо от кате</w:t>
      </w:r>
      <w:r>
        <w:t>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"придорожная полоса автомобильной дороги" - земельные участ</w:t>
      </w:r>
      <w:r>
        <w:t>ки,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движения, а также нормальных условий реконструкции, капитальн</w:t>
      </w:r>
      <w:r>
        <w:t>ого ремонта и эксплуатации автомобильной дороги, ее сохранности с учетом перспектив развития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"проектная документация" - документация, содержащая инженерно-технические, архитектурные, технологические, конструктивные, экономические, фин</w:t>
      </w:r>
      <w:r>
        <w:t>ансовые и иные решения по строительству, реконструкции, капитальному ремонту, эксплуатации автомобильных дорог и дорожных сооружений;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"приемка выполненных работ" - совокупность процедур, по определению и оценке показателей соответствия принимаемого объекта</w:t>
      </w:r>
      <w:r>
        <w:t xml:space="preserve"> (работ) проектной документации;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"проектирование автомобильной дороги" - производственный процесс, состоящий из комплекса проектно-конструкторских работ и экономических расчетов и осуществляемый по материалам инженерных изысканий;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"проезжая часть автомобил</w:t>
      </w:r>
      <w:r>
        <w:t>ьной дороги" - конструктивный элемент автомобильной дороги, предназначенный для движения транспортных средств;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"расстояние видимости" - расстояние от передней части легкового транспортного средства, на котором с места водителя различаются конструктивные эл</w:t>
      </w:r>
      <w:r>
        <w:t>ементы дороги и другие предметы в направлении движения, ориентирование на которые позволяет вести транспортное средство по соответствующей полосе;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"разделительная полоса" - конструктивный элемент автомобильной дороги, разделяющий </w:t>
      </w:r>
      <w:r>
        <w:lastRenderedPageBreak/>
        <w:t>транспортные потоки по нап</w:t>
      </w:r>
      <w:r>
        <w:t>равлениям или составу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"реконструкция автомобильной дороги" - комплекс работ, при выполнении которы</w:t>
      </w:r>
      <w:r>
        <w:t>х осуществляется изменение параметров автомобильной дороги, ее участков, ведущий к изменению класса и (или) категории автомобильной дороги, либо влекущей за собой изменение границы полосы отвода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"содержание автомобильной дороги" - ком</w:t>
      </w:r>
      <w:r>
        <w:t>плекс работ по поддержанию нормативного технического состояния автомобильной дороги, а также по организации и обеспечению безопасности дорожного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"сохранность автомобильной дороги" - состояние целостности автомобильной дороги как технического соор</w:t>
      </w:r>
      <w:r>
        <w:t>ужения и имущественного комплекса, обеспечивающее поддержание ее эксплуатационных свойств и безопасное использование;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"строительство автомобильной дороги" - комплекс технологических, инфраструктурных и управленческих процессов по сооружению автомобильной д</w:t>
      </w:r>
      <w:r>
        <w:t>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"строительный (производственный) контроль" - контроль соответствия выполняемых работ проектной документации и требованиям технических регламентов, проводимый в процессе строительства, реконструкции, капитального ремонта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"текущи</w:t>
      </w:r>
      <w:r>
        <w:t>й ремонт автомобильной дороги"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"технические средства организации дорожного движения" -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"транспортно-эксплуатационные показатели</w:t>
      </w:r>
      <w:r>
        <w:t xml:space="preserve"> автомобильной дороги" - комплекс фактических значений параметров технического уровня и эксплуатационного состояния дороги на момент ее обследования;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"тяжеловесное транспортное средство" - транспортное средство с грузом или без груза, общая масса которого </w:t>
      </w:r>
      <w:r>
        <w:t>и (или) масса, приходящаяся на одну ось, превышающее установленные допустимые значения;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"участники дорожного движения с ограниченными возможностями" - водители транспортных средств или пешеходы, испытывающие затруднения при самостоятельном передвижении, по</w:t>
      </w:r>
      <w:r>
        <w:t>лучении услуги, необходимой информации или при ориентировании в пространстве;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"эксплуатация автомобильной дороги" - комплекс мероприятий по текущему ремонту и содержанию автомобильной дороги, выполняемый в целях обеспечения ее сохранности для безопасного и</w:t>
      </w:r>
      <w:r>
        <w:t>спользования автомобильной дороги по ее прямому назначению;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"элементы обустройства" - комплекс зданий и сооружений обслуживания движения, технических средств и устройств, предназначенных для организации и обеспечения безопасности дорожного движения.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  <w:outlineLvl w:val="1"/>
      </w:pPr>
      <w:r>
        <w:t>Стать</w:t>
      </w:r>
      <w:r>
        <w:t>я 3. Требования безопасности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>8. Безопасность автомобильных дорог и дорожных сооружений на них, а также связанных с ними процессов проектирования (включая изыскания), строительства, реконструкции, капитального ремонта и эксплуатации обеспечивается посредст</w:t>
      </w:r>
      <w:r>
        <w:t xml:space="preserve">вом установления и соблюдения соответствующих требований безопасности проектных значений параметров, в т.ч. допустимых весовых и габаритных параметров транспортных средств, а также показателей прочности, надежности и устойчивости элементов в течение всего </w:t>
      </w:r>
      <w:r>
        <w:t>срока службы.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9. Настоящий технический регламент, с учетом степени риска причинения вреда, устанавливает минимально необходимые требования к автомобильным дорогам, выполнение которых достигается в процессе изысканий, проектирования, строительства, реконстр</w:t>
      </w:r>
      <w:r>
        <w:t>укции, капитального ремонта и эксплуатации.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10. При изысканиях автомобильных дорог и сооружений на них должны соблюдаться следующие требования: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10.1. материалы о природно-климатических условиях района строительства и факторах техногенного воздействия на ок</w:t>
      </w:r>
      <w:r>
        <w:t>ружающую среду с прогнозом их изменения должны быть достоверными;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10.2. материалы топографо-геодезических, инженерно-геологических, гидрологических, экологических, а при необходимости и других видов изыскательских работ должны содержать все необходимые дан</w:t>
      </w:r>
      <w:r>
        <w:t>ные: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для разработки основных технических решений по конструктивным элементам автомобильной дороги и дорожных сооружений, обеспечивающих безопасность на этапах их строительства, реконструкции, капитального ремонта и эксплуатации, а также разработки мероп</w:t>
      </w:r>
      <w:r>
        <w:t>риятий по охране окружающей среды, проекта организации строительства;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для проведения расчетов оснований, фундаментов и конструкций дорожных сооружений, отверстий мостов и труб, прочности и устойчивости земляного полотна, дорожной одежды и других констру</w:t>
      </w:r>
      <w:r>
        <w:t>ктивных элементов, а также для разработки иных мероприятий, связанных с безопасностью автомобильной дороги на стадиях ее проектирования, строительства, реконструкции, капитального ремонта и эксплуатации;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для проектирования инженерных мероприятий по защи</w:t>
      </w:r>
      <w:r>
        <w:t>те автомобильной дороги и потребителей транспортных услуг от воздействия опасных природных и техногенных факторов на стадиях строительства, реконструкции, капитального ремонта и эксплуатации дороги.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 При проектировании автомобильных дорог и дорожных соо</w:t>
      </w:r>
      <w:r>
        <w:t>ружений на них должны соблюдаться следующие требования: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11.1. проектирование автомобильных дорог проводится на основании требований задания на проектирование, исходных данных, выданных заказчиком, и материалов инженерных изысканий;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11.2. при проектировании</w:t>
      </w:r>
      <w:r>
        <w:t xml:space="preserve"> автомобильных дорог необходимо обеспечивать: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</w:t>
      </w:r>
      <w:r>
        <w:t xml:space="preserve"> с учетом существующего и прогнозируемого состава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б</w:t>
      </w:r>
      <w:r>
        <w:t>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оптимизацию строительных и эксплуатационных затрат в течение установленного жизненн</w:t>
      </w:r>
      <w:r>
        <w:t>ого цикла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д) соблюдение установленных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 эстетических, экономических, экологических и иных т</w:t>
      </w:r>
      <w:r>
        <w:t>ребований к объектам транспортной инфраструктуры, а также норм и правил по обеспечению сохранности памятников культурно-исторического наследия и мест захоронения погибших воинов;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соблюдение минимальных расстояний до запретных (опасных) зон и районов при</w:t>
      </w:r>
      <w:r>
        <w:t xml:space="preserve"> взрывоопасных, пожароопасных и иных производственных объектах, а также до охранных зон объектов, расположенных рядом с проектируемой автомобильной дорогой;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закономерное и плавное изменение характеристик дороги на участках достаточной протяженности, а м</w:t>
      </w:r>
      <w:r>
        <w:t xml:space="preserve">еста резкого изменения условий движения совмещать с архитектурными, рельефными и ландшафтными доминантами, населенными пунктами, транспортными развязками и иными элементами дороги или </w:t>
      </w:r>
      <w:r>
        <w:lastRenderedPageBreak/>
        <w:t>придорожной обстановки, при приближении к которым участники дорожного дв</w:t>
      </w:r>
      <w:r>
        <w:t>ижения могут предвидеть эти изменения;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з) сокращение загрязнения окружающей среды, в том числе выбросов парниковых газов, за счет снижения вынужденного простоя автомобилей в заторах;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11.3. при проектировании автомобильных дорог в зонах, где невозможно искл</w:t>
      </w:r>
      <w:r>
        <w:t>ючить риски, связанные с воздействием опасных природных или техногенных процессов и явлений, необходимо: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прокладывать трассу автомобильной дороги по участкам местности, где указанные риски минимальны;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предусматривать защиту конструктивных элементов а</w:t>
      </w:r>
      <w:r>
        <w:t>втомобильной дороги от возможных остаточных рисков воздействия указанных процессов и явлений на этапах строительства, реконструкции, капитального ремонта и эксплуатации;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применять материалы и конструкции, устраняющие или снижающие риск возникновения опа</w:t>
      </w:r>
      <w:r>
        <w:t>сности при воздействии указанных процессов и явлений;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11.4. при расчетах конструктивных элементов автомобильных дорог, дорожных конструкций и оснований дорожных сооружений должны быть учтены следующие основные виды постоянных и временных нагрузок, действую</w:t>
      </w:r>
      <w:r>
        <w:t>щие на указанные элементы, а также их основания и фундаменты: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от собственного веса конструктивных элементов автомобильной дороги и дорожных сооружений;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от транспортных средств и пешеходов;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от воздействия водного потока, в том числе волновые и ледо</w:t>
      </w:r>
      <w:r>
        <w:t>вые нагрузки;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от воздействия ветра и атмосферных осадков;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от сейсмических воздействий;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от температурных воздействий;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от осадок оснований и фундаментов, усадки материала конструктивных элементов;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Нумерация подпунк</w:t>
            </w:r>
            <w:r w:rsidRPr="00510D54">
              <w:rPr>
                <w:color w:val="392C69"/>
              </w:rPr>
              <w:t>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r>
        <w:t>и) от строительно-монтажного, технологического, ремонтного и эксплуатационного оборудования;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11.5. требования безопасности к трассе автомобильной дороги: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параметры геометрических элементов плана, продольного и поперечного профиля должны назначаться исходя из расчетной скорости движения транспортных средств, принятой для данной категории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допустимый диапазон изменения расчетных ско</w:t>
      </w:r>
      <w:r>
        <w:t>ростей, обеспечивающий безопасные условия движения, устанавливается дифференцированно для каждой категории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в) проектирование автомобильной дороги в плане и продольном профиле следует осуществлять как пространственную кривую, элементы </w:t>
      </w:r>
      <w:r>
        <w:t>которой гармонично сочетаются между собой и окружающим ландшафтом местности.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продольный укло</w:t>
      </w:r>
      <w:r>
        <w:t xml:space="preserve">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</w:t>
      </w:r>
      <w:r>
        <w:lastRenderedPageBreak/>
        <w:t>и условий движения. При необходимости применения предельных продольных уклонов в целях по</w:t>
      </w:r>
      <w:r>
        <w:t>вышения пропускной способности дорог и безопасности дорожного движения следует предусматривать устройство дополнительных полос и аварийных съездов;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сочетание элементов трассы в плане и продольном профиле должны обеспечивать зрительное однозначное понима</w:t>
      </w:r>
      <w:r>
        <w:t>ние направления автомобильной дороги на расстоянии, обеспечивающем безопасное и комфортное движение с разрешенной скоростью, своевременное информирование водителей об изменении направления движения, о приближении к местам, требующим повышенного внимания пр</w:t>
      </w:r>
      <w:r>
        <w:t>и вождении, исключать возможность возникновения зрительных иллюзий и ошибочных действий водителей;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параметры плана и продольного профиля должны обеспечивать видимость поверхности проезжей части и встречного автомобиля на расстояниях, не менее установлен</w:t>
      </w:r>
      <w:r>
        <w:t>ных для соответствующих категорий автомобильных дорог;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кривые в плане должны обеспечивать зрительную плавность трассы и увязку ее с окружающим ландшафтом местности. Они могут иметь постоянную или переменную кривизну. Наименьшие радиусы кривых должны наз</w:t>
      </w:r>
      <w:r>
        <w:t>начаться исходя из удобства и комфортабельности движения, а в стесненных условиях - устойчивости автомобиля при движении с расчетной скоростью по чистому и влажному дорожному покрытию. Радиусы смежных кривых в плане не должны отличаться друг от друга более</w:t>
      </w:r>
      <w:r>
        <w:t xml:space="preserve"> чем в 1,3 раза;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11.6. автомобильная дорога должна иметь установленное количество полос движения, позволяющее обеспечить пропуск транспортного потока расчетной интенсивности с допустимым уровнем загрузки автомобильной дороги движением;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11.7. ширина полосы </w:t>
      </w:r>
      <w:r>
        <w:t>движения должна обеспечивать возможность безопасной реализации скорости движения, допускаемой в конкретных дорожных условиях для автомобильных дорог различного назначения, класса и категории, а также видов транспортных средств;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11.8. на дорогах всех катег</w:t>
      </w:r>
      <w:r>
        <w:t>орий следует предусматривать устройство обочин, ширину которых следует назначать исходя из условий обеспечения: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устойчивости конструкции земляного полотна;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создания пространства, позволяющего избежать или снизить тяжесть последствия дорожно-транспорт</w:t>
      </w:r>
      <w:r>
        <w:t>ных происшествий;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реализации разрешенных скоростей движения для дорог различных классов и категорий, а также типов транспортных средств;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г) возможности для кратковременной остановки транспортных средств за пределами проезжей части дорог соответствующих </w:t>
      </w:r>
      <w:r>
        <w:t>категорий без помех для движущегося транспортного потока;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11.9. на автомобильных дорогах в зависимости от класса и категории дороги, а также на участках других автомобильных дорог, где запрещены остановки и стоянки автомобилей, должны проектироваться площа</w:t>
      </w:r>
      <w:r>
        <w:t>дки для аварийной остановки автомобилей и иметь размеры, достаточные для размещения прогнозируемого количества автомобилей. Площадки должны быть оборудованы переходно-скоростными полосами, а расстояния между ними следует устанавливать в зависимости от инте</w:t>
      </w:r>
      <w:r>
        <w:t>нсивности движения на дороге;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11.10. для обеспечения безопасности движения транспортных средств на крутых затяжных спусках вдоль полосы движения транспортных средств, идущих на спуск, должны быть предусмотрены площадки для вынужденной остановки в экстренны</w:t>
      </w:r>
      <w:r>
        <w:t>х случаях, располагаемые через установленные интервалы;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11.11.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</w:t>
      </w:r>
      <w:r>
        <w:t>азделительную полосу или проектироваться на самостоятельном для каждого направления движения земляном полотне. Минимальная ширина разделительной полосы в зависимости от класса и категории автомобильной дороги должна иметь размеры, необходимые для размещени</w:t>
      </w:r>
      <w:r>
        <w:t xml:space="preserve">я полос </w:t>
      </w:r>
      <w:r>
        <w:lastRenderedPageBreak/>
        <w:t>безопасности и установки дорожных ограждений. При проектировании разделительной полосы должны быть обеспечены условия безопасного водоотвода с проезжей части;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11.12. поперечный уклон проезжей части и обочин автомобильной дороги должен обеспечивать </w:t>
      </w:r>
      <w:r>
        <w:t>сток поверхностных вод;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11.13.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</w:t>
      </w:r>
      <w:r>
        <w:t xml:space="preserve">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средств, установленных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</w:t>
      </w:r>
      <w:r>
        <w:t xml:space="preserve"> классов и категорий;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11.14.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движением, позволяющую водителю обеспечить безопасное совершение мане</w:t>
      </w:r>
      <w:r>
        <w:t>вра или изменение режима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11.15.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дорожно-транспортных происшествий: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на участках автомобильно</w:t>
      </w:r>
      <w:r>
        <w:t>й дороги, с высокими насыпями и (или) крутыми откосами земляного полотна, а также при близком расположении проходящих вдоль железных дорог, болот, оврагов, водных потоков, горных ущелий и склонов;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на автомагистралях и скоростных дорогах, а также раздели</w:t>
      </w:r>
      <w:r>
        <w:t>тельной полосе многополосных автомобильных дорог, транспортных развязках, кривых в плане с недостаточной видимостью;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на участках, проходящих по мостам, путепроводам, эстакадам и иным специальным дорожным сооружениям;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у опор путепроводов, линий электр</w:t>
      </w:r>
      <w:r>
        <w:t>опередач, связи, освещения, отдельных дорожных знаков индивидуального исполнения, а также иных коммуникаций и сооружений, расположенных в непосредственной близости от проезжей части;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11.16. при проектировании автомобильных дорог, проходящих через населенны</w:t>
      </w:r>
      <w:r>
        <w:t>е пункты, должны предусматриваться пешеходные дорожки или тротуары, а при необходимости и велосипедные дорожки. Пешеходные и велосипедные дорожки должны проектироваться при необходимости и вне населенных пунктов вдоль сооружаемых или реконструируемых автом</w:t>
      </w:r>
      <w:r>
        <w:t>обильных дорог. При этом допускается организация совмещенного велосипедного и автомобильного движения на одной проезжей части в зависимости от разрешенной скорости, интенсивности и состава движения, а также способов разделения велосипедного и автомобильног</w:t>
      </w:r>
      <w:r>
        <w:t>о движения и т.д.;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11.17.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в пределах населенных</w:t>
      </w:r>
      <w:r>
        <w:t xml:space="preserve"> пунктов;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на пересечениях магистральных автомобильных дорог между собой и с железными дорогами;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на мостах, путепроводах и эстакадах длиной более 100 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на постах взимания платы за проезд на платных автомобильных дорогах;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в тоннелях и на подхода</w:t>
      </w:r>
      <w:r>
        <w:t>х к ним;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е) на подъездах к сооружениям и объектам дорожного и придорожного сервиса;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у постов транспортного и весогабаритного контроля, пограничной, таможенной, санитарно-эпидемиологической, ветеринарной и дорожно-патрульной службы;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11.18. при проектиров</w:t>
      </w:r>
      <w:r>
        <w:t>ании автомобильных дорог должно быть предусмотрено устройство площадок для кратковременного отдыха водителей и пассажиров в пути;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11.19. в местах остановок общественного транспорта при проектировании автомобильных дорог должны предусматриваться посадочные </w:t>
      </w:r>
      <w:r>
        <w:t>площадки или павильоны;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11.20. при проектировании параметров элементов плана и продольного профиля автомобильной дороги, обеспечивающих доступ к объектам дорожного и придорожного сервиса, не должны ухудшаться дорожные условия в зоне их расположения и возни</w:t>
      </w:r>
      <w:r>
        <w:t>кать затруднения в организации дорожного движения, снижающие безопасность потребителей транспортных услуг;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11.21. при пересечении проектируемой автомобильной дороги с подземными инженерными коммуникациями должны быть предусмотрены меры, обеспечивающие сохранность этих коммуникаций под воздействием нагрузок, вызванных автомобильной дорогой, а также соблюдение ра</w:t>
      </w:r>
      <w:r>
        <w:t>змеров охранных зон, установленных для этих коммуникаций;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11.22. при проектировании следует предусматривать равную с остальными категориями населения возможность доступности всех видов услуг, предоставляемых автомобильными дорогами для всех категорий участ</w:t>
      </w:r>
      <w:r>
        <w:t>ников дорожного движения с ограниченными возможностями;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11.23. при проектировании новых и реконструкции существующих мостов следует принимать проектные решения, обеспечивающие: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надежность, долговечность и бесперебойность эксплуатации сооружений при движ</w:t>
      </w:r>
      <w:r>
        <w:t>ении транспортных средств, габаритные размеры и весовые параметры которых соответствуют требованиям, установленным государствами - членами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безопасность движения транспортных средств и пешеходов в период эксплуатации, а также строитель</w:t>
      </w:r>
      <w:r>
        <w:t>ных машин, механизмов, оборудования, безопасность и охрану труда рабочих в периоды строительства, реконструкции и капитального ремонта;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безопасный пропуск расходов и уровней воды расчетной вероятности превышения, расчетного ледохода, а на судоходных или</w:t>
      </w:r>
      <w:r>
        <w:t xml:space="preserve"> сплавных реках соответствующего класса - требования безопасного судоходства и сплава;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охрану окружающей среды и поддержание ее экологического равновесия;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11.24. проектирование путепроводов на автомобильных дорогах следует осуществлять в соответствии с </w:t>
      </w:r>
      <w:r>
        <w:t xml:space="preserve">перспективной интенсивностью движения в данном узле дорог, а также габаритными размерами по ширине и высоте, весовыми параметрами транспортных средств, установленными </w:t>
      </w:r>
      <w:hyperlink r:id="rId29" w:history="1">
        <w:r>
          <w:rPr>
            <w:color w:val="0000FF"/>
          </w:rPr>
          <w:t>зак</w:t>
        </w:r>
        <w:r>
          <w:rPr>
            <w:color w:val="0000FF"/>
          </w:rPr>
          <w:t>онодательством</w:t>
        </w:r>
      </w:hyperlink>
      <w:r>
        <w:t xml:space="preserve"> государств - членов Таможенного союза, классом и категорией пересекающихся или примыкающих дорог;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11.25. при проектировании мостов и путепроводов необходимо обеспечить: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соответствие поперечного профиля проезжей части на искусственном с</w:t>
      </w:r>
      <w:r>
        <w:t>ооружении и на подходах к ним по ширине и количеству полос движения, а также характеристикам краевых или укрепленных полос на обочинах;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устройство виража и уширения проезжей части при расположении искусственных сооружений на кривых в плане малых радиусо</w:t>
      </w:r>
      <w:r>
        <w:t>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безопасное расстояние от кромки проезжей части до ближайшей грани опоры путепроводов для автомобильных дорог различных классов и категорий, а также конструкций опор путепроводов;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г) при установке металлических ограждений расстояние от них до ближайше</w:t>
      </w:r>
      <w:r>
        <w:t>й грани опоры, необходимое для обеспечения прогиба ограждения при наезде на него автомобиля;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11.26. при проектировании тоннелей необходимо предусматривать соблюдение следующих требований безопасности: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тоннели длиной более 1000 м при отсутствии остановоч</w:t>
      </w:r>
      <w:r>
        <w:t>ных полос должны иметь местные уширения с площадками для аварийной остановки транспортных средств. При двустороннем движении площадки должны быть с каждой стороны тоннеля;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в тоннелях протяженностью более 1500 м при расчетной интенсивности более 2000 авт</w:t>
      </w:r>
      <w:r>
        <w:t>омобилей в сутки на одну полосу движения необходимо устраивать аварийные выходы;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в тоннелях, не имеющих аварийных выходов, предусматривать тротуары или проходы, предназначенные для использования участниками дорожного движения в чрезвычайных ситуациях;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</w:t>
      </w:r>
      <w:r>
        <w:t>) тоннели с раздельными стволами должны быть соединены друг с другом расположенными на одинаковом расстоянии поперечными стволами, предназначенными для прохода пешеходов и проезда машин и механизмов аварийно-спасательных служб;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предусматривать в тоннеля</w:t>
      </w:r>
      <w:r>
        <w:t>х длиной более 1500 м у их порталов, а также внутри тоннеля специализированные помещения с санитарно-бытовыми устройствами для нужд служб эксплуатации и охраны, оборудованные средствами первой медицинской помощи, экстренной связи и пожаротушения и подачи т</w:t>
      </w:r>
      <w:r>
        <w:t>ехнической воды;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безопасности. Направления движения к аварийным выходам, спасательным пунктам, аппаратам экстренной св</w:t>
      </w:r>
      <w:r>
        <w:t>язи должны быть обозначены видимыми надписями и символами. При необходимости, знаки безопасности могут содержать иную информацию, необходимую для использования в чрезвычайных ситуациях;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оборудовать тоннели с высокой интенсивностью движения автоматизиров</w:t>
      </w:r>
      <w:r>
        <w:t>анными системами управления транспортными потоками для предотвращения заторов дорожного движения, в том числе при возникновении дорожно-транспортных происшествий и иных чрезвычайных ситуаций;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з) предусматривать перед въездом в тоннель и после выезда из нег</w:t>
      </w:r>
      <w:r>
        <w:t>о, а также в тоннелях с двумя и более стволами разрыв в дорожном ограждении для проезда машин и механизмов аварийно-спасательных служб;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11.27. при проектировании автомобильных дорог необходимо предусматривать размещение стационарных пунктов габаритного и в</w:t>
      </w:r>
      <w:r>
        <w:t>есового контроля и площадок передвижных пунктов весового контроля, а также специализированных стоянок для хранения задержанных транспортных средств до устранения причин задержания;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11.28. мосты, путепроводы, тоннели и иные дорожные сооружения на автомобиль</w:t>
      </w:r>
      <w:r>
        <w:t>ных дорогах могут быть оборудованы специализированными системами инженерной защиты от несанкционированного доступа в вышеуказанные сооружения, обнаружения и извещения о пожаре, противодымной защиты и автоматизированного пожаротушения.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12. При строительстве</w:t>
      </w:r>
      <w:r>
        <w:t>, реконструкции и капитальном ремонте (далее - строительстве) автомобильных дорог и сооружений на них должны соблюдаться следующие требования: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строительство автомобильной дороги должно осуществляться в строгом соответствии с проектной документацией на з</w:t>
      </w:r>
      <w:r>
        <w:t>емлях, отведенных под эти цели уполномоченными органами по землепользованию на всех этапах жизненного цикла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б) применяемые при строительстве автомобильной дороги материалы и изделия должны обеспечивать выполнение дорожно-строительных </w:t>
      </w:r>
      <w:r>
        <w:t>работ в соответствии с проектной документацией;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в) по завершении строительных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</w:t>
      </w:r>
      <w:r>
        <w:t>алов и изделий, временных дорожных знаков и 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</w:t>
      </w:r>
      <w:r>
        <w:t xml:space="preserve">азначению в соответствии с земельным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 К требованиям безопасности к автомобильным дорогам и дорожным сооружениям на них при их эксплуатации относятся следующие: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13.1. мероприятия по эксплуатации должны быть направлены на создание безопасных условий перевозки грузов и пассажиров по автомобил</w:t>
      </w:r>
      <w:r>
        <w:t>ьным дорогам в течение установленного срока их службы путем: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обеспечения сохранности автомобильных дорог и дорожных сооружений на них при воздействии транспортных, эксплуатационных, природно-климатических, чрезвычайных и других факторов в течение их жиз</w:t>
      </w:r>
      <w:r>
        <w:t>ненного цикла;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организации дорожного движения с использованием комплекса технических средств;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проведения работ по поддержанию эксплуатационного состояния проезжей части, соответствующего безопасному и бесперебойному дорожному движению;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своевременн</w:t>
      </w:r>
      <w:r>
        <w:t>ого 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своевременного информирования участников дорожного движения об изменениях в орган</w:t>
      </w:r>
      <w:r>
        <w:t>изации движения, в том числе связанных с проведением дорожных работ, сезонными ограничениями движения, стихийными бедствиями, техногенными катастрофами и авариями или другими обстоятельствами;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обеспечения доступности информации о допустимых весовых и га</w:t>
      </w:r>
      <w:r>
        <w:t>баритных параметров транспортных средств,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ж) защи</w:t>
      </w:r>
      <w:r>
        <w:t>ты участков автомобильных дорог от снежных или песчаных заносов, предупреждения образования на покрытии снежной корки и гололеда, облегчения уборки снежно-ледяных отложений и ликвидации зимней скользкости дорожных покрытий с применением противогололедных м</w:t>
      </w:r>
      <w:r>
        <w:t>атериалов;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з)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и) введения временных ограничений движения в целях обеспечения безопасности</w:t>
      </w:r>
      <w:r>
        <w:t xml:space="preserve"> движения при опасных природных явлениях или угрозе их возникновения, при аварийных ситуациях на дорогах, при проведении дорожных и аварийно-восстановительных работ, в случае выявления дефектов и повреждений автомобильных дорог и дорожных сооружений, созда</w:t>
      </w:r>
      <w:r>
        <w:t>ющих угрозу безопасности дорожного движения, а также в целях обеспечения сохранности автомобильных дорог в период возникновения неблагоприятных природно-климатических условий, вызывающих снижение несущей способности конструктивных элементов автомобильной д</w:t>
      </w:r>
      <w:r>
        <w:t>ороги, ее участков и образование дефектов дорожной одежды;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13.2. автомобильная дорога и дорожные сооружения на ней при эксплуатации должны соответствовать следующим требованиям безопасности: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5" w:name="Par254"/>
      <w:bookmarkEnd w:id="5"/>
      <w:r>
        <w:t>а) на покрытии проезжей части должны отсутствовать пр</w:t>
      </w:r>
      <w:r>
        <w:t>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Предельно допустимые з</w:t>
      </w:r>
      <w:r>
        <w:t xml:space="preserve">начения повреждений и сроки ликвидации факторов, затрудняющих движение транспортных средств с разрешенной скоростью, устанавливаются в международных и региональных стандартах, а в случае их отсутствия - национальных (государственных) стандартах государств </w:t>
      </w:r>
      <w:r>
        <w:t>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При необходимости, до устранения указанных дефектов проезжей части поврежденные уча</w:t>
      </w:r>
      <w:r>
        <w:t>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Водоотвод с проезжей части должен находиться в состоянии, исключающем застой воды на покрытии</w:t>
      </w:r>
      <w:r>
        <w:t xml:space="preserve"> и обочинах;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требованиям.</w:t>
      </w:r>
      <w:r>
        <w:t xml:space="preserve">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</w:t>
      </w:r>
      <w:r>
        <w:t>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в) ровность дорожного покрытия должна обеспечивать безопасные условия движения с установленной для данного класса и категории автомобильной дороги </w:t>
      </w:r>
      <w:r>
        <w:t>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</w:t>
      </w:r>
      <w:r>
        <w:t>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возвышение обочины и разделительной полосы над уровнем проезжей части при отсутствии бордюра не допускается. Обочины и разделительные полосы, не о</w:t>
      </w:r>
      <w:r>
        <w:t>тделенные от проезжей части бордюром, не должны быть ниже уровня прилегающей кромки проезжей части более чем на 4 см;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д) обочины не должны иметь деформаций, повреждений, указанных в </w:t>
      </w:r>
      <w:hyperlink w:anchor="Par254" w:tooltip="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" w:history="1">
        <w:r>
          <w:rPr>
            <w:color w:val="0000FF"/>
          </w:rPr>
          <w:t>пункте 13.2 подпун</w:t>
        </w:r>
        <w:r>
          <w:rPr>
            <w:color w:val="0000FF"/>
          </w:rPr>
          <w:t>кта а</w:t>
        </w:r>
      </w:hyperlink>
      <w:r>
        <w:t>) настоящей статьи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не допускается уменьшение фактического расст</w:t>
      </w:r>
      <w:r>
        <w:t>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13.3. мосты, путепроводы и иные дорожные сооружения в течение срока их службы </w:t>
      </w:r>
      <w:r>
        <w:t>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</w:t>
      </w:r>
      <w:r>
        <w:t>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подмостового пространства должно обеспечивать безопасный пропуск высоких вод установленно</w:t>
      </w:r>
      <w:r>
        <w:t>й вероятности превышения расчетного паводка и ледохода;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13.4. при эксплуатации тоннелей необходимо соблюдать следующие требования: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своевременную ликвидацию повреждений тоннельной обделки (стен тоннеля), создающих угрозу его безопасной эксплуатации;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</w:t>
      </w:r>
      <w:r>
        <w:t>оддержание в работоспособном состоянии электроосвещения, связи и громкоговорящего оповещения, автоматизированных систем, обеспечивающих организацию и безопасность дорожного движения, а также систем управления комплексом инженерной защиты от несанкционирова</w:t>
      </w:r>
      <w:r>
        <w:t xml:space="preserve">нного доступа в притоннельные сооружения, обнаружения и извещения о пожаре, противодымной защиты и </w:t>
      </w:r>
      <w:r>
        <w:lastRenderedPageBreak/>
        <w:t>автоматизированного пожаротушения;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в) своевременное оповещение потребителей транспортных услуг и немедленное закрытие тоннеля при угрозе возникновении в нем </w:t>
      </w:r>
      <w:r>
        <w:t>чрезвычайной ситуации;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13.5. технические средства организации дорожного движения должны соответствовать следующим требованиям безопасности: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дорожные знаки.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</w:t>
      </w:r>
      <w:r>
        <w:t xml:space="preserve">орожные знаки должны обладать 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</w:t>
      </w:r>
      <w:r>
        <w:t>на добровольной основе обеспечивается соблюдение требований принятого технического регламента Таможенного союза, обеспечивающими их видимость. Местоположение соответствующих дорожных знаков должно обеспечивать своевременное информирование водителей транспо</w:t>
      </w:r>
      <w:r>
        <w:t>ртных средств и пешеходов об изменении дорожных условий и допустимых режимах движения. 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 Установку о</w:t>
      </w:r>
      <w:r>
        <w:t>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</w:t>
      </w:r>
      <w:r>
        <w:t>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дорожная разметка.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Дорожная разметка должна быть различима в любых условиях эксплуатации, за исключением случаев, когд</w:t>
      </w:r>
      <w:r>
        <w:t>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</w:t>
      </w:r>
      <w:r>
        <w:t>аки.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</w:t>
      </w:r>
      <w:r>
        <w:t>применения разметочных материалов и изделий в соответствии с установленными условиями их применения;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дорожные светофоры.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Дорожные светофоры должны быть размещены таким образом, чтобы они легко воспринимались участниками дорожного движения в различных по</w:t>
      </w:r>
      <w:r>
        <w:t>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Минимальная видимость сигналов дорожных светофоров, включая символы, используемые на рассеивателях сигналов, д</w:t>
      </w:r>
      <w:r>
        <w:t>олжна обеспечивать водителям транспортных средств возможность безопасного совершения маневра или остановки как в светлое, так и в темное время суток. Элементы дорожного светофора и его крепления не должны иметь повреждений, влияющих на видимость сигналов.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</w:t>
      </w:r>
      <w:r>
        <w:t>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</w:t>
      </w:r>
      <w:r>
        <w:t>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направляющие устройства.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</w:t>
      </w:r>
      <w:r>
        <w:t xml:space="preserve">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Поврежденные дорожные сигнальные столбики и дорожные т</w:t>
      </w:r>
      <w:r>
        <w:t>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стандартах гос</w:t>
      </w:r>
      <w:r>
        <w:t>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д) системы сигнализации на железнодорожных переездах.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Системы сигнализации </w:t>
      </w:r>
      <w:r>
        <w:t>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Видимость сигналов на железнодорожных переездах должна обеспечивать водителям транс</w:t>
      </w:r>
      <w:r>
        <w:t>портных средств возможность их безопасного проезда с разрешенной правилами дорожного движения скоростью. Системы сигнализации на железнодорожных переездах не должны иметь повреждений, влияющих на их зрительное и слуховое восприятие;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е) временные технически</w:t>
      </w:r>
      <w:r>
        <w:t>е средства организации дорожного движения.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</w:t>
      </w:r>
      <w:r>
        <w:t>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</w:t>
      </w:r>
      <w:r>
        <w:t>ы быть своевременно установлены (устроены) и использованы лишь в периоды действия ограничивающих факторов.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</w:t>
      </w:r>
      <w:r>
        <w:t xml:space="preserve"> информации (таблички).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После устранения причин, вызвавших необходимость применения време</w:t>
      </w:r>
      <w:r>
        <w:t>нных технических средств при организации дорожного движения, они должны быть демонтированы;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13.6. ограждения на автомобильных дорогах.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Поврежденные ограждения на автомобильных дорогах после их обнаружения дорожно-эксплуатационной службой и документального </w:t>
      </w:r>
      <w:r>
        <w:t>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</w:t>
      </w:r>
      <w:r>
        <w:t>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13.7. горизонтальная освещенность от искусственного освещения.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Горизонтальная освещенность при искусственном освещении покрытия проезжей части автомобильных</w:t>
      </w:r>
      <w:r>
        <w:t xml:space="preserve"> дорог различных классов и категорий должна обеспечивать безопасные условия движения с разрешенной правилами дорожного движения скоростью.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Замену вышедшего из строя источника света искусственного освещения после его обнаружения дорожно-эксплуатационной слу</w:t>
      </w:r>
      <w:r>
        <w:t xml:space="preserve">жбой и документального оформления следует осуществить в сроки, </w:t>
      </w:r>
      <w:r>
        <w:lastRenderedPageBreak/>
        <w:t>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</w:t>
      </w:r>
      <w:r>
        <w:t>рых на добровольной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13.8. средства наружной рекламы.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 полосе отвода автомобильной дороги не допускается размещение рекламной или иной информации, не имеющей н</w:t>
      </w:r>
      <w:r>
        <w:t>епосредственного отношения к организации движения, если иное не предусмотрено законодательством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С целью обеспечения безопасности дорожного движения средства наружной рекламы не должны: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размещаться на дорожном знаке,</w:t>
      </w:r>
      <w:r>
        <w:t xml:space="preserve"> его опоре или на любом другом приспособлении, предназначенном для регулирования движения;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ухудшать видимость средств регулирования дорожного движения или снижать их эффективность;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</w:t>
      </w:r>
      <w:r>
        <w:t>о объекта;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освещаться в темное время суток на участках дорог, где дорожные знаки не имеют искусственного освещения;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размещаться</w:t>
      </w:r>
      <w:r>
        <w:t xml:space="preserve">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13.9. очистка покрытия автомобильной дороги от снега должна осуществляться с про</w:t>
      </w:r>
      <w:r>
        <w:t>езжей части, остановок общественного наземного транспорта, тротуаров, обочин, съездов, площадок для стоянки и остановки транспортных средств.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Допускается эксплуатация отдельных автомобильных дорог с присутствием по всей ширине проезжей части слоя уплотненн</w:t>
      </w:r>
      <w:r>
        <w:t>ого снежного покрова толщиной не более 100 мм. 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Сроки ликвидации зимней скользкости и окончания снегоочи</w:t>
      </w:r>
      <w:r>
        <w:t>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</w:t>
      </w:r>
      <w:r>
        <w:t>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На лавиноопасных участках горных автомобильных дорог должны быть предприняты мер</w:t>
      </w:r>
      <w:r>
        <w:t>ы по своевременному предупреждению и ликвидации лавинной опасности, а также устройству необходимых противолавинных сооружений;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13.10. движение по автомобильным дорогам крупногабаритных и тяжеловесных транспортных средств допускается только при наличии спец</w:t>
      </w:r>
      <w:r>
        <w:t>иальных разрешений, выданных уполномоченными органами государств - членов Таможенного союза.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 xml:space="preserve">В соответствии с </w:t>
            </w:r>
            <w:hyperlink w:anchor="Par30" w:tooltip="4.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ов пункт 14 статьи 3, пункт 24 статьи 5, статья 6 и приложение 1 к Техническому регламенту не применяются." w:history="1">
              <w:r w:rsidRPr="00510D54">
                <w:rPr>
                  <w:color w:val="0000FF"/>
                </w:rPr>
                <w:t>пунктом 4</w:t>
              </w:r>
            </w:hyperlink>
            <w:r w:rsidRPr="00510D54">
              <w:rPr>
                <w:color w:val="392C69"/>
              </w:rPr>
              <w:t xml:space="preserve"> данного документа с даты вступления в силу отдельного технического </w:t>
            </w:r>
            <w:r w:rsidRPr="00510D54">
              <w:rPr>
                <w:color w:val="392C69"/>
              </w:rPr>
              <w:lastRenderedPageBreak/>
              <w:t>р</w:t>
            </w:r>
            <w:r w:rsidRPr="00510D54">
              <w:rPr>
                <w:color w:val="392C69"/>
              </w:rPr>
              <w:t>егламента Таможенного союза на строительные материалы и изделия в отношении дорожно-строительных материалов пункт 14 статьи 3 не применяется.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bookmarkStart w:id="6" w:name="Par309"/>
      <w:bookmarkEnd w:id="6"/>
      <w:r>
        <w:lastRenderedPageBreak/>
        <w:t>14. К общим требованиям по безопасности дорожно-строительных материалов и изделий, применяемых при строительстве, реконструкции, капитальном ремонте и эксплуатации, относится следующее: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14.1. дорожно-строительные материалы и изделия, производимые и импорти</w:t>
      </w:r>
      <w:r>
        <w:t>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14.2. производство,</w:t>
      </w:r>
      <w:r>
        <w:t xml:space="preserve">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</w:t>
      </w:r>
      <w:r>
        <w:t>вием транспортных нагрузок, климатических и иных факторов в условиях, исключающих следующие последствия: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разрушение автомобильной дороги или сооружений, или их участков (частей);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необратимые деформации дорожных конструкций;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недопустимое снижение о</w:t>
      </w:r>
      <w:r>
        <w:t>сновных транспортно-эксплуатационных характеристик автомобильной дороги или сооружений на ней;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14.3. 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</w:t>
      </w:r>
      <w:r>
        <w:t>ию транспортных, природных и иных факторов;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14.4. 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суммарная эффективная удельная активность естестве</w:t>
      </w:r>
      <w:r>
        <w:t>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</w:t>
      </w:r>
      <w:r>
        <w:t xml:space="preserve"> на добровольной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</w:t>
      </w:r>
      <w:r>
        <w:t>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</w:t>
      </w:r>
      <w:r>
        <w:t>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физик</w:t>
      </w:r>
      <w:r>
        <w:t>о-химические свойства дорожно-строительных материалов и изделий не должны создавать угрозу возникновения взрыва и (или) развития пожара;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физико-механические свойства дорожно-строительных материалов должны обеспечивать расчетную устойчивость конструктивн</w:t>
      </w:r>
      <w:r>
        <w:t>ых элементов автомобильной дороги при совместном воздействии транспортной нагрузки и природных факторов;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14.5. строительство, реконструкция, капитальный ремонт и эксплуатация автомобильных дорог и дорожных сооружений на них должны осуществляться с применен</w:t>
      </w:r>
      <w:r>
        <w:t>ием дорожно-строительных материалов и изделий, соответствующих требованиям настоящего технического регламента и проектной документации.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  <w:outlineLvl w:val="1"/>
      </w:pPr>
      <w:r>
        <w:lastRenderedPageBreak/>
        <w:t>Статья 4. Презумпция соответствия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>15.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стандартов, а в случае их</w:t>
      </w:r>
      <w:r>
        <w:t xml:space="preserve"> отсутствия - национальных (государственных) стандартов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</w:t>
      </w:r>
      <w:r>
        <w:t xml:space="preserve"> осуществления оценки (подтверждения) соответствия.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  <w:outlineLvl w:val="1"/>
      </w:pPr>
      <w:r>
        <w:t>Статья 5. Оценка соответствия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>16.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а) при инж</w:t>
      </w:r>
      <w:r>
        <w:t>енерных изысканиях и разработке проектной документации автомобильных дорог - в форме экспертизы;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б) при строительстве, реконструкции и капитальном ремонте автомобильных дорог - в формах строительного (производственного) контроля за выполнением работ, проме</w:t>
      </w:r>
      <w:r>
        <w:t>жуточной приемки выполненных дорожно-строительных работ и (или) конструктивных элементов, приемки и ввода в эксплуатацию законченных объектов или их отдельных участков;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в) при эксплуатации автомобильных дорог, дорожных сооружений на них и элементов обустро</w:t>
      </w:r>
      <w:r>
        <w:t>йства - в формах текущего контроля состояния автомобильной дороги и дорожных сооружений на ней и элементов обустройства, а также приемки выполненных работ по их ремонту и содержанию;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г) для дорожно-строительных материалов и изделий - в формах испытания (вх</w:t>
      </w:r>
      <w:r>
        <w:t>одной контроль) и подтверждения соответствия требованиям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Порядок и процедура осуществления оценки соответствия проводится до принятия соответствующего решения Комиссии Таможенного союза, в соответствии с законодательство</w:t>
      </w:r>
      <w:r>
        <w:t>м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Порядок и процедура осуществления подтверждения соответствия для дорожно-строительных материалов и изделий проводится в соответствии с </w:t>
      </w:r>
      <w:hyperlink w:anchor="Par363" w:tooltip="24. Подтверждение соответствия дорожно-строительных материалов и изделий осуществляется в соответствии с унифицированными процедурами, утвержденными Комиссией Таможенного союза." w:history="1">
        <w:r>
          <w:rPr>
            <w:color w:val="0000FF"/>
          </w:rPr>
          <w:t>п. 24</w:t>
        </w:r>
      </w:hyperlink>
      <w:r>
        <w:t xml:space="preserve"> настоящего технического регламента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17. Экспертиза результатов инженерных изысканий.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Заключение экспертизы</w:t>
      </w:r>
      <w:r>
        <w:t xml:space="preserve"> должно содержать выводы о соответствии материалов инженерных изысканий требованиям задания на проектирование и программы изысканий, характеристику полноты и достоверности результатов инженерных изысканий, а также возможности принятия на их основе проектны</w:t>
      </w:r>
      <w:r>
        <w:t>х решений,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18. Экспертиза проектной документации.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Законченная разработкой проектна</w:t>
      </w:r>
      <w:r>
        <w:t>я документация на строительство автомобильной дороги подлежит экспертизе для определения ее соответствия заданию на проектирование, требованиям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Проектная документация до ее утверждения рассматривается заказчиком.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Утвержд</w:t>
      </w:r>
      <w:r>
        <w:t>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проектирования, строительства, реконструкции, ка</w:t>
      </w:r>
      <w:r>
        <w:t>питального ремонта и эксплуатации автомобильной дороги.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19. Строительный (производственный) контроль (далее - строительный) за выполнением работ по строительству реконструкции и капитальному ремонту автомобильных дорог и сооружений на них.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Для осуществлени</w:t>
      </w:r>
      <w:r>
        <w:t>я строительного контроля заказчик может привлекать независимые и компетентные организации.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Строительный контроль проводится заказчиком, а также юридическим лицом, осуществляющим строительство (подрядчиком).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По результатам проведения строительного контроля </w:t>
      </w:r>
      <w:r>
        <w:t>составляются соответствующие акты освидетельствования отдельных видов работ и (или) конструкций.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При проведении строительного контроля проводятся необходимые исследования, испытания и измерения с применением соответствующих методов и средств измерений. Сре</w:t>
      </w:r>
      <w:r>
        <w:t>дства измерений, а также методы, используемые для строительного контроля, должны соответствовать требованиям, установленным законодательствами государств - членов Таможенного союза в области обеспечения единства измерений.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Результаты строительного контроля</w:t>
      </w:r>
      <w:r>
        <w:t xml:space="preserve"> должны документироваться и сохраняться после приемки автомобильной дороги или ее участка в эксплуатацию в течение срока, установленного </w:t>
      </w:r>
      <w:hyperlink r:id="rId31" w:history="1">
        <w:r>
          <w:rPr>
            <w:color w:val="0000FF"/>
          </w:rPr>
          <w:t>законодательствами</w:t>
        </w:r>
      </w:hyperlink>
      <w:r>
        <w:t xml:space="preserve"> </w:t>
      </w:r>
      <w:r>
        <w:t>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20. Промежуточная приемка выполненных дорожно-строительных работ и (или) конструктивных элементов.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Промежуточная приемка выполненных дорожно-строительных работ производится с целью определения соответствия выполненных дорожно-строительных работ утвержденной проектной документации и требованиям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По результатам проведени</w:t>
      </w:r>
      <w:r>
        <w:t>я промежуточной приемки выполненных дорожно-строительных работ и (или)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Перечни конкретных видо</w:t>
      </w:r>
      <w:r>
        <w:t>в работ, относящихся к той или иной промежуточной приемке выполненных работ, должны быть определены проектной документацией и разработаны подрядчиком в составе исполнительной документации и согласованы с заказчиком.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До проведения промежуточной приемки выпо</w:t>
      </w:r>
      <w:r>
        <w:t>лненных дорожно-строительных работ и (или) конструктивных элементов выполнение последующих работ на этом участке автомобильной дороги запрещается.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21. Приемка и ввод в эксплуатацию законченных строительством (реконструированных, капитально отремонтированны</w:t>
      </w:r>
      <w:r>
        <w:t>х) автомобильных дорог и сооружений на них.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Приемке в эксплуатацию подлежат законченные строительством, реконструкцией и капитальным ремонтом автомобильные дороги или их участки, имеющие самостоятельное транспортное значение, при условии их соответствия ут</w:t>
      </w:r>
      <w:r>
        <w:t>вержденной в установленном порядке проектной документации, а также требованиям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На построенных (реконструированных) автомобильных дорогах до их принятия приемочными комиссиями в эксплуатацию движение наземных транспортных</w:t>
      </w:r>
      <w:r>
        <w:t xml:space="preserve"> средств общего пользования должно быть запрещено или ограничено соответствующими техническими средствами организации дорожного движения.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Утвержденный акт приемки объекта в эксплуатацию является доказательством соответствия принимаемого объекта требованиям</w:t>
      </w:r>
      <w:r>
        <w:t xml:space="preserve">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22. Текущий контроль состояния автомобильной дороги и сооружений на ней.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Текущий контроль состояния автомобильной дороги и сооружений на ней осуществляется заказчиком путем периодических осмотров, а также диагностики ав</w:t>
      </w:r>
      <w:r>
        <w:t xml:space="preserve">томобильных дорог с выявлением и учетом </w:t>
      </w:r>
      <w:r>
        <w:lastRenderedPageBreak/>
        <w:t>имеющихся дефектов конструктивных элементов автомобильных дорог, оценкой качества их содержания и эксплуатационного состояния, в порядке, установленном международными и региональными стандартами, а в случае их отсутс</w:t>
      </w:r>
      <w:r>
        <w:t>твия - национальными (государственными) стандартами государств - членов Таможенного союза, в результате применения которых на добровольной основе обеспечивается соблюдение требований настоящего технического регламента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23. Приемка выполне</w:t>
      </w:r>
      <w:r>
        <w:t>нных работ по ремонту и содержанию автомобильной дороги и сооружений на ней производится путем оценки уровня их содержания.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По результатам текущего контроля состояния автомобильной дороги и сооружений на ней принимается решение о приемке объекта оценки или</w:t>
      </w:r>
      <w:r>
        <w:t xml:space="preserve"> о необходимых доработках для устранения выявленных недостатков. По результатам проведения приемки работ по ремонту и содержанию автомобильной дороги и сооружений на ней составляется соответствующий акт.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 xml:space="preserve">В соответствии с </w:t>
            </w:r>
            <w:hyperlink w:anchor="Par30" w:tooltip="4.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ов пункт 14 статьи 3, пункт 24 статьи 5, статья 6 и приложение 1 к Техническому регламенту не применяются." w:history="1">
              <w:r w:rsidRPr="00510D54">
                <w:rPr>
                  <w:color w:val="0000FF"/>
                </w:rPr>
                <w:t>пунктом 4</w:t>
              </w:r>
            </w:hyperlink>
            <w:r w:rsidRPr="00510D54">
              <w:rPr>
                <w:color w:val="392C69"/>
              </w:rPr>
              <w:t xml:space="preserve">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материалов пункт 24 статьи 5 не применяется.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bookmarkStart w:id="7" w:name="Par363"/>
      <w:bookmarkEnd w:id="7"/>
      <w:r>
        <w:t>24. Подтверждение соответствия дорожно-строительных материалов и изделий осуществляется в соответствии с унифицированными процедурами, утвержденными Комиссией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24.1. дорожно-строительные материалы и изделия, поступающие для ст</w:t>
      </w:r>
      <w:r>
        <w:t>роительства, реконструкции, капитального ремонта и эксплуатации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испытаний на соответствие требованиям прое</w:t>
      </w:r>
      <w:r>
        <w:t>ктной документации и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Подрядчик несет ответственность за качество поступающих на объект материалов и изделий. Подрядчик имеет право провести полный перечень испытаний поступающих материалов и изделий на соответствие требо</w:t>
      </w:r>
      <w:r>
        <w:t>ваниям проектной документации. Заказчик проводит выборочные испытания поступающих материалов и изделий на соответствие требованиям проектной документации.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Перед выпуском в обращение на рынке дорожно-строительные материалы и изделия должны пройти подтвержде</w:t>
      </w:r>
      <w:r>
        <w:t>ние соответствия требованиям безопасности настоящего технического регламента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Подтверждение соответствия дорожно-строительных материалов и изделий осуществляется по схемам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8" w:name="Par368"/>
      <w:bookmarkEnd w:id="8"/>
      <w:r>
        <w:t>24.2. дорожно-с</w:t>
      </w:r>
      <w:r>
        <w:t xml:space="preserve">троительные материалы, включенные в Перечень, приведенный в </w:t>
      </w:r>
      <w:hyperlink w:anchor="Par468" w:tooltip="ПЕРЕЧЕНЬ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подлежат подтверждению соответствия в форме декларирования соответствия (</w:t>
      </w:r>
      <w:hyperlink r:id="rId33" w:history="1">
        <w:r>
          <w:rPr>
            <w:color w:val="0000FF"/>
          </w:rPr>
          <w:t>схема 1д</w:t>
        </w:r>
      </w:hyperlink>
      <w:r>
        <w:t xml:space="preserve">, </w:t>
      </w:r>
      <w:hyperlink r:id="rId34" w:history="1">
        <w:r>
          <w:rPr>
            <w:color w:val="0000FF"/>
          </w:rPr>
          <w:t>3д</w:t>
        </w:r>
      </w:hyperlink>
      <w:r>
        <w:t xml:space="preserve">, </w:t>
      </w:r>
      <w:hyperlink r:id="rId35" w:history="1">
        <w:r>
          <w:rPr>
            <w:color w:val="0000FF"/>
          </w:rPr>
          <w:t>4д</w:t>
        </w:r>
      </w:hyperlink>
      <w:r>
        <w:t xml:space="preserve">). </w:t>
      </w:r>
      <w:hyperlink r:id="rId36" w:history="1">
        <w:r>
          <w:rPr>
            <w:color w:val="0000FF"/>
          </w:rPr>
          <w:t>Схема 1д</w:t>
        </w:r>
      </w:hyperlink>
      <w:r>
        <w:t xml:space="preserve"> и </w:t>
      </w:r>
      <w:hyperlink r:id="rId37" w:history="1">
        <w:r>
          <w:rPr>
            <w:color w:val="0000FF"/>
          </w:rPr>
          <w:t>3д</w:t>
        </w:r>
      </w:hyperlink>
      <w:r>
        <w:t xml:space="preserve"> - для серийно выпускаемой продукции, </w:t>
      </w:r>
      <w:hyperlink r:id="rId38" w:history="1">
        <w:r>
          <w:rPr>
            <w:color w:val="0000FF"/>
          </w:rPr>
          <w:t>схема 4д</w:t>
        </w:r>
      </w:hyperlink>
      <w:r>
        <w:t xml:space="preserve"> - для партии продукции.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При декларировании соответствия заявител</w:t>
      </w:r>
      <w:r>
        <w:t xml:space="preserve">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иностранного изготовителя </w:t>
      </w:r>
      <w:r>
        <w:t>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</w:t>
      </w:r>
      <w:r>
        <w:t>за (лицо, выполняющее функции иностранного изготовителя);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24.3. изделия, включенные в Перечень, приведенный в </w:t>
      </w:r>
      <w:hyperlink w:anchor="Par511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 Таможенного союза, подлежат подтверждению соответствия в фо</w:t>
      </w:r>
      <w:r>
        <w:t>рме сертификации (</w:t>
      </w:r>
      <w:hyperlink r:id="rId39" w:history="1">
        <w:r>
          <w:rPr>
            <w:color w:val="0000FF"/>
          </w:rPr>
          <w:t>схема 1с</w:t>
        </w:r>
      </w:hyperlink>
      <w:r>
        <w:t xml:space="preserve">, </w:t>
      </w:r>
      <w:hyperlink r:id="rId40" w:history="1">
        <w:r>
          <w:rPr>
            <w:color w:val="0000FF"/>
          </w:rPr>
          <w:t>3с</w:t>
        </w:r>
      </w:hyperlink>
      <w:r>
        <w:t>).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При</w:t>
      </w:r>
      <w:r>
        <w:t xml:space="preserve">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</w:t>
      </w:r>
      <w:r>
        <w:t>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</w:t>
      </w:r>
      <w:r>
        <w:t>нических регламентов Таможенного союза (лицо, выполняющее функции иностранного изготовителя).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</w:t>
      </w:r>
      <w:r>
        <w:t>и испытательных лабораторий (центров) Таможенного союза (далее - орган по сертификации);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24.4. по решению заявителя вместо декларирования соответствия дорожно-строительных материалов, включенных в </w:t>
      </w:r>
      <w:hyperlink w:anchor="Par468" w:tooltip="ПЕРЕЧЕНЬ" w:history="1">
        <w:r>
          <w:rPr>
            <w:color w:val="0000FF"/>
          </w:rPr>
          <w:t>Перечень</w:t>
        </w:r>
      </w:hyperlink>
      <w:r>
        <w:t xml:space="preserve">, указанный в </w:t>
      </w:r>
      <w:hyperlink w:anchor="Par368" w:tooltip="24.2. дорожно-строительные материалы, включенные в Перечень, приведенный в приложении 1 к настоящему техническому регламенту, подлежат подтверждению соответствия в форме декларирования соответствия (схема 1д, 3д, 4д). Схема 1д и 3д - для серийно выпускаемой продукции, схема 4д - для партии продукции." w:history="1">
        <w:r>
          <w:rPr>
            <w:color w:val="0000FF"/>
          </w:rPr>
          <w:t>п. 24.2 статьи 5</w:t>
        </w:r>
      </w:hyperlink>
      <w:r>
        <w:t xml:space="preserve"> настоящего технического регламента, может быть проведена сертификация по схемам сертификации, эквивалентным схемам декларирования соответствия, предусмотренным для и</w:t>
      </w:r>
      <w:r>
        <w:t>зделий настоящим техническим регламентом,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24.5. декларация о соответствии или сертификат соответ</w:t>
      </w:r>
      <w:r>
        <w:t>ствия является единственным документом, подтверждающим соответствие дорожно-строительных материалов и изделий требованиям настоящего технического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Декларация о соответствии и сертификат соответствия имеют равную юридическую силу и действуют на е</w:t>
      </w:r>
      <w:r>
        <w:t>диной таможенной территории Таможенного союза в отношении дорожно-строительных материалов и изделий, выпускаемых в обращение на единой таможенной территории Таможенного союза во время действия декларации о соответствии или сертификата соответствия;</w:t>
      </w:r>
    </w:p>
    <w:p w:rsidR="00000000" w:rsidRDefault="00510D54">
      <w:pPr>
        <w:pStyle w:val="ConsPlusNormal"/>
        <w:spacing w:before="200"/>
        <w:ind w:firstLine="540"/>
        <w:jc w:val="both"/>
      </w:pPr>
      <w:bookmarkStart w:id="9" w:name="Par376"/>
      <w:bookmarkEnd w:id="9"/>
      <w:r>
        <w:t>24.6. 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</w:t>
      </w:r>
      <w:r>
        <w:t>о регламента, который включает: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стандарт организации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сертификат на систему менеджмента изготовителя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протоколы испытаний дорожно-строительных материалов и изделий, проведенных изготовителем, продавцом, лицом, выполняющим </w:t>
      </w:r>
      <w:r>
        <w:t>функции иностранного изготовителя и (или) испытательными лабораториями (центрами)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сертификаты соответствия на материалы и комплектующие изделия или протоколы их испытаний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сертификаты соответствия на данные дорожно-строител</w:t>
      </w:r>
      <w:r>
        <w:t>ьные материалы и изделия, полученные от зарубежных органов по сертификации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другие документы, прямо или косвенно подтверждающие соответствие дорожно-строительных материалов и изделий требованиям безопасности настоящего технического регламен</w:t>
      </w:r>
      <w:r>
        <w:t>та (при наличии);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24.7. декларирование соответствия дорожно-строительных материалов по </w:t>
      </w:r>
      <w:hyperlink r:id="rId41" w:history="1">
        <w:r>
          <w:rPr>
            <w:color w:val="0000FF"/>
          </w:rPr>
          <w:t>схемам 1д</w:t>
        </w:r>
      </w:hyperlink>
      <w:r>
        <w:t xml:space="preserve">, </w:t>
      </w:r>
      <w:hyperlink r:id="rId42" w:history="1">
        <w:r>
          <w:rPr>
            <w:color w:val="0000FF"/>
          </w:rPr>
          <w:t>3д</w:t>
        </w:r>
      </w:hyperlink>
      <w:r>
        <w:t xml:space="preserve">, </w:t>
      </w:r>
      <w:hyperlink r:id="rId43" w:history="1">
        <w:r>
          <w:rPr>
            <w:color w:val="0000FF"/>
          </w:rPr>
          <w:t>4д</w:t>
        </w:r>
      </w:hyperlink>
      <w:r>
        <w:t xml:space="preserve"> осуществляется на основании: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собственных доказательств </w:t>
      </w:r>
      <w:hyperlink r:id="rId44" w:history="1">
        <w:r>
          <w:rPr>
            <w:color w:val="0000FF"/>
          </w:rPr>
          <w:t>(схема 1д)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</w:t>
      </w:r>
      <w:r>
        <w:t xml:space="preserve">ных лабораторий (центров) </w:t>
      </w:r>
      <w:r>
        <w:lastRenderedPageBreak/>
        <w:t>Таможенного союза (</w:t>
      </w:r>
      <w:hyperlink r:id="rId45" w:history="1">
        <w:r>
          <w:rPr>
            <w:color w:val="0000FF"/>
          </w:rPr>
          <w:t>схемы 3д</w:t>
        </w:r>
      </w:hyperlink>
      <w:r>
        <w:t xml:space="preserve">, </w:t>
      </w:r>
      <w:hyperlink r:id="rId46" w:history="1">
        <w:r>
          <w:rPr>
            <w:color w:val="0000FF"/>
          </w:rPr>
          <w:t>4д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проведения испытаний дорожно-строительных материалов и производственного контроля изготовителем (</w:t>
      </w:r>
      <w:hyperlink r:id="rId47" w:history="1">
        <w:r>
          <w:rPr>
            <w:color w:val="0000FF"/>
          </w:rPr>
          <w:t>схемы 3д</w:t>
        </w:r>
      </w:hyperlink>
      <w:r>
        <w:t xml:space="preserve">, </w:t>
      </w:r>
      <w:hyperlink r:id="rId48" w:history="1">
        <w:r>
          <w:rPr>
            <w:color w:val="0000FF"/>
          </w:rPr>
          <w:t>4д</w:t>
        </w:r>
      </w:hyperlink>
      <w:r>
        <w:t>).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Испытания дорожно-строительных материалов (</w:t>
      </w:r>
      <w:hyperlink r:id="rId49" w:history="1">
        <w:r>
          <w:rPr>
            <w:color w:val="0000FF"/>
          </w:rPr>
          <w:t>схем</w:t>
        </w:r>
        <w:r>
          <w:rPr>
            <w:color w:val="0000FF"/>
          </w:rPr>
          <w:t>ы 3д</w:t>
        </w:r>
      </w:hyperlink>
      <w:r>
        <w:t xml:space="preserve">, </w:t>
      </w:r>
      <w:hyperlink r:id="rId50" w:history="1">
        <w:r>
          <w:rPr>
            <w:color w:val="0000FF"/>
          </w:rPr>
          <w:t>4д</w:t>
        </w:r>
      </w:hyperlink>
      <w:r>
        <w:t>) проводятся аккредитованной испытательной лабораторией, включенной в Единый реестр органов по сертификации и испытательных лабораторий</w:t>
      </w:r>
      <w:r>
        <w:t xml:space="preserve"> (центров)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Декларирование соответствия дорожно-строительных материалов, выпускаемых серийно, осуществляет изготовитель (уполномоченное изготовителем лицо) по </w:t>
      </w:r>
      <w:hyperlink r:id="rId51" w:history="1">
        <w:r>
          <w:rPr>
            <w:color w:val="0000FF"/>
          </w:rPr>
          <w:t>схемам 1д</w:t>
        </w:r>
      </w:hyperlink>
      <w:r>
        <w:t xml:space="preserve">, </w:t>
      </w:r>
      <w:hyperlink r:id="rId52" w:history="1">
        <w:r>
          <w:rPr>
            <w:color w:val="0000FF"/>
          </w:rPr>
          <w:t>3д</w:t>
        </w:r>
      </w:hyperlink>
      <w:r>
        <w:t xml:space="preserve">, партии - </w:t>
      </w:r>
      <w:hyperlink r:id="rId53" w:history="1">
        <w:r>
          <w:rPr>
            <w:color w:val="0000FF"/>
          </w:rPr>
          <w:t>4д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24.8. при проведении декларирования соответствия по схемам (</w:t>
      </w:r>
      <w:hyperlink r:id="rId54" w:history="1">
        <w:r>
          <w:rPr>
            <w:color w:val="0000FF"/>
          </w:rPr>
          <w:t>1д</w:t>
        </w:r>
      </w:hyperlink>
      <w:r>
        <w:t xml:space="preserve">, </w:t>
      </w:r>
      <w:hyperlink r:id="rId55" w:history="1">
        <w:r>
          <w:rPr>
            <w:color w:val="0000FF"/>
          </w:rPr>
          <w:t>3д</w:t>
        </w:r>
      </w:hyperlink>
      <w:r>
        <w:t xml:space="preserve">, </w:t>
      </w:r>
      <w:hyperlink r:id="rId56" w:history="1">
        <w:r>
          <w:rPr>
            <w:color w:val="0000FF"/>
          </w:rPr>
          <w:t>4д</w:t>
        </w:r>
      </w:hyperlink>
      <w:r>
        <w:t>) осуществляются следующие дей</w:t>
      </w:r>
      <w:r>
        <w:t>ствия: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формирование и анализ технической документации (</w:t>
      </w:r>
      <w:hyperlink r:id="rId57" w:history="1">
        <w:r>
          <w:rPr>
            <w:color w:val="0000FF"/>
          </w:rPr>
          <w:t>схемы 1д</w:t>
        </w:r>
      </w:hyperlink>
      <w:r>
        <w:t xml:space="preserve">, </w:t>
      </w:r>
      <w:hyperlink r:id="rId58" w:history="1">
        <w:r>
          <w:rPr>
            <w:color w:val="0000FF"/>
          </w:rPr>
          <w:t>3д</w:t>
        </w:r>
      </w:hyperlink>
      <w:r>
        <w:t xml:space="preserve">, </w:t>
      </w:r>
      <w:hyperlink r:id="rId59" w:history="1">
        <w:r>
          <w:rPr>
            <w:color w:val="0000FF"/>
          </w:rPr>
          <w:t>4д</w:t>
        </w:r>
      </w:hyperlink>
      <w:r>
        <w:t xml:space="preserve">) с учетом положений </w:t>
      </w:r>
      <w:hyperlink w:anchor="Par376" w:tooltip="24.6. 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" w:history="1">
        <w:r>
          <w:rPr>
            <w:color w:val="0000FF"/>
          </w:rPr>
          <w:t>п. 24.6 статьи 5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осуществление </w:t>
      </w:r>
      <w:r>
        <w:t>производственного контроля (</w:t>
      </w:r>
      <w:hyperlink r:id="rId60" w:history="1">
        <w:r>
          <w:rPr>
            <w:color w:val="0000FF"/>
          </w:rPr>
          <w:t>схемы 1д</w:t>
        </w:r>
      </w:hyperlink>
      <w:r>
        <w:t xml:space="preserve">, </w:t>
      </w:r>
      <w:hyperlink r:id="rId61" w:history="1">
        <w:r>
          <w:rPr>
            <w:color w:val="0000FF"/>
          </w:rPr>
          <w:t>3</w:t>
        </w:r>
        <w:r>
          <w:rPr>
            <w:color w:val="0000FF"/>
          </w:rPr>
          <w:t>д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проведение испытаний образцов продукции (</w:t>
      </w:r>
      <w:hyperlink r:id="rId62" w:history="1">
        <w:r>
          <w:rPr>
            <w:color w:val="0000FF"/>
          </w:rPr>
          <w:t>схемы 1д</w:t>
        </w:r>
      </w:hyperlink>
      <w:r>
        <w:t xml:space="preserve">, </w:t>
      </w:r>
      <w:hyperlink r:id="rId63" w:history="1">
        <w:r>
          <w:rPr>
            <w:color w:val="0000FF"/>
          </w:rPr>
          <w:t>3д</w:t>
        </w:r>
      </w:hyperlink>
      <w:r>
        <w:t xml:space="preserve">, </w:t>
      </w:r>
      <w:hyperlink r:id="rId64" w:history="1">
        <w:r>
          <w:rPr>
            <w:color w:val="0000FF"/>
          </w:rPr>
          <w:t>4д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принятие и регистрация декларации о соответствии (</w:t>
      </w:r>
      <w:hyperlink r:id="rId65" w:history="1">
        <w:r>
          <w:rPr>
            <w:color w:val="0000FF"/>
          </w:rPr>
          <w:t>схемы 1д</w:t>
        </w:r>
      </w:hyperlink>
      <w:r>
        <w:t xml:space="preserve">, </w:t>
      </w:r>
      <w:hyperlink r:id="rId66" w:history="1">
        <w:r>
          <w:rPr>
            <w:color w:val="0000FF"/>
          </w:rPr>
          <w:t>3д</w:t>
        </w:r>
      </w:hyperlink>
      <w:r>
        <w:t xml:space="preserve">, </w:t>
      </w:r>
      <w:hyperlink r:id="rId67" w:history="1">
        <w:r>
          <w:rPr>
            <w:color w:val="0000FF"/>
          </w:rPr>
          <w:t>4д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нанесение </w:t>
      </w:r>
      <w:hyperlink r:id="rId68" w:history="1">
        <w:r>
          <w:rPr>
            <w:color w:val="0000FF"/>
          </w:rPr>
          <w:t>единого знака</w:t>
        </w:r>
      </w:hyperlink>
      <w:r>
        <w:t xml:space="preserve"> обращения (</w:t>
      </w:r>
      <w:hyperlink r:id="rId69" w:history="1">
        <w:r>
          <w:rPr>
            <w:color w:val="0000FF"/>
          </w:rPr>
          <w:t>схемы 1д</w:t>
        </w:r>
      </w:hyperlink>
      <w:r>
        <w:t xml:space="preserve">, </w:t>
      </w:r>
      <w:hyperlink r:id="rId70" w:history="1">
        <w:r>
          <w:rPr>
            <w:color w:val="0000FF"/>
          </w:rPr>
          <w:t>3д</w:t>
        </w:r>
      </w:hyperlink>
      <w:r>
        <w:t xml:space="preserve">, </w:t>
      </w:r>
      <w:hyperlink r:id="rId71" w:history="1">
        <w:r>
          <w:rPr>
            <w:color w:val="0000FF"/>
          </w:rPr>
          <w:t>4д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24.9. в качестве доказательственных материалов, являющихся основанием для принятия декларации о соответствии, используются документы, указанные в </w:t>
      </w:r>
      <w:hyperlink w:anchor="Par376" w:tooltip="24.6. 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" w:history="1">
        <w:r>
          <w:rPr>
            <w:color w:val="0000FF"/>
          </w:rPr>
          <w:t>пункте 24.6 статьи 5</w:t>
        </w:r>
      </w:hyperlink>
      <w:r>
        <w:t xml:space="preserve"> настоящего техничес</w:t>
      </w:r>
      <w:r>
        <w:t>кого регламента.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В качестве условий применения указанных документов могут рассматриваться: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1) для протоколов испытаний: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наличие в протоколах испытаний значений показателей, подтверждающих соответствие всем требованиям, установленным в настоящем техническом</w:t>
      </w:r>
      <w:r>
        <w:t xml:space="preserve"> регламенте, распространяющимся на конкретную заявленную продукцию;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распространение протоколов испытаний на заявленные дорожно-строительные материалы;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2) сертификаты на систему менеджмента качества производства - если они распространяются на изготовление з</w:t>
      </w:r>
      <w:r>
        <w:t>аявленных дорожно-строительных материалов;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3) иные документы, прямо или косвенно подтверждающие соответствие дорожно-строительных материалов установленным требованиям, сертификаты соответствия на заявленные дорожно-строительные материалы, выданные при добр</w:t>
      </w:r>
      <w:r>
        <w:t>овольной сертификации;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24.10. декларация о соответствии оформляется по единой </w:t>
      </w:r>
      <w:hyperlink r:id="rId72" w:history="1">
        <w:r>
          <w:rPr>
            <w:color w:val="0000FF"/>
          </w:rPr>
          <w:t>форме</w:t>
        </w:r>
      </w:hyperlink>
      <w:r>
        <w:t>, утвержденной решением Комиссии Таможенного союза.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73" w:history="1">
              <w:r w:rsidRPr="00510D54">
                <w:rPr>
                  <w:color w:val="0000FF"/>
                </w:rPr>
                <w:t>Постановление</w:t>
              </w:r>
            </w:hyperlink>
            <w:r w:rsidRPr="00510D54"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r>
        <w:t xml:space="preserve">Декларация о соответствии подлежит регистрации в соответствии с </w:t>
      </w:r>
      <w:hyperlink r:id="rId74" w:history="1">
        <w:r>
          <w:rPr>
            <w:color w:val="0000FF"/>
          </w:rPr>
          <w:t>порядк</w:t>
        </w:r>
        <w:r>
          <w:rPr>
            <w:color w:val="0000FF"/>
          </w:rPr>
          <w:t>ом</w:t>
        </w:r>
      </w:hyperlink>
      <w:r>
        <w:t>, утвержденным Комиссий Таможенного союза. Действие декларации о соответствии начинается со дня ее регистрации. Срок действия декларации о соответствии - не более пяти лет.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Заявитель обязан хранить декларацию о соответствии и доказательственные матери</w:t>
      </w:r>
      <w:r>
        <w:t>алы в течение десяти лет с момента окончания срока действия декларации о соответствии;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24.11. при проведении сертификации изделий (</w:t>
      </w:r>
      <w:hyperlink r:id="rId75" w:history="1">
        <w:r>
          <w:rPr>
            <w:color w:val="0000FF"/>
          </w:rPr>
          <w:t>схемы 1с</w:t>
        </w:r>
      </w:hyperlink>
      <w:r>
        <w:t xml:space="preserve">, </w:t>
      </w:r>
      <w:hyperlink r:id="rId76" w:history="1">
        <w:r>
          <w:rPr>
            <w:color w:val="0000FF"/>
          </w:rPr>
          <w:t>3с</w:t>
        </w:r>
      </w:hyperlink>
      <w:r>
        <w:t>) осуществляются следующие действия: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подача заявителем в орган по сертификации продукции заявки на проведение сертификации с прилагаемой техническо</w:t>
      </w:r>
      <w:r>
        <w:t>й документацией (</w:t>
      </w:r>
      <w:hyperlink r:id="rId77" w:history="1">
        <w:r>
          <w:rPr>
            <w:color w:val="0000FF"/>
          </w:rPr>
          <w:t>схемы 1с</w:t>
        </w:r>
      </w:hyperlink>
      <w:r>
        <w:t xml:space="preserve">, </w:t>
      </w:r>
      <w:hyperlink r:id="rId78" w:history="1">
        <w:r>
          <w:rPr>
            <w:color w:val="0000FF"/>
          </w:rPr>
          <w:t>3с</w:t>
        </w:r>
      </w:hyperlink>
      <w:r>
        <w:t>) с уче</w:t>
      </w:r>
      <w:r>
        <w:t xml:space="preserve">том </w:t>
      </w:r>
      <w:hyperlink w:anchor="Par376" w:tooltip="24.6. 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" w:history="1">
        <w:r>
          <w:rPr>
            <w:color w:val="0000FF"/>
          </w:rPr>
          <w:t>пункта 24.6 статьи 5</w:t>
        </w:r>
      </w:hyperlink>
      <w:r>
        <w:t xml:space="preserve"> настоящего технического регламента;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рассмотрение заявки и принятие по ней решения органом по сертификации продукции (</w:t>
      </w:r>
      <w:hyperlink r:id="rId79" w:history="1">
        <w:r>
          <w:rPr>
            <w:color w:val="0000FF"/>
          </w:rPr>
          <w:t>схемы 1с</w:t>
        </w:r>
      </w:hyperlink>
      <w:r>
        <w:t xml:space="preserve">, </w:t>
      </w:r>
      <w:hyperlink r:id="rId80" w:history="1">
        <w:r>
          <w:rPr>
            <w:color w:val="0000FF"/>
          </w:rPr>
          <w:t>3с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отбор органом по сертификации продукции образцов для проведения испытаний (</w:t>
      </w:r>
      <w:hyperlink r:id="rId81" w:history="1">
        <w:r>
          <w:rPr>
            <w:color w:val="0000FF"/>
          </w:rPr>
          <w:t>схемы 1с</w:t>
        </w:r>
      </w:hyperlink>
      <w:r>
        <w:t xml:space="preserve">, </w:t>
      </w:r>
      <w:hyperlink r:id="rId82" w:history="1">
        <w:r>
          <w:rPr>
            <w:color w:val="0000FF"/>
          </w:rPr>
          <w:t>3с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проведение испытани</w:t>
      </w:r>
      <w:r>
        <w:t>й образцов продукции аккредитованной испытательной лабораторией (</w:t>
      </w:r>
      <w:hyperlink r:id="rId83" w:history="1">
        <w:r>
          <w:rPr>
            <w:color w:val="0000FF"/>
          </w:rPr>
          <w:t>схемы 1с</w:t>
        </w:r>
      </w:hyperlink>
      <w:r>
        <w:t xml:space="preserve">, </w:t>
      </w:r>
      <w:hyperlink r:id="rId84" w:history="1">
        <w:r>
          <w:rPr>
            <w:color w:val="0000FF"/>
          </w:rPr>
          <w:t>3с</w:t>
        </w:r>
      </w:hyperlink>
      <w:r>
        <w:t>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проведение органом по сертификации продукции анализа состояния производства </w:t>
      </w:r>
      <w:hyperlink r:id="rId85" w:history="1">
        <w:r>
          <w:rPr>
            <w:color w:val="0000FF"/>
          </w:rPr>
          <w:t>(схема 1с)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обобщение </w:t>
      </w:r>
      <w:r>
        <w:t xml:space="preserve">органом по сертификации продукции результатов испытаний и анализа состояния производства и выдачу заявителю сертификата соответствия </w:t>
      </w:r>
      <w:hyperlink r:id="rId86" w:history="1">
        <w:r>
          <w:rPr>
            <w:color w:val="0000FF"/>
          </w:rPr>
          <w:t>(схема 1с)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</w:t>
      </w:r>
      <w:r>
        <w:t xml:space="preserve"> анализ результатов испытаний и выдачу заявителю сертификата соответствия </w:t>
      </w:r>
      <w:hyperlink r:id="rId87" w:history="1">
        <w:r>
          <w:rPr>
            <w:color w:val="0000FF"/>
          </w:rPr>
          <w:t>(схема 3с)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- нанесение </w:t>
      </w:r>
      <w:hyperlink r:id="rId88" w:history="1">
        <w:r>
          <w:rPr>
            <w:color w:val="0000FF"/>
          </w:rPr>
          <w:t>единого знака</w:t>
        </w:r>
      </w:hyperlink>
      <w:r>
        <w:t xml:space="preserve"> обращения (</w:t>
      </w:r>
      <w:hyperlink r:id="rId89" w:history="1">
        <w:r>
          <w:rPr>
            <w:color w:val="0000FF"/>
          </w:rPr>
          <w:t>схемы 1с</w:t>
        </w:r>
      </w:hyperlink>
      <w:r>
        <w:t xml:space="preserve">, </w:t>
      </w:r>
      <w:hyperlink r:id="rId90" w:history="1">
        <w:r>
          <w:rPr>
            <w:color w:val="0000FF"/>
          </w:rPr>
          <w:t>3с</w:t>
        </w:r>
      </w:hyperlink>
      <w:r>
        <w:t>);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91" w:history="1">
              <w:r w:rsidRPr="00510D54">
                <w:rPr>
                  <w:color w:val="0000FF"/>
                </w:rPr>
                <w:t>Постановлением</w:t>
              </w:r>
            </w:hyperlink>
            <w:r w:rsidRPr="00510D54"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r>
        <w:t xml:space="preserve">- инспекционный контроль за сертифицированной продукцией </w:t>
      </w:r>
      <w:hyperlink r:id="rId92" w:history="1">
        <w:r>
          <w:rPr>
            <w:color w:val="0000FF"/>
          </w:rPr>
          <w:t>(схема 1с)</w:t>
        </w:r>
      </w:hyperlink>
      <w:r>
        <w:t>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24.12. </w:t>
      </w:r>
      <w:hyperlink r:id="rId93" w:history="1">
        <w:r>
          <w:rPr>
            <w:color w:val="0000FF"/>
          </w:rPr>
          <w:t>схема 1с</w:t>
        </w:r>
      </w:hyperlink>
      <w:r>
        <w:t xml:space="preserve"> для серт</w:t>
      </w:r>
      <w:r>
        <w:t xml:space="preserve">ификации серийно выпускаемой продукции. </w:t>
      </w:r>
      <w:hyperlink r:id="rId94" w:history="1">
        <w:r>
          <w:rPr>
            <w:color w:val="0000FF"/>
          </w:rPr>
          <w:t>Схема 3с</w:t>
        </w:r>
      </w:hyperlink>
      <w:r>
        <w:t xml:space="preserve"> для партии продукции;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24.13. заявитель может обратиться с заявкой на сертификацию в любой орган п</w:t>
      </w:r>
      <w:r>
        <w:t>о сертификации.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Заявка на проведение сертификации оформляется заявителем и должна содержать: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наименование и местонахождение заявителя;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наименование и местонахождение изготовителя;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сведения об изделиях (их составе) и их идентифицирующие признаки (наим</w:t>
      </w:r>
      <w:r>
        <w:t>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</w:t>
      </w:r>
      <w:r>
        <w:t>визиты договора (контракта) и т.п.);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схему сертификации.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раб</w:t>
      </w:r>
      <w:r>
        <w:t>от по сертификации. Орган по сертификации проводит работы по сертификации, готовит решение и при положительном результате выдает заявителю сертификат соответствия. В случае отрицательного результата сертификации орган по сертификации направляет заявителю м</w:t>
      </w:r>
      <w:r>
        <w:t>отивированное решение об отказе в выдаче сертификата соответствия.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Испытания типового образца (типовых образцов) изделия проводятся аккредитованной </w:t>
      </w:r>
      <w:r>
        <w:lastRenderedPageBreak/>
        <w:t>испытательной лабораторией (центром) по поручению органа по сертификации, которому выдается протокол испытан</w:t>
      </w:r>
      <w:r>
        <w:t>ий.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Анализ состояния производства проводится органом по сертификации у изготовителя. Результаты анализа оформляются актом.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При положительных результатах, предусмотренных схемой сертификации, орган по сертификации оформляет сертификат соответствия и выдает </w:t>
      </w:r>
      <w:r>
        <w:t xml:space="preserve">его заявителю. Сертификат соответствия оформляется по единой </w:t>
      </w:r>
      <w:hyperlink r:id="rId95" w:history="1">
        <w:r>
          <w:rPr>
            <w:color w:val="0000FF"/>
          </w:rPr>
          <w:t>форме</w:t>
        </w:r>
      </w:hyperlink>
      <w:r>
        <w:t>, утвержденной решением Комиссии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24.14. сведения о выданном с</w:t>
      </w:r>
      <w:r>
        <w:t xml:space="preserve">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</w:t>
      </w:r>
      <w:hyperlink r:id="rId96" w:history="1">
        <w:r>
          <w:rPr>
            <w:color w:val="0000FF"/>
          </w:rPr>
          <w:t>форме</w:t>
        </w:r>
      </w:hyperlink>
      <w:r>
        <w:t>.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97" w:history="1">
              <w:r w:rsidRPr="00510D54">
                <w:rPr>
                  <w:color w:val="0000FF"/>
                </w:rPr>
                <w:t>Постановление</w:t>
              </w:r>
            </w:hyperlink>
            <w:r w:rsidRPr="00510D54"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</w:pPr>
      <w:r>
        <w:t>Срок действия сертификата соответствия устанавливается для выпускаемых изделий серийного пр</w:t>
      </w:r>
      <w:r>
        <w:t>оизводства - не более пяти лет, для выпущенной партии срок не устанавливается.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требуется детал</w:t>
      </w:r>
      <w:r>
        <w:t>изировать состав группы однородной продукции, выпускаемой заявителем и сертифицированной по одним и тем же требованиям;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требуется указать заводы-изготовители, входящие в более крупные объединения, имеющие единые условия производства продукции;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24.15. 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24.16. </w:t>
      </w:r>
      <w:hyperlink r:id="rId98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 на рынке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Дорожно-строительные материалы и изделия, соответству</w:t>
      </w:r>
      <w:r>
        <w:t>ющие требованиям безопасности настоящего технического регламента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 xml:space="preserve">Маркировка единым знаком обращения </w:t>
      </w:r>
      <w:r>
        <w:t>продукции на рынке государств - членов Таможенного союза осуществляется перед выпуском дорожно-строительных материалов и изделий в обращение на рынке;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24.17. единый знак обращения продукции на рынке государств - членов Таможенного союза наносится на каждую</w:t>
      </w:r>
      <w:r>
        <w:t xml:space="preserve"> единицу изделий, определенных в Перечне изделий, подлежащих подтверждению соответствия в форме сертификации в соответствии с настоящим техническим регламентом Таможенного союза, любым способом, обеспечивающим четкое и ясное изображение в течение всего сро</w:t>
      </w:r>
      <w:r>
        <w:t>ка службы изделия. Единый знак обращения продукции на рынке государств - членов Таможенного союза наносится на само изделие;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24.18. нанесение единого знака обращения продукции на рынке государств - членов Таможенного союза на дорожно-строительные материалы</w:t>
      </w:r>
      <w:r>
        <w:t xml:space="preserve">, включенные в </w:t>
      </w:r>
      <w:hyperlink w:anchor="Par468" w:tooltip="ПЕРЕЧЕНЬ" w:history="1">
        <w:r>
          <w:rPr>
            <w:color w:val="0000FF"/>
          </w:rPr>
          <w:t>Перечень</w:t>
        </w:r>
      </w:hyperlink>
      <w:r>
        <w:t xml:space="preserve"> дорожно-строительных материалов, подлежащих подтверждению соответствия в форме декларирования соответствия в соответствии с настоящим техническим регламентом Таможенного союза, наносится на упако</w:t>
      </w:r>
      <w:r>
        <w:t>вку (при ее наличии) и должна содержаться в прилагаемых товарно-сопроводительных документах на дорожно-строительные материалы;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lastRenderedPageBreak/>
        <w:t>24.19. дорожно-строительные материалы и изделия маркируются единым знаком обращения продукции на рынке государств - членов Таможе</w:t>
      </w:r>
      <w:r>
        <w:t>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25. Государственный контро</w:t>
      </w:r>
      <w:r>
        <w:t xml:space="preserve">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порядке, установленном </w:t>
      </w:r>
      <w:hyperlink r:id="rId99" w:history="1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</w:t>
      </w:r>
    </w:p>
    <w:p w:rsidR="00000000" w:rsidRDefault="00510D54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 xml:space="preserve">В соответствии с </w:t>
            </w:r>
            <w:hyperlink w:anchor="Par30" w:tooltip="4.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ов пункт 14 статьи 3, пункт 24 статьи 5, статья 6 и приложение 1 к Техническому регламенту не применяются." w:history="1">
              <w:r w:rsidRPr="00510D54">
                <w:rPr>
                  <w:color w:val="0000FF"/>
                </w:rPr>
                <w:t>пунктом 4</w:t>
              </w:r>
            </w:hyperlink>
            <w:r w:rsidRPr="00510D54">
              <w:rPr>
                <w:color w:val="392C69"/>
              </w:rPr>
              <w:t xml:space="preserve"> данного документа с даты вступления в силу отдельного технического регламента Таможенного</w:t>
            </w:r>
            <w:r w:rsidRPr="00510D54">
              <w:rPr>
                <w:color w:val="392C69"/>
              </w:rPr>
              <w:t xml:space="preserve"> союза на строительные материалы и изделия в отношении дорожно-строительных материалов статья 6 не применяется.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ind w:firstLine="540"/>
        <w:jc w:val="both"/>
        <w:outlineLvl w:val="1"/>
      </w:pPr>
      <w:bookmarkStart w:id="10" w:name="Par448"/>
      <w:bookmarkEnd w:id="10"/>
      <w:r>
        <w:t>Статья 6. Защитительная оговорка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>26. Основанием для применения статьи защиты могут быть следующие случаи: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невыполнение требований настоящего технического регламента;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27. Компетентный орган исполнительной власти государства - члена Т</w:t>
      </w:r>
      <w:r>
        <w:t>аможенного союза, на территории которого выявлена продукция, не соответствующая требованиям настоящего технического регламента, обязан предпринять меры по ограничению и (или) запрету выпуска в обращение этой продукции на своей территории, а также изъятию с</w:t>
      </w:r>
      <w:r>
        <w:t xml:space="preserve"> рынка этой продукции.</w:t>
      </w:r>
    </w:p>
    <w:p w:rsidR="00000000" w:rsidRDefault="00510D54">
      <w:pPr>
        <w:pStyle w:val="ConsPlusNormal"/>
        <w:spacing w:before="200"/>
        <w:ind w:firstLine="540"/>
        <w:jc w:val="both"/>
      </w:pPr>
      <w:r>
        <w:t>28. Компетентный орган исполнительной власти государства - члена Таможенного союза обязан уведомить Комиссию Таможенного союза и компетентные органы исполнительной власти других государств - членов Таможенного союза о принятом решени</w:t>
      </w:r>
      <w:r>
        <w:t>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jc w:val="right"/>
        <w:outlineLvl w:val="1"/>
      </w:pPr>
      <w:r>
        <w:t>Приложение 1</w:t>
      </w:r>
    </w:p>
    <w:p w:rsidR="00000000" w:rsidRDefault="00510D54">
      <w:pPr>
        <w:pStyle w:val="ConsPlusNormal"/>
        <w:jc w:val="right"/>
      </w:pPr>
      <w:r>
        <w:t>к техническому регламенту</w:t>
      </w:r>
    </w:p>
    <w:p w:rsidR="00000000" w:rsidRDefault="00510D54">
      <w:pPr>
        <w:pStyle w:val="ConsPlusNormal"/>
        <w:jc w:val="right"/>
      </w:pPr>
      <w:r>
        <w:t>Таможенного союза "Безопасность</w:t>
      </w:r>
    </w:p>
    <w:p w:rsidR="00000000" w:rsidRDefault="00510D54">
      <w:pPr>
        <w:pStyle w:val="ConsPlusNormal"/>
        <w:jc w:val="right"/>
      </w:pPr>
      <w:r>
        <w:t>автомобильных дорог"</w:t>
      </w:r>
    </w:p>
    <w:p w:rsidR="00000000" w:rsidRDefault="00510D54">
      <w:pPr>
        <w:pStyle w:val="ConsPlusNormal"/>
        <w:jc w:val="right"/>
      </w:pPr>
      <w:r>
        <w:t>(ТР ТС 014/2011)</w:t>
      </w:r>
    </w:p>
    <w:p w:rsidR="00000000" w:rsidRDefault="00510D54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>КонсультантПлюс: примечание.</w:t>
            </w:r>
          </w:p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  <w:r w:rsidRPr="00510D54">
              <w:rPr>
                <w:color w:val="392C69"/>
              </w:rPr>
              <w:t xml:space="preserve">В соответствии с </w:t>
            </w:r>
            <w:hyperlink w:anchor="Par30" w:tooltip="4. С даты вступления в силу отдельного технического регламента Таможенного союза на строительные материалы и изделия в отношении дорожно-строительных материалов пункт 14 статьи 3, пункт 24 статьи 5, статья 6 и приложение 1 к Техническому регламенту не применяются." w:history="1">
              <w:r w:rsidRPr="00510D54">
                <w:rPr>
                  <w:color w:val="0000FF"/>
                </w:rPr>
                <w:t>пунктом 4</w:t>
              </w:r>
            </w:hyperlink>
            <w:r w:rsidRPr="00510D54">
              <w:rPr>
                <w:color w:val="392C69"/>
              </w:rPr>
              <w:t xml:space="preserve">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дорожно-строительных</w:t>
            </w:r>
            <w:r w:rsidRPr="00510D54">
              <w:rPr>
                <w:color w:val="392C69"/>
              </w:rPr>
              <w:t xml:space="preserve"> материалов приложение 1 не применяется.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spacing w:before="260"/>
        <w:jc w:val="center"/>
      </w:pPr>
      <w:bookmarkStart w:id="11" w:name="Par468"/>
      <w:bookmarkEnd w:id="11"/>
      <w:r>
        <w:t>ПЕРЕЧЕНЬ</w:t>
      </w:r>
    </w:p>
    <w:p w:rsidR="00000000" w:rsidRDefault="00510D54">
      <w:pPr>
        <w:pStyle w:val="ConsPlusNormal"/>
        <w:jc w:val="center"/>
      </w:pPr>
      <w:r>
        <w:t>ДОРОЖНО-СТРОИТЕЛЬНЫХ МАТЕРИАЛОВ, ПОДЛЕЖАЩИХ ПОДТВЕРЖДЕНИЮ</w:t>
      </w:r>
    </w:p>
    <w:p w:rsidR="00000000" w:rsidRDefault="00510D54">
      <w:pPr>
        <w:pStyle w:val="ConsPlusNormal"/>
        <w:jc w:val="center"/>
      </w:pPr>
      <w:r>
        <w:t>СООТВЕТСТВИЯ В ФОРМЕ ДЕКЛАРИРОВАНИЯ СООТВЕТСТВИЯ</w:t>
      </w:r>
    </w:p>
    <w:p w:rsidR="00000000" w:rsidRDefault="00510D54">
      <w:pPr>
        <w:pStyle w:val="ConsPlusNormal"/>
        <w:jc w:val="center"/>
      </w:pPr>
      <w:r>
        <w:t>В СООТВЕТСТВИИ С ТЕХНИЧЕСКИМ РЕГЛАМЕНТОМ ТАМОЖЕННОГО</w:t>
      </w:r>
    </w:p>
    <w:p w:rsidR="00000000" w:rsidRDefault="00510D54">
      <w:pPr>
        <w:pStyle w:val="ConsPlusNormal"/>
        <w:jc w:val="center"/>
      </w:pPr>
      <w:r>
        <w:t>СОЮЗА "БЕЗОПАСНОСТЬ АВТОМОБИЛЬНЫХ ДОРОГ"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000000" w:rsidRDefault="00510D54">
      <w:pPr>
        <w:pStyle w:val="ConsPlusCell"/>
        <w:jc w:val="both"/>
      </w:pPr>
      <w:r>
        <w:lastRenderedPageBreak/>
        <w:t>│</w:t>
      </w:r>
      <w:r>
        <w:t xml:space="preserve"> N  </w:t>
      </w:r>
      <w:r>
        <w:t>│</w:t>
      </w:r>
      <w:r>
        <w:t xml:space="preserve">             Наименование материала             </w:t>
      </w:r>
      <w:r>
        <w:t>│</w:t>
      </w:r>
      <w:r>
        <w:t xml:space="preserve">    Код позиции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</w:t>
      </w:r>
      <w:r>
        <w:t>│</w:t>
      </w:r>
      <w:r>
        <w:t xml:space="preserve">   по </w:t>
      </w:r>
      <w:hyperlink r:id="rId100" w:history="1">
        <w:r>
          <w:rPr>
            <w:color w:val="0000FF"/>
          </w:rPr>
          <w:t>ТН ВЭД ТС</w:t>
        </w:r>
      </w:hyperlink>
      <w:r>
        <w:t xml:space="preserve">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    Песок природный для дорожного строительства </w:t>
      </w:r>
      <w:r>
        <w:t>│</w:t>
      </w:r>
      <w:r>
        <w:t xml:space="preserve"> </w:t>
      </w:r>
      <w:r>
        <w:t xml:space="preserve">     Из 2505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    Песок дробленый для дорожного строительства </w:t>
      </w:r>
      <w:r>
        <w:t>│</w:t>
      </w:r>
      <w:r>
        <w:t xml:space="preserve">      Из 2517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 xml:space="preserve">    Щебень и гравий из горных пород для         </w:t>
      </w:r>
      <w:r>
        <w:t>│</w:t>
      </w:r>
      <w:r>
        <w:t xml:space="preserve">      Из 2517  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дорожного строительства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    Минеральный порошок     </w:t>
      </w:r>
      <w:r>
        <w:t xml:space="preserve">                    </w:t>
      </w:r>
      <w:r>
        <w:t>│</w:t>
      </w:r>
      <w:r>
        <w:t xml:space="preserve">      Из 2517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 xml:space="preserve">    Цемент для дорожного строительства          </w:t>
      </w:r>
      <w:r>
        <w:t>│</w:t>
      </w:r>
      <w:r>
        <w:t xml:space="preserve">      Из 2523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</w:t>
      </w:r>
      <w:r>
        <w:t>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 xml:space="preserve">    Щебень и песок шлаковые для дорожного       </w:t>
      </w:r>
      <w:r>
        <w:t>│</w:t>
      </w:r>
      <w:r>
        <w:t xml:space="preserve"> Из 2618 00 000 0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строительства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    Биту</w:t>
      </w:r>
      <w:r>
        <w:t xml:space="preserve">м нефтяной дорожный вязкий              </w:t>
      </w:r>
      <w:r>
        <w:t>│</w:t>
      </w:r>
      <w:r>
        <w:t xml:space="preserve"> Из 2713 20 000 0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    Битум нефтяной дорожный жидкий              </w:t>
      </w:r>
      <w:r>
        <w:t>│</w:t>
      </w:r>
      <w:r>
        <w:t xml:space="preserve"> Из 2713 20 000 0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    Дорожные битумные мастики и герметики       </w:t>
      </w:r>
      <w:r>
        <w:t>│</w:t>
      </w:r>
      <w:r>
        <w:t xml:space="preserve">      Из 2713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10.</w:t>
      </w:r>
      <w:r>
        <w:t>│</w:t>
      </w:r>
      <w:r>
        <w:t xml:space="preserve">    Материалы для дорожной разметки             </w:t>
      </w:r>
      <w:r>
        <w:t>│</w:t>
      </w:r>
      <w:r>
        <w:t xml:space="preserve">      Из 3208  </w:t>
      </w:r>
      <w:r>
        <w:t xml:space="preserve">    </w:t>
      </w:r>
      <w:r>
        <w:t>│</w:t>
      </w:r>
    </w:p>
    <w:p w:rsidR="00000000" w:rsidRDefault="00510D54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jc w:val="right"/>
        <w:outlineLvl w:val="1"/>
      </w:pPr>
      <w:r>
        <w:t>Приложение 2</w:t>
      </w:r>
    </w:p>
    <w:p w:rsidR="00000000" w:rsidRDefault="00510D54">
      <w:pPr>
        <w:pStyle w:val="ConsPlusNormal"/>
        <w:jc w:val="right"/>
      </w:pPr>
      <w:r>
        <w:t>к техническому регламенту</w:t>
      </w:r>
    </w:p>
    <w:p w:rsidR="00000000" w:rsidRDefault="00510D54">
      <w:pPr>
        <w:pStyle w:val="ConsPlusNormal"/>
        <w:jc w:val="right"/>
      </w:pPr>
      <w:r>
        <w:t>Таможенного союза "Безопасность</w:t>
      </w:r>
    </w:p>
    <w:p w:rsidR="00000000" w:rsidRDefault="00510D54">
      <w:pPr>
        <w:pStyle w:val="ConsPlusNormal"/>
        <w:jc w:val="right"/>
      </w:pPr>
      <w:r>
        <w:t>автомобильных дорог"</w:t>
      </w:r>
    </w:p>
    <w:p w:rsidR="00000000" w:rsidRDefault="00510D54">
      <w:pPr>
        <w:pStyle w:val="ConsPlusNormal"/>
        <w:jc w:val="right"/>
      </w:pPr>
      <w:r>
        <w:t>(ТР ТС 014/2011)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jc w:val="center"/>
      </w:pPr>
      <w:bookmarkStart w:id="12" w:name="Par511"/>
      <w:bookmarkEnd w:id="12"/>
      <w:r>
        <w:t>ПЕРЕЧЕНЬ</w:t>
      </w:r>
    </w:p>
    <w:p w:rsidR="00000000" w:rsidRDefault="00510D54">
      <w:pPr>
        <w:pStyle w:val="ConsPlusNormal"/>
        <w:jc w:val="center"/>
      </w:pPr>
      <w:r>
        <w:t>ИЗДЕЛИЙ, ПОДЛЕЖАЩИХ ПОДТВЕРЖДЕНИЮ СООТВЕТСТВИЯ В ФОРМЕ</w:t>
      </w:r>
    </w:p>
    <w:p w:rsidR="00000000" w:rsidRDefault="00510D54">
      <w:pPr>
        <w:pStyle w:val="ConsPlusNormal"/>
        <w:jc w:val="center"/>
      </w:pPr>
      <w:r>
        <w:t>СЕРТИФИКАЦИИ В СООТВЕТСТВИИ С ТЕХНИЧЕСКИМ РЕГЛАМЕНТОМ</w:t>
      </w:r>
    </w:p>
    <w:p w:rsidR="00000000" w:rsidRDefault="00510D54">
      <w:pPr>
        <w:pStyle w:val="ConsPlusNormal"/>
        <w:jc w:val="center"/>
      </w:pPr>
      <w:r>
        <w:t>ТАМОЖЕННОГО СОЮЗА "БЕЗОПАСНОСТЬ АВТОМОБИЛЬНЫХ ДОРОГ"</w:t>
      </w:r>
    </w:p>
    <w:p w:rsidR="00000000" w:rsidRDefault="0051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1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>Список изменяющих документов</w:t>
            </w:r>
          </w:p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  <w:r w:rsidRPr="00510D54">
              <w:rPr>
                <w:color w:val="392C69"/>
              </w:rPr>
              <w:t xml:space="preserve">(в ред. </w:t>
            </w:r>
            <w:hyperlink r:id="rId101" w:history="1">
              <w:r w:rsidRPr="00510D54">
                <w:rPr>
                  <w:color w:val="0000FF"/>
                </w:rPr>
                <w:t>решения</w:t>
              </w:r>
            </w:hyperlink>
            <w:r w:rsidRPr="00510D54">
              <w:rPr>
                <w:color w:val="392C69"/>
              </w:rPr>
              <w:t xml:space="preserve"> Комиссии Таможенного союза от 09.12.2011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10D54" w:rsidRDefault="00510D5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     Наименование материала             </w:t>
      </w:r>
      <w:r>
        <w:t>│</w:t>
      </w:r>
      <w:r>
        <w:t xml:space="preserve">   Код позиции 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</w:t>
      </w:r>
      <w:r>
        <w:t>│</w:t>
      </w:r>
      <w:r>
        <w:t xml:space="preserve">   по </w:t>
      </w:r>
      <w:hyperlink r:id="rId102" w:history="1">
        <w:r>
          <w:rPr>
            <w:color w:val="0000FF"/>
          </w:rPr>
          <w:t>ТН ВЭД ТС</w:t>
        </w:r>
      </w:hyperlink>
      <w:r>
        <w:t xml:space="preserve">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</w:t>
      </w:r>
      <w:r>
        <w:t>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1.  </w:t>
      </w:r>
      <w:r>
        <w:t>│</w:t>
      </w:r>
      <w:r>
        <w:t xml:space="preserve">    Дорожные светофоры                          </w:t>
      </w:r>
      <w:r>
        <w:t>│</w:t>
      </w:r>
      <w:r>
        <w:t xml:space="preserve">      Из 8530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2.  </w:t>
      </w:r>
      <w:r>
        <w:t>│</w:t>
      </w:r>
      <w:r>
        <w:t xml:space="preserve">    Дорожные знаки                  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</w:t>
      </w:r>
      <w:r>
        <w:t>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3.  </w:t>
      </w:r>
      <w:r>
        <w:t>│</w:t>
      </w:r>
      <w:r>
        <w:t xml:space="preserve">    Дорожные ограждения             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4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</w:t>
      </w:r>
      <w:r>
        <w:t xml:space="preserve">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lastRenderedPageBreak/>
        <w:t>│</w:t>
      </w:r>
      <w:r>
        <w:t xml:space="preserve">4.  </w:t>
      </w:r>
      <w:r>
        <w:t>│</w:t>
      </w:r>
      <w:r>
        <w:t xml:space="preserve">    Табло с изменяющейся информацией            </w:t>
      </w:r>
      <w:r>
        <w:t>│</w:t>
      </w:r>
      <w:r>
        <w:t xml:space="preserve">      Из 8530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5.  </w:t>
      </w:r>
      <w:r>
        <w:t>│</w:t>
      </w:r>
      <w:r>
        <w:t xml:space="preserve">    Дорожные сигнальные столбики    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6.  </w:t>
      </w:r>
      <w:r>
        <w:t>│</w:t>
      </w:r>
      <w:r>
        <w:t xml:space="preserve">    Дорожные тумбы                  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7.  </w:t>
      </w:r>
      <w:r>
        <w:t>│</w:t>
      </w:r>
      <w:r>
        <w:t xml:space="preserve">    Дорожные световозвращатели      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8.  </w:t>
      </w:r>
      <w:r>
        <w:t>│</w:t>
      </w:r>
      <w:r>
        <w:t xml:space="preserve">    Искусс</w:t>
      </w:r>
      <w:r>
        <w:t xml:space="preserve">твенные неровности сборные     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9.  </w:t>
      </w:r>
      <w:r>
        <w:t>│</w:t>
      </w:r>
      <w:r>
        <w:t xml:space="preserve">    Опоры для монтажа технических средств       </w:t>
      </w:r>
      <w:r>
        <w:t>│</w:t>
      </w:r>
      <w:r>
        <w:t xml:space="preserve">  из 8608 00 000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организации дорожного движения и стационарного  </w:t>
      </w:r>
      <w:r>
        <w:t>│</w:t>
      </w:r>
      <w:r>
        <w:t xml:space="preserve">               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электрического освещения        </w:t>
      </w:r>
      <w:r>
        <w:t xml:space="preserve">                </w:t>
      </w:r>
      <w:r>
        <w:t>│</w:t>
      </w:r>
      <w:r>
        <w:t xml:space="preserve">               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(в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</w:t>
      </w:r>
      <w:r>
        <w:t>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    Светильники для стационарного               </w:t>
      </w:r>
      <w:r>
        <w:t>│</w:t>
      </w:r>
      <w:r>
        <w:t xml:space="preserve">      Из 8530      </w:t>
      </w:r>
      <w:r>
        <w:t>│</w:t>
      </w:r>
    </w:p>
    <w:p w:rsidR="00000000" w:rsidRDefault="00510D54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электрического освещения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</w:t>
      </w:r>
      <w:r>
        <w:t>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    Камни натуральные и искусственные бортовые  </w:t>
      </w:r>
      <w:r>
        <w:t>│</w:t>
      </w:r>
      <w:r>
        <w:t xml:space="preserve">      Из 2516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    Трубы дорожные водопропускные               </w:t>
      </w:r>
      <w:r>
        <w:t>│</w:t>
      </w:r>
      <w:r>
        <w:t xml:space="preserve">      Из 6810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</w:t>
      </w:r>
      <w:r>
        <w:t>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    Плиты дорожные железобетонные               </w:t>
      </w:r>
      <w:r>
        <w:t>│</w:t>
      </w:r>
      <w:r>
        <w:t xml:space="preserve">      Из 6810      </w:t>
      </w:r>
      <w:r>
        <w:t>│</w:t>
      </w:r>
    </w:p>
    <w:p w:rsidR="00000000" w:rsidRDefault="00510D5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510D54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    Лотки дорожные водоотводные   </w:t>
      </w:r>
      <w:r>
        <w:t xml:space="preserve">              </w:t>
      </w:r>
      <w:r>
        <w:t>│</w:t>
      </w:r>
      <w:r>
        <w:t xml:space="preserve">      Из 6815      </w:t>
      </w:r>
      <w:r>
        <w:t>│</w:t>
      </w:r>
    </w:p>
    <w:p w:rsidR="00000000" w:rsidRDefault="00510D54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Title"/>
        <w:jc w:val="center"/>
        <w:outlineLvl w:val="0"/>
      </w:pPr>
      <w:bookmarkStart w:id="13" w:name="Par563"/>
      <w:bookmarkEnd w:id="13"/>
      <w:r>
        <w:t>ПЕРЕЧЕНЬ</w:t>
      </w:r>
    </w:p>
    <w:p w:rsidR="00000000" w:rsidRDefault="00510D54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000000" w:rsidRDefault="00510D54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000000" w:rsidRDefault="00510D54">
      <w:pPr>
        <w:pStyle w:val="ConsPlusTitle"/>
        <w:jc w:val="center"/>
      </w:pPr>
      <w:r>
        <w:t>РЕГЛАМЕНТА ТАМОЖЕННОГО СОЮЗА "БЕЗОПАСНОСТЬ</w:t>
      </w:r>
    </w:p>
    <w:p w:rsidR="00000000" w:rsidRDefault="00510D54">
      <w:pPr>
        <w:pStyle w:val="ConsPlusTitle"/>
        <w:jc w:val="center"/>
      </w:pPr>
      <w:r>
        <w:t>АВТОМОБИЛЬНЫХ ДОРОГ"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 xml:space="preserve">Утратил силу. - </w:t>
      </w:r>
      <w:hyperlink r:id="rId110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18.09.2012</w:t>
      </w:r>
      <w:r>
        <w:t xml:space="preserve"> N 159.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Title"/>
        <w:jc w:val="center"/>
        <w:outlineLvl w:val="0"/>
      </w:pPr>
      <w:r>
        <w:t>ПЕРЕЧЕНЬ</w:t>
      </w:r>
    </w:p>
    <w:p w:rsidR="00000000" w:rsidRDefault="00510D54">
      <w:pPr>
        <w:pStyle w:val="ConsPlusTitle"/>
        <w:jc w:val="center"/>
      </w:pPr>
      <w:r>
        <w:t>СТАНДАРТОВ, СОДЕРЖАЩИЕ ПРАВИЛА И МЕТОДЫ ИССЛЕДОВАНИЙ</w:t>
      </w:r>
    </w:p>
    <w:p w:rsidR="00000000" w:rsidRDefault="00510D54">
      <w:pPr>
        <w:pStyle w:val="ConsPlusTitle"/>
        <w:jc w:val="center"/>
      </w:pPr>
      <w:r>
        <w:t>(ИСПЫТАНИЙ) И ИЗМЕРЕНИЙ, В ТОМ ЧИСЛЕ ПРАВИЛА ОТБОРА</w:t>
      </w:r>
    </w:p>
    <w:p w:rsidR="00000000" w:rsidRDefault="00510D54">
      <w:pPr>
        <w:pStyle w:val="ConsPlusTitle"/>
        <w:jc w:val="center"/>
      </w:pPr>
      <w:r>
        <w:t>ОБРАЗЦОВ, НЕОБХОДИМЫЕ ДЛЯ ПРИМЕНЕНИЯ И ИСПОЛНЕНИЯ</w:t>
      </w:r>
    </w:p>
    <w:p w:rsidR="00000000" w:rsidRDefault="00510D54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000000" w:rsidRDefault="00510D54">
      <w:pPr>
        <w:pStyle w:val="ConsPlusTitle"/>
        <w:jc w:val="center"/>
      </w:pPr>
      <w:r>
        <w:t xml:space="preserve">"БЕЗОПАСНОСТЬ АВТОМОБИЛЬНЫХ </w:t>
      </w:r>
      <w:r>
        <w:t>ДОРОГ" И ОСУЩЕСТВЛЕНИЯ</w:t>
      </w:r>
    </w:p>
    <w:p w:rsidR="00000000" w:rsidRDefault="00510D54">
      <w:pPr>
        <w:pStyle w:val="ConsPlusTitle"/>
        <w:jc w:val="center"/>
      </w:pPr>
      <w:r>
        <w:t>ОЦЕНКИ (ПОДТВЕРЖДЕНИЯ) СООТВЕТСТВИЯ ПРОДУКЦИИ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  <w:r>
        <w:t xml:space="preserve">Утратил силу. - </w:t>
      </w:r>
      <w:hyperlink r:id="rId111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</w:t>
      </w:r>
      <w:r>
        <w:t>.2012 N 159.</w:t>
      </w:r>
    </w:p>
    <w:p w:rsidR="00000000" w:rsidRDefault="00510D54">
      <w:pPr>
        <w:pStyle w:val="ConsPlusNormal"/>
        <w:ind w:firstLine="540"/>
        <w:jc w:val="both"/>
      </w:pPr>
    </w:p>
    <w:p w:rsidR="00000000" w:rsidRDefault="00510D54">
      <w:pPr>
        <w:pStyle w:val="ConsPlusNormal"/>
        <w:ind w:firstLine="540"/>
        <w:jc w:val="both"/>
      </w:pPr>
    </w:p>
    <w:p w:rsidR="00510D54" w:rsidRDefault="00510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0D54">
      <w:headerReference w:type="default" r:id="rId112"/>
      <w:footerReference w:type="default" r:id="rId1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54" w:rsidRDefault="00510D54">
      <w:pPr>
        <w:spacing w:after="0" w:line="240" w:lineRule="auto"/>
      </w:pPr>
      <w:r>
        <w:separator/>
      </w:r>
    </w:p>
  </w:endnote>
  <w:endnote w:type="continuationSeparator" w:id="0">
    <w:p w:rsidR="00510D54" w:rsidRDefault="0051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0D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510D5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10D54" w:rsidRDefault="00510D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510D5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510D5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10D54" w:rsidRDefault="00510D5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510D54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10D54" w:rsidRDefault="00510D54">
          <w:pPr>
            <w:pStyle w:val="ConsPlusNormal"/>
            <w:jc w:val="right"/>
            <w:rPr>
              <w:rFonts w:ascii="Tahoma" w:hAnsi="Tahoma" w:cs="Tahoma"/>
            </w:rPr>
          </w:pPr>
          <w:r w:rsidRPr="00510D54">
            <w:rPr>
              <w:rFonts w:ascii="Tahoma" w:hAnsi="Tahoma" w:cs="Tahoma"/>
            </w:rPr>
            <w:t xml:space="preserve">Страница </w:t>
          </w:r>
          <w:r w:rsidRPr="00510D54">
            <w:rPr>
              <w:rFonts w:ascii="Tahoma" w:hAnsi="Tahoma" w:cs="Tahoma"/>
            </w:rPr>
            <w:fldChar w:fldCharType="begin"/>
          </w:r>
          <w:r w:rsidRPr="00510D54">
            <w:rPr>
              <w:rFonts w:ascii="Tahoma" w:hAnsi="Tahoma" w:cs="Tahoma"/>
            </w:rPr>
            <w:instrText>\PAGE</w:instrText>
          </w:r>
          <w:r w:rsidR="00B12263" w:rsidRPr="00510D54">
            <w:rPr>
              <w:rFonts w:ascii="Tahoma" w:hAnsi="Tahoma" w:cs="Tahoma"/>
            </w:rPr>
            <w:fldChar w:fldCharType="separate"/>
          </w:r>
          <w:r w:rsidR="00B12263" w:rsidRPr="00510D54">
            <w:rPr>
              <w:rFonts w:ascii="Tahoma" w:hAnsi="Tahoma" w:cs="Tahoma"/>
              <w:noProof/>
            </w:rPr>
            <w:t>2</w:t>
          </w:r>
          <w:r w:rsidRPr="00510D54">
            <w:rPr>
              <w:rFonts w:ascii="Tahoma" w:hAnsi="Tahoma" w:cs="Tahoma"/>
            </w:rPr>
            <w:fldChar w:fldCharType="end"/>
          </w:r>
          <w:r w:rsidRPr="00510D54">
            <w:rPr>
              <w:rFonts w:ascii="Tahoma" w:hAnsi="Tahoma" w:cs="Tahoma"/>
            </w:rPr>
            <w:t xml:space="preserve"> из </w:t>
          </w:r>
          <w:r w:rsidRPr="00510D54">
            <w:rPr>
              <w:rFonts w:ascii="Tahoma" w:hAnsi="Tahoma" w:cs="Tahoma"/>
            </w:rPr>
            <w:fldChar w:fldCharType="begin"/>
          </w:r>
          <w:r w:rsidRPr="00510D54">
            <w:rPr>
              <w:rFonts w:ascii="Tahoma" w:hAnsi="Tahoma" w:cs="Tahoma"/>
            </w:rPr>
            <w:instrText>\NUMPAGES</w:instrText>
          </w:r>
          <w:r w:rsidR="00B12263" w:rsidRPr="00510D54">
            <w:rPr>
              <w:rFonts w:ascii="Tahoma" w:hAnsi="Tahoma" w:cs="Tahoma"/>
            </w:rPr>
            <w:fldChar w:fldCharType="separate"/>
          </w:r>
          <w:r w:rsidR="00B12263" w:rsidRPr="00510D54">
            <w:rPr>
              <w:rFonts w:ascii="Tahoma" w:hAnsi="Tahoma" w:cs="Tahoma"/>
              <w:noProof/>
            </w:rPr>
            <w:t>30</w:t>
          </w:r>
          <w:r w:rsidRPr="00510D54">
            <w:rPr>
              <w:rFonts w:ascii="Tahoma" w:hAnsi="Tahoma" w:cs="Tahoma"/>
            </w:rPr>
            <w:fldChar w:fldCharType="end"/>
          </w:r>
        </w:p>
      </w:tc>
    </w:tr>
  </w:tbl>
  <w:p w:rsidR="00000000" w:rsidRDefault="00510D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54" w:rsidRDefault="00510D54">
      <w:pPr>
        <w:spacing w:after="0" w:line="240" w:lineRule="auto"/>
      </w:pPr>
      <w:r>
        <w:separator/>
      </w:r>
    </w:p>
  </w:footnote>
  <w:footnote w:type="continuationSeparator" w:id="0">
    <w:p w:rsidR="00510D54" w:rsidRDefault="0051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510D5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10D54" w:rsidRDefault="00510D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10D54">
            <w:rPr>
              <w:rFonts w:ascii="Tahoma" w:hAnsi="Tahoma" w:cs="Tahoma"/>
              <w:sz w:val="16"/>
              <w:szCs w:val="16"/>
            </w:rPr>
            <w:t>Решение Комиссии Таможенного союза от 18.10.2011 N 827</w:t>
          </w:r>
          <w:r w:rsidRPr="00510D54">
            <w:rPr>
              <w:rFonts w:ascii="Tahoma" w:hAnsi="Tahoma" w:cs="Tahoma"/>
              <w:sz w:val="16"/>
              <w:szCs w:val="16"/>
            </w:rPr>
            <w:br/>
            <w:t>(ред. от 12.10.2015)</w:t>
          </w:r>
          <w:r w:rsidRPr="00510D54">
            <w:rPr>
              <w:rFonts w:ascii="Tahoma" w:hAnsi="Tahoma" w:cs="Tahoma"/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10D54" w:rsidRDefault="00510D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10D5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10D5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10D54">
            <w:rPr>
              <w:rFonts w:ascii="Tahoma" w:hAnsi="Tahoma" w:cs="Tahoma"/>
              <w:sz w:val="18"/>
              <w:szCs w:val="18"/>
            </w:rPr>
            <w:br/>
          </w:r>
          <w:r w:rsidRPr="00510D54">
            <w:rPr>
              <w:rFonts w:ascii="Tahoma" w:hAnsi="Tahoma" w:cs="Tahoma"/>
              <w:sz w:val="16"/>
              <w:szCs w:val="16"/>
            </w:rPr>
            <w:t>Дата сохранения</w:t>
          </w:r>
          <w:r w:rsidRPr="00510D54">
            <w:rPr>
              <w:rFonts w:ascii="Tahoma" w:hAnsi="Tahoma" w:cs="Tahoma"/>
              <w:sz w:val="16"/>
              <w:szCs w:val="16"/>
            </w:rPr>
            <w:t>: 10.01.2024</w:t>
          </w:r>
        </w:p>
      </w:tc>
    </w:tr>
  </w:tbl>
  <w:p w:rsidR="00000000" w:rsidRDefault="00510D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10D5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63"/>
    <w:rsid w:val="00510D54"/>
    <w:rsid w:val="00B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INT&amp;n=6518&amp;date=10.01.2024" TargetMode="External"/><Relationship Id="rId21" Type="http://schemas.openxmlformats.org/officeDocument/2006/relationships/hyperlink" Target="https://login.consultant.ru/link/?req=doc&amp;base=LAW&amp;n=363063&amp;date=10.01.2024&amp;dst=100488&amp;field=134" TargetMode="External"/><Relationship Id="rId42" Type="http://schemas.openxmlformats.org/officeDocument/2006/relationships/hyperlink" Target="https://login.consultant.ru/link/?req=doc&amp;base=LAW&amp;n=113972&amp;date=10.01.2024&amp;dst=100366&amp;field=134" TargetMode="External"/><Relationship Id="rId47" Type="http://schemas.openxmlformats.org/officeDocument/2006/relationships/hyperlink" Target="https://login.consultant.ru/link/?req=doc&amp;base=LAW&amp;n=113972&amp;date=10.01.2024&amp;dst=100366&amp;field=134" TargetMode="External"/><Relationship Id="rId63" Type="http://schemas.openxmlformats.org/officeDocument/2006/relationships/hyperlink" Target="https://login.consultant.ru/link/?req=doc&amp;base=LAW&amp;n=113972&amp;date=10.01.2024&amp;dst=100366&amp;field=134" TargetMode="External"/><Relationship Id="rId68" Type="http://schemas.openxmlformats.org/officeDocument/2006/relationships/hyperlink" Target="https://login.consultant.ru/link/?req=doc&amp;base=LAW&amp;n=197468&amp;date=10.01.2024&amp;dst=100012&amp;field=134" TargetMode="External"/><Relationship Id="rId84" Type="http://schemas.openxmlformats.org/officeDocument/2006/relationships/hyperlink" Target="https://login.consultant.ru/link/?req=doc&amp;base=LAW&amp;n=113972&amp;date=10.01.2024&amp;dst=100354&amp;field=134" TargetMode="External"/><Relationship Id="rId89" Type="http://schemas.openxmlformats.org/officeDocument/2006/relationships/hyperlink" Target="https://login.consultant.ru/link/?req=doc&amp;base=LAW&amp;n=113972&amp;date=10.01.2024&amp;dst=100352&amp;field=134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446622&amp;date=10.01.2024" TargetMode="External"/><Relationship Id="rId107" Type="http://schemas.openxmlformats.org/officeDocument/2006/relationships/hyperlink" Target="https://login.consultant.ru/link/?req=doc&amp;base=LAW&amp;n=363063&amp;date=10.01.2024&amp;dst=100488&amp;field=134" TargetMode="External"/><Relationship Id="rId11" Type="http://schemas.openxmlformats.org/officeDocument/2006/relationships/hyperlink" Target="https://login.consultant.ru/link/?req=doc&amp;base=LAW&amp;n=187333&amp;date=10.01.2024&amp;dst=100005&amp;field=134" TargetMode="External"/><Relationship Id="rId24" Type="http://schemas.openxmlformats.org/officeDocument/2006/relationships/hyperlink" Target="https://login.consultant.ru/link/?req=doc&amp;base=LAW&amp;n=136493&amp;date=10.01.2024" TargetMode="External"/><Relationship Id="rId32" Type="http://schemas.openxmlformats.org/officeDocument/2006/relationships/hyperlink" Target="https://login.consultant.ru/link/?req=doc&amp;base=LAW&amp;n=113972&amp;date=10.01.2024&amp;dst=100011&amp;field=134" TargetMode="External"/><Relationship Id="rId37" Type="http://schemas.openxmlformats.org/officeDocument/2006/relationships/hyperlink" Target="https://login.consultant.ru/link/?req=doc&amp;base=LAW&amp;n=113972&amp;date=10.01.2024&amp;dst=100366&amp;field=134" TargetMode="External"/><Relationship Id="rId40" Type="http://schemas.openxmlformats.org/officeDocument/2006/relationships/hyperlink" Target="https://login.consultant.ru/link/?req=doc&amp;base=LAW&amp;n=113972&amp;date=10.01.2024&amp;dst=100354&amp;field=134" TargetMode="External"/><Relationship Id="rId45" Type="http://schemas.openxmlformats.org/officeDocument/2006/relationships/hyperlink" Target="https://login.consultant.ru/link/?req=doc&amp;base=LAW&amp;n=113972&amp;date=10.01.2024&amp;dst=100366&amp;field=134" TargetMode="External"/><Relationship Id="rId53" Type="http://schemas.openxmlformats.org/officeDocument/2006/relationships/hyperlink" Target="https://login.consultant.ru/link/?req=doc&amp;base=LAW&amp;n=113972&amp;date=10.01.2024&amp;dst=100367&amp;field=134" TargetMode="External"/><Relationship Id="rId58" Type="http://schemas.openxmlformats.org/officeDocument/2006/relationships/hyperlink" Target="https://login.consultant.ru/link/?req=doc&amp;base=LAW&amp;n=113972&amp;date=10.01.2024&amp;dst=100366&amp;field=134" TargetMode="External"/><Relationship Id="rId66" Type="http://schemas.openxmlformats.org/officeDocument/2006/relationships/hyperlink" Target="https://login.consultant.ru/link/?req=doc&amp;base=LAW&amp;n=113972&amp;date=10.01.2024&amp;dst=100366&amp;field=134" TargetMode="External"/><Relationship Id="rId74" Type="http://schemas.openxmlformats.org/officeDocument/2006/relationships/hyperlink" Target="https://login.consultant.ru/link/?req=doc&amp;base=LAW&amp;n=435463&amp;date=10.01.2024&amp;dst=100011&amp;field=134" TargetMode="External"/><Relationship Id="rId79" Type="http://schemas.openxmlformats.org/officeDocument/2006/relationships/hyperlink" Target="https://login.consultant.ru/link/?req=doc&amp;base=LAW&amp;n=113972&amp;date=10.01.2024&amp;dst=100352&amp;field=134" TargetMode="External"/><Relationship Id="rId87" Type="http://schemas.openxmlformats.org/officeDocument/2006/relationships/hyperlink" Target="https://login.consultant.ru/link/?req=doc&amp;base=LAW&amp;n=113972&amp;date=10.01.2024&amp;dst=100354&amp;field=134" TargetMode="External"/><Relationship Id="rId102" Type="http://schemas.openxmlformats.org/officeDocument/2006/relationships/hyperlink" Target="https://login.consultant.ru/link/?req=doc&amp;base=LAW&amp;n=462388&amp;date=10.01.2024&amp;dst=100162&amp;field=134" TargetMode="External"/><Relationship Id="rId110" Type="http://schemas.openxmlformats.org/officeDocument/2006/relationships/hyperlink" Target="https://login.consultant.ru/link/?req=doc&amp;base=LAW&amp;n=213551&amp;date=10.01.2024&amp;dst=100008&amp;field=134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13972&amp;date=10.01.2024&amp;dst=100366&amp;field=134" TargetMode="External"/><Relationship Id="rId82" Type="http://schemas.openxmlformats.org/officeDocument/2006/relationships/hyperlink" Target="https://login.consultant.ru/link/?req=doc&amp;base=LAW&amp;n=113972&amp;date=10.01.2024&amp;dst=100354&amp;field=134" TargetMode="External"/><Relationship Id="rId90" Type="http://schemas.openxmlformats.org/officeDocument/2006/relationships/hyperlink" Target="https://login.consultant.ru/link/?req=doc&amp;base=LAW&amp;n=113972&amp;date=10.01.2024&amp;dst=100354&amp;field=134" TargetMode="External"/><Relationship Id="rId95" Type="http://schemas.openxmlformats.org/officeDocument/2006/relationships/hyperlink" Target="https://login.consultant.ru/link/?req=doc&amp;base=LAW&amp;n=444388&amp;date=10.01.2024&amp;dst=100013&amp;field=134" TargetMode="External"/><Relationship Id="rId19" Type="http://schemas.openxmlformats.org/officeDocument/2006/relationships/hyperlink" Target="https://login.consultant.ru/link/?req=doc&amp;base=LAW&amp;n=187333&amp;date=10.01.2024&amp;dst=100008&amp;field=134" TargetMode="External"/><Relationship Id="rId14" Type="http://schemas.openxmlformats.org/officeDocument/2006/relationships/hyperlink" Target="https://login.consultant.ru/link/?req=doc&amp;base=LAW&amp;n=446622&amp;date=10.01.2024" TargetMode="External"/><Relationship Id="rId22" Type="http://schemas.openxmlformats.org/officeDocument/2006/relationships/hyperlink" Target="https://login.consultant.ru/link/?req=doc&amp;base=LAW&amp;n=107086&amp;date=10.01.2024" TargetMode="External"/><Relationship Id="rId27" Type="http://schemas.openxmlformats.org/officeDocument/2006/relationships/hyperlink" Target="https://login.consultant.ru/link/?req=doc&amp;base=LAW&amp;n=440376&amp;date=10.01.2024" TargetMode="External"/><Relationship Id="rId30" Type="http://schemas.openxmlformats.org/officeDocument/2006/relationships/hyperlink" Target="https://login.consultant.ru/link/?req=doc&amp;base=LAW&amp;n=465603&amp;date=10.01.2024" TargetMode="External"/><Relationship Id="rId35" Type="http://schemas.openxmlformats.org/officeDocument/2006/relationships/hyperlink" Target="https://login.consultant.ru/link/?req=doc&amp;base=LAW&amp;n=113972&amp;date=10.01.2024&amp;dst=100367&amp;field=134" TargetMode="External"/><Relationship Id="rId43" Type="http://schemas.openxmlformats.org/officeDocument/2006/relationships/hyperlink" Target="https://login.consultant.ru/link/?req=doc&amp;base=LAW&amp;n=113972&amp;date=10.01.2024&amp;dst=100367&amp;field=134" TargetMode="External"/><Relationship Id="rId48" Type="http://schemas.openxmlformats.org/officeDocument/2006/relationships/hyperlink" Target="https://login.consultant.ru/link/?req=doc&amp;base=LAW&amp;n=113972&amp;date=10.01.2024&amp;dst=100367&amp;field=134" TargetMode="External"/><Relationship Id="rId56" Type="http://schemas.openxmlformats.org/officeDocument/2006/relationships/hyperlink" Target="https://login.consultant.ru/link/?req=doc&amp;base=LAW&amp;n=113972&amp;date=10.01.2024&amp;dst=100367&amp;field=134" TargetMode="External"/><Relationship Id="rId64" Type="http://schemas.openxmlformats.org/officeDocument/2006/relationships/hyperlink" Target="https://login.consultant.ru/link/?req=doc&amp;base=LAW&amp;n=113972&amp;date=10.01.2024&amp;dst=100367&amp;field=134" TargetMode="External"/><Relationship Id="rId69" Type="http://schemas.openxmlformats.org/officeDocument/2006/relationships/hyperlink" Target="https://login.consultant.ru/link/?req=doc&amp;base=LAW&amp;n=113972&amp;date=10.01.2024&amp;dst=100364&amp;field=134" TargetMode="External"/><Relationship Id="rId77" Type="http://schemas.openxmlformats.org/officeDocument/2006/relationships/hyperlink" Target="https://login.consultant.ru/link/?req=doc&amp;base=LAW&amp;n=113972&amp;date=10.01.2024&amp;dst=100352&amp;field=134" TargetMode="External"/><Relationship Id="rId100" Type="http://schemas.openxmlformats.org/officeDocument/2006/relationships/hyperlink" Target="https://login.consultant.ru/link/?req=doc&amp;base=LAW&amp;n=462388&amp;date=10.01.2024&amp;dst=100162&amp;field=134" TargetMode="External"/><Relationship Id="rId105" Type="http://schemas.openxmlformats.org/officeDocument/2006/relationships/hyperlink" Target="https://login.consultant.ru/link/?req=doc&amp;base=LAW&amp;n=363063&amp;date=10.01.2024&amp;dst=100488&amp;field=134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13972&amp;date=10.01.2024&amp;dst=100364&amp;field=134" TargetMode="External"/><Relationship Id="rId72" Type="http://schemas.openxmlformats.org/officeDocument/2006/relationships/hyperlink" Target="https://login.consultant.ru/link/?req=doc&amp;base=LAW&amp;n=444388&amp;date=10.01.2024&amp;dst=100065&amp;field=134" TargetMode="External"/><Relationship Id="rId80" Type="http://schemas.openxmlformats.org/officeDocument/2006/relationships/hyperlink" Target="https://login.consultant.ru/link/?req=doc&amp;base=LAW&amp;n=113972&amp;date=10.01.2024&amp;dst=100354&amp;field=134" TargetMode="External"/><Relationship Id="rId85" Type="http://schemas.openxmlformats.org/officeDocument/2006/relationships/hyperlink" Target="https://login.consultant.ru/link/?req=doc&amp;base=LAW&amp;n=113972&amp;date=10.01.2024&amp;dst=100352&amp;field=134" TargetMode="External"/><Relationship Id="rId93" Type="http://schemas.openxmlformats.org/officeDocument/2006/relationships/hyperlink" Target="https://login.consultant.ru/link/?req=doc&amp;base=LAW&amp;n=113972&amp;date=10.01.2024&amp;dst=100352&amp;field=134" TargetMode="External"/><Relationship Id="rId98" Type="http://schemas.openxmlformats.org/officeDocument/2006/relationships/hyperlink" Target="https://login.consultant.ru/link/?req=doc&amp;base=LAW&amp;n=197468&amp;date=10.01.2024&amp;dst=10001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7086&amp;date=10.01.2024&amp;dst=100077&amp;field=134" TargetMode="External"/><Relationship Id="rId17" Type="http://schemas.openxmlformats.org/officeDocument/2006/relationships/hyperlink" Target="https://login.consultant.ru/link/?req=doc&amp;base=LAW&amp;n=388109&amp;date=10.01.2024" TargetMode="External"/><Relationship Id="rId25" Type="http://schemas.openxmlformats.org/officeDocument/2006/relationships/hyperlink" Target="https://login.consultant.ru/link/?req=doc&amp;base=INT&amp;n=15758&amp;date=10.01.2024" TargetMode="External"/><Relationship Id="rId33" Type="http://schemas.openxmlformats.org/officeDocument/2006/relationships/hyperlink" Target="https://login.consultant.ru/link/?req=doc&amp;base=LAW&amp;n=113972&amp;date=10.01.2024&amp;dst=100364&amp;field=134" TargetMode="External"/><Relationship Id="rId38" Type="http://schemas.openxmlformats.org/officeDocument/2006/relationships/hyperlink" Target="https://login.consultant.ru/link/?req=doc&amp;base=LAW&amp;n=113972&amp;date=10.01.2024&amp;dst=100367&amp;field=134" TargetMode="External"/><Relationship Id="rId46" Type="http://schemas.openxmlformats.org/officeDocument/2006/relationships/hyperlink" Target="https://login.consultant.ru/link/?req=doc&amp;base=LAW&amp;n=113972&amp;date=10.01.2024&amp;dst=100367&amp;field=134" TargetMode="External"/><Relationship Id="rId59" Type="http://schemas.openxmlformats.org/officeDocument/2006/relationships/hyperlink" Target="https://login.consultant.ru/link/?req=doc&amp;base=LAW&amp;n=113972&amp;date=10.01.2024&amp;dst=100367&amp;field=134" TargetMode="External"/><Relationship Id="rId67" Type="http://schemas.openxmlformats.org/officeDocument/2006/relationships/hyperlink" Target="https://login.consultant.ru/link/?req=doc&amp;base=LAW&amp;n=113972&amp;date=10.01.2024&amp;dst=100367&amp;field=134" TargetMode="External"/><Relationship Id="rId103" Type="http://schemas.openxmlformats.org/officeDocument/2006/relationships/hyperlink" Target="https://login.consultant.ru/link/?req=doc&amp;base=LAW&amp;n=363063&amp;date=10.01.2024&amp;dst=100488&amp;field=134" TargetMode="External"/><Relationship Id="rId108" Type="http://schemas.openxmlformats.org/officeDocument/2006/relationships/hyperlink" Target="https://login.consultant.ru/link/?req=doc&amp;base=LAW&amp;n=363063&amp;date=10.01.2024&amp;dst=100488&amp;field=134" TargetMode="External"/><Relationship Id="rId20" Type="http://schemas.openxmlformats.org/officeDocument/2006/relationships/hyperlink" Target="https://login.consultant.ru/link/?req=doc&amp;base=LAW&amp;n=187333&amp;date=10.01.2024&amp;dst=100010&amp;field=134" TargetMode="External"/><Relationship Id="rId41" Type="http://schemas.openxmlformats.org/officeDocument/2006/relationships/hyperlink" Target="https://login.consultant.ru/link/?req=doc&amp;base=LAW&amp;n=113972&amp;date=10.01.2024&amp;dst=100364&amp;field=134" TargetMode="External"/><Relationship Id="rId54" Type="http://schemas.openxmlformats.org/officeDocument/2006/relationships/hyperlink" Target="https://login.consultant.ru/link/?req=doc&amp;base=LAW&amp;n=113972&amp;date=10.01.2024&amp;dst=100364&amp;field=134" TargetMode="External"/><Relationship Id="rId62" Type="http://schemas.openxmlformats.org/officeDocument/2006/relationships/hyperlink" Target="https://login.consultant.ru/link/?req=doc&amp;base=LAW&amp;n=113972&amp;date=10.01.2024&amp;dst=100364&amp;field=134" TargetMode="External"/><Relationship Id="rId70" Type="http://schemas.openxmlformats.org/officeDocument/2006/relationships/hyperlink" Target="https://login.consultant.ru/link/?req=doc&amp;base=LAW&amp;n=113972&amp;date=10.01.2024&amp;dst=100366&amp;field=134" TargetMode="External"/><Relationship Id="rId75" Type="http://schemas.openxmlformats.org/officeDocument/2006/relationships/hyperlink" Target="https://login.consultant.ru/link/?req=doc&amp;base=LAW&amp;n=113972&amp;date=10.01.2024&amp;dst=100352&amp;field=134" TargetMode="External"/><Relationship Id="rId83" Type="http://schemas.openxmlformats.org/officeDocument/2006/relationships/hyperlink" Target="https://login.consultant.ru/link/?req=doc&amp;base=LAW&amp;n=113972&amp;date=10.01.2024&amp;dst=100352&amp;field=134" TargetMode="External"/><Relationship Id="rId88" Type="http://schemas.openxmlformats.org/officeDocument/2006/relationships/hyperlink" Target="https://login.consultant.ru/link/?req=doc&amp;base=LAW&amp;n=197468&amp;date=10.01.2024&amp;dst=100012&amp;field=134" TargetMode="External"/><Relationship Id="rId91" Type="http://schemas.openxmlformats.org/officeDocument/2006/relationships/hyperlink" Target="https://login.consultant.ru/link/?req=doc&amp;base=LAW&amp;n=450823&amp;date=10.01.2024&amp;dst=100347&amp;field=134" TargetMode="External"/><Relationship Id="rId96" Type="http://schemas.openxmlformats.org/officeDocument/2006/relationships/hyperlink" Target="https://login.consultant.ru/link/?req=doc&amp;base=LAW&amp;n=444388&amp;date=10.01.2024&amp;dst=100013&amp;field=134" TargetMode="External"/><Relationship Id="rId111" Type="http://schemas.openxmlformats.org/officeDocument/2006/relationships/hyperlink" Target="https://login.consultant.ru/link/?req=doc&amp;base=LAW&amp;n=213551&amp;date=10.01.2024&amp;dst=10000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8109&amp;date=10.01.2024" TargetMode="External"/><Relationship Id="rId23" Type="http://schemas.openxmlformats.org/officeDocument/2006/relationships/hyperlink" Target="https://login.consultant.ru/link/?req=doc&amp;base=INT&amp;n=15165&amp;date=10.01.2024" TargetMode="External"/><Relationship Id="rId28" Type="http://schemas.openxmlformats.org/officeDocument/2006/relationships/hyperlink" Target="https://login.consultant.ru/link/?req=doc&amp;base=LAW&amp;n=440376&amp;date=10.01.2024" TargetMode="External"/><Relationship Id="rId36" Type="http://schemas.openxmlformats.org/officeDocument/2006/relationships/hyperlink" Target="https://login.consultant.ru/link/?req=doc&amp;base=LAW&amp;n=113972&amp;date=10.01.2024&amp;dst=100364&amp;field=134" TargetMode="External"/><Relationship Id="rId49" Type="http://schemas.openxmlformats.org/officeDocument/2006/relationships/hyperlink" Target="https://login.consultant.ru/link/?req=doc&amp;base=LAW&amp;n=113972&amp;date=10.01.2024&amp;dst=100366&amp;field=134" TargetMode="External"/><Relationship Id="rId57" Type="http://schemas.openxmlformats.org/officeDocument/2006/relationships/hyperlink" Target="https://login.consultant.ru/link/?req=doc&amp;base=LAW&amp;n=113972&amp;date=10.01.2024&amp;dst=100364&amp;field=134" TargetMode="External"/><Relationship Id="rId106" Type="http://schemas.openxmlformats.org/officeDocument/2006/relationships/hyperlink" Target="https://login.consultant.ru/link/?req=doc&amp;base=LAW&amp;n=363063&amp;date=10.01.2024&amp;dst=100488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3551&amp;date=10.01.2024&amp;dst=100008&amp;field=134" TargetMode="External"/><Relationship Id="rId31" Type="http://schemas.openxmlformats.org/officeDocument/2006/relationships/hyperlink" Target="https://login.consultant.ru/link/?req=doc&amp;base=LAW&amp;n=440376&amp;date=10.01.2024" TargetMode="External"/><Relationship Id="rId44" Type="http://schemas.openxmlformats.org/officeDocument/2006/relationships/hyperlink" Target="https://login.consultant.ru/link/?req=doc&amp;base=LAW&amp;n=113972&amp;date=10.01.2024&amp;dst=100364&amp;field=134" TargetMode="External"/><Relationship Id="rId52" Type="http://schemas.openxmlformats.org/officeDocument/2006/relationships/hyperlink" Target="https://login.consultant.ru/link/?req=doc&amp;base=LAW&amp;n=113972&amp;date=10.01.2024&amp;dst=100366&amp;field=134" TargetMode="External"/><Relationship Id="rId60" Type="http://schemas.openxmlformats.org/officeDocument/2006/relationships/hyperlink" Target="https://login.consultant.ru/link/?req=doc&amp;base=LAW&amp;n=113972&amp;date=10.01.2024&amp;dst=100364&amp;field=134" TargetMode="External"/><Relationship Id="rId65" Type="http://schemas.openxmlformats.org/officeDocument/2006/relationships/hyperlink" Target="https://login.consultant.ru/link/?req=doc&amp;base=LAW&amp;n=113972&amp;date=10.01.2024&amp;dst=100364&amp;field=134" TargetMode="External"/><Relationship Id="rId73" Type="http://schemas.openxmlformats.org/officeDocument/2006/relationships/hyperlink" Target="https://login.consultant.ru/link/?req=doc&amp;base=LAW&amp;n=450823&amp;date=10.01.2024&amp;dst=100349&amp;field=134" TargetMode="External"/><Relationship Id="rId78" Type="http://schemas.openxmlformats.org/officeDocument/2006/relationships/hyperlink" Target="https://login.consultant.ru/link/?req=doc&amp;base=LAW&amp;n=113972&amp;date=10.01.2024&amp;dst=100354&amp;field=134" TargetMode="External"/><Relationship Id="rId81" Type="http://schemas.openxmlformats.org/officeDocument/2006/relationships/hyperlink" Target="https://login.consultant.ru/link/?req=doc&amp;base=LAW&amp;n=113972&amp;date=10.01.2024&amp;dst=100352&amp;field=134" TargetMode="External"/><Relationship Id="rId86" Type="http://schemas.openxmlformats.org/officeDocument/2006/relationships/hyperlink" Target="https://login.consultant.ru/link/?req=doc&amp;base=LAW&amp;n=113972&amp;date=10.01.2024&amp;dst=100352&amp;field=134" TargetMode="External"/><Relationship Id="rId94" Type="http://schemas.openxmlformats.org/officeDocument/2006/relationships/hyperlink" Target="https://login.consultant.ru/link/?req=doc&amp;base=LAW&amp;n=113972&amp;date=10.01.2024&amp;dst=100354&amp;field=134" TargetMode="External"/><Relationship Id="rId99" Type="http://schemas.openxmlformats.org/officeDocument/2006/relationships/hyperlink" Target="https://login.consultant.ru/link/?req=doc&amp;base=LAW&amp;n=440376&amp;date=10.01.2024&amp;dst=38&amp;field=134" TargetMode="External"/><Relationship Id="rId101" Type="http://schemas.openxmlformats.org/officeDocument/2006/relationships/hyperlink" Target="https://login.consultant.ru/link/?req=doc&amp;base=LAW&amp;n=363063&amp;date=10.01.2024&amp;dst=10048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63063&amp;date=10.01.2024&amp;dst=100488&amp;field=134" TargetMode="External"/><Relationship Id="rId13" Type="http://schemas.openxmlformats.org/officeDocument/2006/relationships/hyperlink" Target="https://login.consultant.ru/link/?req=doc&amp;base=LAW&amp;n=213551&amp;date=10.01.2024&amp;dst=100008&amp;field=134" TargetMode="External"/><Relationship Id="rId18" Type="http://schemas.openxmlformats.org/officeDocument/2006/relationships/hyperlink" Target="https://login.consultant.ru/link/?req=doc&amp;base=LAW&amp;n=187333&amp;date=10.01.2024&amp;dst=100006&amp;field=134" TargetMode="External"/><Relationship Id="rId39" Type="http://schemas.openxmlformats.org/officeDocument/2006/relationships/hyperlink" Target="https://login.consultant.ru/link/?req=doc&amp;base=LAW&amp;n=113972&amp;date=10.01.2024&amp;dst=100352&amp;field=134" TargetMode="External"/><Relationship Id="rId109" Type="http://schemas.openxmlformats.org/officeDocument/2006/relationships/hyperlink" Target="https://login.consultant.ru/link/?req=doc&amp;base=LAW&amp;n=363063&amp;date=10.01.2024&amp;dst=100488&amp;field=134" TargetMode="External"/><Relationship Id="rId34" Type="http://schemas.openxmlformats.org/officeDocument/2006/relationships/hyperlink" Target="https://login.consultant.ru/link/?req=doc&amp;base=LAW&amp;n=113972&amp;date=10.01.2024&amp;dst=100366&amp;field=134" TargetMode="External"/><Relationship Id="rId50" Type="http://schemas.openxmlformats.org/officeDocument/2006/relationships/hyperlink" Target="https://login.consultant.ru/link/?req=doc&amp;base=LAW&amp;n=113972&amp;date=10.01.2024&amp;dst=100367&amp;field=134" TargetMode="External"/><Relationship Id="rId55" Type="http://schemas.openxmlformats.org/officeDocument/2006/relationships/hyperlink" Target="https://login.consultant.ru/link/?req=doc&amp;base=LAW&amp;n=113972&amp;date=10.01.2024&amp;dst=100366&amp;field=134" TargetMode="External"/><Relationship Id="rId76" Type="http://schemas.openxmlformats.org/officeDocument/2006/relationships/hyperlink" Target="https://login.consultant.ru/link/?req=doc&amp;base=LAW&amp;n=113972&amp;date=10.01.2024&amp;dst=100354&amp;field=134" TargetMode="External"/><Relationship Id="rId97" Type="http://schemas.openxmlformats.org/officeDocument/2006/relationships/hyperlink" Target="https://login.consultant.ru/link/?req=doc&amp;base=LAW&amp;n=450823&amp;date=10.01.2024&amp;dst=100349&amp;field=134" TargetMode="External"/><Relationship Id="rId104" Type="http://schemas.openxmlformats.org/officeDocument/2006/relationships/hyperlink" Target="https://login.consultant.ru/link/?req=doc&amp;base=LAW&amp;n=363063&amp;date=10.01.2024&amp;dst=10048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13972&amp;date=10.01.2024&amp;dst=100367&amp;field=134" TargetMode="External"/><Relationship Id="rId92" Type="http://schemas.openxmlformats.org/officeDocument/2006/relationships/hyperlink" Target="https://login.consultant.ru/link/?req=doc&amp;base=LAW&amp;n=113972&amp;date=10.01.2024&amp;dst=10035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0376&amp;date=10.01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16575</Words>
  <Characters>94479</Characters>
  <Application>Microsoft Office Word</Application>
  <DocSecurity>2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Комиссии Таможенного союза от 18.10.2011 N 827(ред. от 12.10.2015)"О принятии технического регламента Таможенного союза "Безопасность автомобильных дорог"(вместе с "ТР ТС 014/2011. Технический регламент Таможенного союза. Безопасность автомобильны</vt:lpstr>
    </vt:vector>
  </TitlesOfParts>
  <Company>КонсультантПлюс Версия 4023.00.09</Company>
  <LinksUpToDate>false</LinksUpToDate>
  <CharactersWithSpaces>110833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18.10.2011 N 827(ред. от 12.10.2015)"О принятии технического регламента Таможенного союза "Безопасность автомобильных дорог"(вместе с "ТР ТС 014/2011. Технический регламент Таможенного союза. Безопасность автомобильны</dc:title>
  <dc:creator>Самара Татьяна Леонидовна</dc:creator>
  <cp:lastModifiedBy>Самара Татьяна Леонидовна</cp:lastModifiedBy>
  <cp:revision>2</cp:revision>
  <dcterms:created xsi:type="dcterms:W3CDTF">2024-01-12T04:46:00Z</dcterms:created>
  <dcterms:modified xsi:type="dcterms:W3CDTF">2024-01-12T04:46:00Z</dcterms:modified>
</cp:coreProperties>
</file>