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A" w:rsidRPr="002561CA" w:rsidRDefault="002561CA" w:rsidP="002561C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ET" w:eastAsia="Times New Roman" w:hAnsi="TimesET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7215" cy="683260"/>
            <wp:effectExtent l="0" t="0" r="0" b="2540"/>
            <wp:docPr id="3" name="Рисунок 3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CA" w:rsidRPr="002561CA" w:rsidRDefault="002561CA" w:rsidP="002561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5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256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561CA" w:rsidRPr="002561CA" w:rsidRDefault="002561CA" w:rsidP="00256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</w:pPr>
      <w:r w:rsidRPr="002561CA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2561CA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2561CA" w:rsidRPr="002561CA" w:rsidRDefault="002561CA" w:rsidP="002561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2561CA" w:rsidRPr="002561CA" w:rsidTr="00E7531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«___» _____</w:t>
            </w:r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1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__</w:t>
            </w:r>
          </w:p>
        </w:tc>
      </w:tr>
      <w:tr w:rsidR="002561CA" w:rsidRPr="002561CA" w:rsidTr="00E7531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1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561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1CA" w:rsidRPr="002561CA" w:rsidRDefault="002561CA" w:rsidP="002561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561CA" w:rsidRPr="002561CA" w:rsidTr="00E75310">
        <w:tc>
          <w:tcPr>
            <w:tcW w:w="6345" w:type="dxa"/>
          </w:tcPr>
          <w:p w:rsidR="002561CA" w:rsidRPr="002561CA" w:rsidRDefault="002561CA" w:rsidP="002561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 от 30 октября 2018 года № 2141 «О муниципальной программе «Молодежь </w:t>
            </w:r>
            <w:proofErr w:type="spellStart"/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на 2019-2025 годы  и на период до 2030 года»</w:t>
            </w:r>
          </w:p>
        </w:tc>
      </w:tr>
    </w:tbl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2561C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Ханты-Мансийского автономного                        округа - Югры от 05 октября 2018 года № 338-п «О государственной программе                 Ханты-Мансийского автономного округа - Югры «Развитие образования», решением Думы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11 декабря 2018 года № 463 «О бюджете муниципального образования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2019 год  и на плановый период 2020 и 2021 годов», постановлениями администрации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561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29 декабря 2016 года № 1992 «</w:t>
      </w:r>
      <w:r w:rsidRPr="0025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25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Кондинский</w:t>
      </w:r>
      <w:proofErr w:type="spellEnd"/>
      <w:r w:rsidRPr="0025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  <w:r w:rsidRPr="002561CA">
        <w:rPr>
          <w:rFonts w:ascii="Times New Roman" w:eastAsia="Times New Roman" w:hAnsi="Times New Roman" w:cs="Arial"/>
          <w:sz w:val="28"/>
          <w:szCs w:val="28"/>
          <w:lang w:eastAsia="ru-RU"/>
        </w:rPr>
        <w:t>»,</w:t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августа 2018 года № 1690 «О модельной муниципальной программе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их формирования, утверждения и реализации»,</w:t>
      </w:r>
      <w:r w:rsidRPr="002561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56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2561CA">
        <w:rPr>
          <w:rFonts w:ascii="Times New Roman" w:eastAsia="Times New Roman" w:hAnsi="Times New Roman"/>
          <w:b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постановляет: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от 30 октября 2018 года № 2141 «О муниципальной программе «Молодежь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2019-2025 годы и на период до 2030 года»                         следующие изменения: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 постановления изложить в следующей редакции: «1. Утвердить муниципальную программу «Молодежь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2019-2025 годы и на период до 2030 года» (далее - муниципальная программа) (приложение 1)».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61CA">
        <w:rPr>
          <w:rFonts w:ascii="Times New Roman" w:hAnsi="Times New Roman"/>
          <w:sz w:val="28"/>
          <w:szCs w:val="28"/>
        </w:rPr>
        <w:lastRenderedPageBreak/>
        <w:t xml:space="preserve">1.2. Пункт 2 изложить в следующей редакции: «2. </w:t>
      </w:r>
      <w:r w:rsidRPr="002561CA">
        <w:rPr>
          <w:rFonts w:ascii="Times New Roman" w:hAnsi="Times New Roman"/>
          <w:color w:val="000000"/>
          <w:sz w:val="28"/>
          <w:szCs w:val="28"/>
        </w:rPr>
        <w:t>Утвердить н</w:t>
      </w:r>
      <w:r w:rsidRPr="002561CA">
        <w:rPr>
          <w:rFonts w:ascii="Times New Roman" w:hAnsi="Times New Roman"/>
          <w:sz w:val="28"/>
          <w:szCs w:val="28"/>
        </w:rPr>
        <w:t xml:space="preserve">аправления мероприятий муниципальной программы </w:t>
      </w:r>
      <w:r w:rsidRPr="002561CA">
        <w:rPr>
          <w:rFonts w:ascii="Times New Roman" w:hAnsi="Times New Roman"/>
          <w:color w:val="000000"/>
          <w:sz w:val="28"/>
          <w:szCs w:val="28"/>
        </w:rPr>
        <w:t>(приложение 2)».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61CA">
        <w:rPr>
          <w:rFonts w:ascii="Times New Roman" w:hAnsi="Times New Roman"/>
          <w:color w:val="000000"/>
          <w:sz w:val="28"/>
          <w:szCs w:val="28"/>
        </w:rPr>
        <w:t>1.3. Приложение к постановлению изложить в новой редакции (приложение 1).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61CA">
        <w:rPr>
          <w:rFonts w:ascii="Times New Roman" w:hAnsi="Times New Roman"/>
          <w:color w:val="000000"/>
          <w:sz w:val="28"/>
          <w:szCs w:val="28"/>
        </w:rPr>
        <w:t>1.4. Постановление дополнить приложением 2.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23 апреля 2019 года № 503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862"/>
        <w:gridCol w:w="3336"/>
      </w:tblGrid>
      <w:tr w:rsidR="002561CA" w:rsidRPr="002561CA" w:rsidTr="00E75310">
        <w:tc>
          <w:tcPr>
            <w:tcW w:w="4785" w:type="dxa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561CA" w:rsidRPr="002561CA" w:rsidRDefault="002561CA" w:rsidP="002561CA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br w:type="page"/>
      </w: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района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от «___» _______ 2019 г.  № ___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района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от 30.10.2018 № 2141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Муниципальная программа</w:t>
      </w: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«Молодежь </w:t>
      </w:r>
      <w:proofErr w:type="spellStart"/>
      <w:r w:rsidRPr="002561CA">
        <w:rPr>
          <w:rFonts w:ascii="Times New Roman" w:eastAsia="Times New Roman" w:hAnsi="Times New Roman" w:cs="Arial"/>
          <w:sz w:val="26"/>
          <w:szCs w:val="26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 на 2019-2025 годы и на период до 2030 года»</w:t>
      </w: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>(далее - муниципальная программа)</w:t>
      </w: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1CA" w:rsidRPr="002561CA" w:rsidRDefault="002561CA" w:rsidP="002561C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>Паспорт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Молодежь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на 2019-2025 годы и на период до 2030 года.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от 30 октября 2018 года № 2141 «О муниципальной программе «Молодежь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на 2019-2025 годы и на период до 2030 года».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района.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эффективности реализации молодежной политики в интересах инновационного социально ориентированного развития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Подпрограммы и (или) отдельные мероприятия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мероприятия: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Выплата субсидий муниципальному автономному учреждению «Районный центр молодежных инициатив «Ориентир» на выполнение муниципального задания и иные цели.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Поддержка социально ориентированных некоммерческих организаций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Портфели проектов, проекты, входящие в состав муниципальной программы, в том числе направленные на реализацию в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 национальных проектов (программ) </w:t>
            </w: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Национальный проект «Образование», Постановление Правительства Ханты-Мансийского автономного округа – Югры от 05.10.2018 № 338-п о государственной программе Ханты-Мансийского </w:t>
            </w: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автономного округа – Югры, «Развитие образования»  (Портфель проектов «Образование, проект «Социальная активность»)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Доля молодежи в возрасте от 14 до 30 лет, задействованной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мероприятиях общественных объединений, %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Доля граждан, вовлеченных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добровольческую деятельность, %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Доля граждан, получивших услуги в негосударственных,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некоммерческих, организациях, в общем числе граждан, получивших услуги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сфере молодежной политики (%)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Доля средств бюджета, выделяемых немуниципальным организациям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предоставление (выполнение) услуг (работ) в сфере молодежной политики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общем объеме средств, предусмотренных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реализацию таких услуг (работ), % </w:t>
            </w:r>
          </w:p>
        </w:tc>
      </w:tr>
      <w:tr w:rsidR="002561CA" w:rsidRPr="002561CA" w:rsidTr="00E75310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2019-2025 годы и на период до 2030 года</w:t>
            </w:r>
          </w:p>
        </w:tc>
      </w:tr>
      <w:tr w:rsidR="002561CA" w:rsidRPr="002561CA" w:rsidTr="00E75310">
        <w:trPr>
          <w:trHeight w:val="3456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Параметры финансового обеспечения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финансирования муниципальной программы составляет  163 430,8 тыс. рублей, в том числе: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20 016,1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 - 13 037,7 тыс. рублей;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2026-2030 годы - 65 188,5 тыс. рублей</w:t>
            </w:r>
          </w:p>
        </w:tc>
      </w:tr>
    </w:tbl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1. О стимулировании инвестиционной деятельности, развитие конкуренции и немуниципального сектора экономики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благоприятного инвестиционного климата</w:t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Улучшение конкурентной среды.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антиконкурентные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действия.</w:t>
      </w:r>
    </w:p>
    <w:p w:rsidR="002561CA" w:rsidRPr="002561CA" w:rsidRDefault="002561CA" w:rsidP="002561CA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Развитие конкуренции и повышение качества предоставления услуг в сфере молодежной политики осуществляется за счет предоставления субсидий немуниципальным организациям, в том числе юридическим лицам, индивидуальным предпринимателям, социально ориентированным некоммерческим организациям для оказания услуг в сфере молодежной политики, которые могут быть переданы на оказание немуниципальным организациям, в том числе социально ориентированным некоммерческим организациям.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благоприятных условий для ведения предпринимательской деятельности</w:t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в рамках муниципальной программы, не предусматривают 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финансирование для субъектов малого и среднего предпринимательства, процедур ведения предпринимательской деятельности, обеспечение легализации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самозанятых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1.5. Повышение производительности труда за счет: 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оптимизации производственных процессов, использования инновационных подходов в деятельности; стимулирования снижения затрат на выполнение работ (оказание услуг);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повышения квалификации работников молодежной политики 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района;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формирования культуры бережливого производства; 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осуществления контроля за достижением результата выполненной работы (оказанной услуги).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75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2.1. Взаимодействие ответственного исполнителя и соисполнителей. 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Исполнителем муниципальной программы является отдел молодежной политики администрации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(далее –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</w:t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финансовых средств.</w:t>
      </w:r>
      <w:bookmarkEnd w:id="1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Программы осуществляются за счет выплаты субсидий муниципальному автономному учреждению «Районный центр молодежных инициатив «Ориентир» на выполнение муниципального задания и иные цели (целевой показатель 1, 2).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 на реализацию муниципальной программы осуществляется в порядке, установленном для исполнения бюджета </w:t>
      </w:r>
      <w:proofErr w:type="spellStart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ходе реализации муниципальной программы Исполнитель </w:t>
      </w:r>
      <w:r w:rsidRPr="002561CA">
        <w:rPr>
          <w:rFonts w:ascii="Times New Roman" w:hAnsi="Times New Roman"/>
          <w:sz w:val="28"/>
          <w:szCs w:val="28"/>
          <w:lang w:eastAsia="ru-RU"/>
        </w:rPr>
        <w:t xml:space="preserve">представляет в комитет экономического развития администрации </w:t>
      </w:r>
      <w:proofErr w:type="spellStart"/>
      <w:r w:rsidRPr="002561CA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Courier New" w:hAnsi="Times New Roman"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 представлен в таблице 5.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Развитие конкуренции и повышение качества предоставления услуг в сфере молодежной политики: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561CA">
        <w:rPr>
          <w:rFonts w:ascii="Times New Roman" w:hAnsi="Times New Roman"/>
          <w:sz w:val="28"/>
          <w:szCs w:val="28"/>
          <w:lang w:eastAsia="ru-RU"/>
        </w:rPr>
        <w:t>Предоставление субсидий немуниципальным организациям, социально ориентированным некоммерческим организациям для оказания услуг в сфере молодежной политики, которые могут быть переданы на оказание немуниципальным организациям, в том числе социально ориентированным некоммерческим организациям.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C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561CA">
        <w:rPr>
          <w:rFonts w:ascii="Times New Roman" w:eastAsia="Times New Roman" w:hAnsi="Times New Roman"/>
          <w:sz w:val="28"/>
          <w:szCs w:val="28"/>
          <w:lang w:eastAsia="ru-RU"/>
        </w:rPr>
        <w:t>Приоритетное предоставление мер финансовой поддержки имеют СОНКО, обладающие статусом исполнителя общественно полезных услуг, на срок не менее 2 лет.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Порядки реализации мероприятий Программы, оформляются в виде приложения к нормативному правовому акту об утверждении Программы.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 Внедрение и применение технологий бережливого производства (далее - ЛИН-технологий), направленных как на совершенствование системы муниципального управления, так и на стимулирование применения                            ЛИН-технологий при оказании муниципальной поддержки.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 Принципы проектного управления. 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 Инициативное бюджетирование.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муниципальной программе в соответствии с ее целями и задачами могут быть предусмотрены: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предоставление межбюджетных трансфертов из бюджета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бюджетам городских и сельских поселений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предусмотренных решением о бюджете </w:t>
      </w:r>
      <w:proofErr w:type="spellStart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Кондинского</w:t>
      </w:r>
      <w:proofErr w:type="spellEnd"/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 требованиям Бюджетного кодекса Российской Федерации;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0" w:history="1">
        <w:r w:rsidRPr="002561C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статьями 78</w:t>
        </w:r>
      </w:hyperlink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hyperlink r:id="rId11" w:history="1">
        <w:r w:rsidRPr="002561C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78.1</w:t>
        </w:r>
      </w:hyperlink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предоставление налоговых льгот, применение мер нормативного и тарифного регулирования;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предоставление муниципальной поддержки отдельным категориям граждан.</w:t>
      </w:r>
    </w:p>
    <w:p w:rsidR="002561CA" w:rsidRPr="002561CA" w:rsidRDefault="002561CA" w:rsidP="002561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2561CA" w:rsidRPr="002561CA" w:rsidSect="00BA4849">
          <w:headerReference w:type="first" r:id="rId12"/>
          <w:pgSz w:w="11906" w:h="16838" w:code="9"/>
          <w:pgMar w:top="680" w:right="992" w:bottom="1077" w:left="1276" w:header="709" w:footer="709" w:gutter="0"/>
          <w:cols w:space="708"/>
          <w:titlePg/>
          <w:docGrid w:linePitch="360"/>
        </w:sectPr>
      </w:pPr>
    </w:p>
    <w:p w:rsidR="002561CA" w:rsidRPr="002561CA" w:rsidRDefault="002561CA" w:rsidP="002561CA">
      <w:pPr>
        <w:spacing w:after="0" w:line="240" w:lineRule="auto"/>
        <w:ind w:left="1006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1</w:t>
      </w:r>
    </w:p>
    <w:p w:rsidR="002561CA" w:rsidRPr="002561CA" w:rsidRDefault="002561CA" w:rsidP="002561C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 w:cs="Arial"/>
          <w:sz w:val="24"/>
          <w:szCs w:val="24"/>
          <w:lang w:eastAsia="ru-RU"/>
        </w:rPr>
        <w:t>Целевые показатели муниципальной программы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49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390"/>
        <w:gridCol w:w="1608"/>
        <w:gridCol w:w="1022"/>
        <w:gridCol w:w="1022"/>
        <w:gridCol w:w="1088"/>
        <w:gridCol w:w="1052"/>
        <w:gridCol w:w="1082"/>
        <w:gridCol w:w="1097"/>
        <w:gridCol w:w="808"/>
        <w:gridCol w:w="869"/>
        <w:gridCol w:w="1431"/>
      </w:tblGrid>
      <w:tr w:rsidR="002561CA" w:rsidRPr="002561CA" w:rsidTr="00E75310">
        <w:trPr>
          <w:trHeight w:val="68"/>
        </w:trPr>
        <w:tc>
          <w:tcPr>
            <w:tcW w:w="186" w:type="pct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128" w:type="pct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535" w:type="pct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Базовый показатель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675" w:type="pct"/>
            <w:gridSpan w:val="8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476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Целевое значение показателя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" w:type="pct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pct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2026 - 2030</w:t>
            </w:r>
          </w:p>
        </w:tc>
        <w:tc>
          <w:tcPr>
            <w:tcW w:w="476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28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7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561CA" w:rsidRPr="002561CA" w:rsidTr="00E75310">
        <w:trPr>
          <w:trHeight w:val="68"/>
        </w:trPr>
        <w:tc>
          <w:tcPr>
            <w:tcW w:w="5000" w:type="pct"/>
            <w:gridSpan w:val="12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28" w:type="pct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Доля молодежи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в возрасте от 14 до 30 лет, задействованной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в мероприятиях общественных объединений, % &lt;1&gt;</w:t>
            </w:r>
          </w:p>
        </w:tc>
        <w:tc>
          <w:tcPr>
            <w:tcW w:w="53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47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ежегодно не менее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18,7 %</w:t>
            </w: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28" w:type="pct"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561CA">
              <w:rPr>
                <w:rFonts w:ascii="Times New Roman" w:eastAsia="Times New Roman" w:hAnsi="Times New Roman"/>
              </w:rPr>
              <w:t xml:space="preserve">Доля граждан, вовлеченных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</w:rPr>
              <w:t xml:space="preserve">в добровольческую деятельность, % </w:t>
            </w:r>
            <w:r w:rsidRPr="002561CA">
              <w:rPr>
                <w:rFonts w:ascii="Times New Roman" w:eastAsia="Times New Roman" w:hAnsi="Times New Roman"/>
                <w:lang w:eastAsia="ru-RU"/>
              </w:rPr>
              <w:t>&lt;2&gt;</w:t>
            </w:r>
          </w:p>
        </w:tc>
        <w:tc>
          <w:tcPr>
            <w:tcW w:w="53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47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ежегодно не менее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2,7%</w:t>
            </w: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28" w:type="pct"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Доля граждан, получивших услуги  в негосударственных,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в том числе некоммерческих, организациях, в общем числе граждан, получивших услуги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в сфере молодежной политики (%) &lt;3&gt;</w:t>
            </w:r>
          </w:p>
        </w:tc>
        <w:tc>
          <w:tcPr>
            <w:tcW w:w="53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47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2561CA" w:rsidRPr="002561CA" w:rsidTr="00E75310">
        <w:trPr>
          <w:trHeight w:val="68"/>
        </w:trPr>
        <w:tc>
          <w:tcPr>
            <w:tcW w:w="18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128" w:type="pct"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Доля средств бюджета, выделяемых немуниципальным организациям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Pr="002561CA">
              <w:rPr>
                <w:rFonts w:ascii="Times New Roman" w:eastAsia="Times New Roman" w:hAnsi="Times New Roman"/>
                <w:bCs/>
                <w:lang w:eastAsia="ru-RU"/>
              </w:rPr>
              <w:t>предоставление (выполнение) услуг (работ)</w:t>
            </w: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 в сфере </w:t>
            </w:r>
            <w:r w:rsidRPr="002561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молодежной политики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в общем объеме средств, предусмотренных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 реализацию таких услуг (работ), % &lt;4&gt;</w:t>
            </w:r>
          </w:p>
        </w:tc>
        <w:tc>
          <w:tcPr>
            <w:tcW w:w="53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lastRenderedPageBreak/>
              <w:t>0,9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4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5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36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2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28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47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</w:tbl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&lt;1&gt;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3" w:history="1">
        <w:r w:rsidRPr="002561C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ХМАО – Югры от 01.02.2019 № 16-п, окружной показатель № 9).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Доля молодежи в возрасте от 14 до 30 лет, задействованной в мероприятиях общественных объединений </w:t>
      </w:r>
      <w:r w:rsidRPr="002561CA">
        <w:rPr>
          <w:rFonts w:ascii="Times New Roman" w:eastAsia="Times New Roman" w:hAnsi="Times New Roman"/>
          <w:sz w:val="20"/>
          <w:szCs w:val="20"/>
        </w:rPr>
        <w:t xml:space="preserve"> (%) р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ассчитывается по формуле: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2561C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/ Д</w:t>
      </w:r>
      <w:r w:rsidRPr="002561C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М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* 100%, где: Д</w:t>
      </w:r>
      <w:r w:rsidRPr="002561C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О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- количество молодежи в возрасте от 14 до 30 лет, задействованной в мероприятиях общественных объединений (графа 8 раздела 4 формы ФСН 1-Молодежь); Д</w:t>
      </w:r>
      <w:r w:rsidRPr="002561C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М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- общая численность молодежи Югры в возрасте от 14 до 30 лет (Демография).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  округа - Югры от 05 октября 2018 года № 338-п «О государственной программе  Ханты-Мансийского автономного округа - Югры «Развитие образования» (Целевые показатели государственной программы в ред. </w:t>
      </w:r>
      <w:hyperlink r:id="rId14" w:history="1">
        <w:r w:rsidRPr="002561C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 ХМАО – Югры от 01.02.2019 № 16-п, окружной показатель № 10).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</w:rPr>
        <w:t>Доля граждан, вовлеченных в добровольческую деятельность (%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) рассчитывается по формуле: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Хтвор</w:t>
      </w:r>
      <w:proofErr w:type="spellEnd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/ </w:t>
      </w:r>
      <w:proofErr w:type="spellStart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Хобщее</w:t>
      </w:r>
      <w:proofErr w:type="spellEnd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* 100%, где: </w:t>
      </w:r>
      <w:proofErr w:type="spellStart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Хтвор</w:t>
      </w:r>
      <w:proofErr w:type="spellEnd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- численность граждан, вовлеченных в добровольческую деятельность (ведомственная статистика);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Хобщее</w:t>
      </w:r>
      <w:proofErr w:type="spellEnd"/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- численность населения (демографические данные).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&lt;3&gt;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обеспеченность населения услугами, предоставляемыми негосударственными организациями в сфере молодежной политики.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Расчет показателя произведен</w:t>
      </w: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формуле: </w:t>
      </w:r>
      <w:proofErr w:type="spellStart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Pr="002561CA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/ К</w:t>
      </w:r>
      <w:r w:rsidRPr="002561CA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>о</w:t>
      </w: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* 100%, где: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Pr="002561CA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- количество граждан </w:t>
      </w:r>
      <w:proofErr w:type="spellStart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Кондинского</w:t>
      </w:r>
      <w:proofErr w:type="spellEnd"/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получающих услуги в негосударственных организациях (коммерческих, некоммерческих);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Pr="002561CA">
        <w:rPr>
          <w:rFonts w:ascii="Times New Roman" w:eastAsia="Times New Roman" w:hAnsi="Times New Roman"/>
          <w:bCs/>
          <w:sz w:val="20"/>
          <w:szCs w:val="20"/>
          <w:vertAlign w:val="subscript"/>
          <w:lang w:eastAsia="ru-RU"/>
        </w:rPr>
        <w:t>о</w:t>
      </w: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- общее число граждан, получающих услуги в сфере молодежной политики.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>&lt;4&gt;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Сохранение доли средств бюджета, выделяемых немуниципальным организациям на </w:t>
      </w: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предоставление (выполнение) услуг (работ)</w:t>
      </w:r>
      <w:r w:rsidRPr="002561CA">
        <w:rPr>
          <w:rFonts w:ascii="Times New Roman" w:eastAsia="Times New Roman" w:hAnsi="Times New Roman"/>
          <w:sz w:val="20"/>
          <w:szCs w:val="20"/>
          <w:lang w:eastAsia="ru-RU"/>
        </w:rPr>
        <w:t xml:space="preserve"> в сфере молодежной политики в общем объеме средств, предусмотренных на реализацию таких услуг (работ) (%) характеризует финансовое обеспечение предоставления услуг в сфере молодежной политики негосударственными организациями.</w:t>
      </w:r>
    </w:p>
    <w:p w:rsidR="002561CA" w:rsidRPr="002561CA" w:rsidRDefault="002561CA" w:rsidP="002561C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Рассчитывается по формуле: БНМ / БРМ * 100, где:</w:t>
      </w:r>
    </w:p>
    <w:p w:rsidR="002561CA" w:rsidRPr="002561CA" w:rsidRDefault="002561CA" w:rsidP="0025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</w: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561CA">
        <w:rPr>
          <w:rFonts w:ascii="Times New Roman" w:eastAsia="Times New Roman" w:hAnsi="Times New Roman"/>
          <w:bCs/>
          <w:sz w:val="20"/>
          <w:szCs w:val="20"/>
          <w:lang w:eastAsia="ru-RU"/>
        </w:rPr>
        <w:t>БРМ - средства бюджета, выделяемые на выполнение услуг (работ), потенциально возможных к передаче.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Pr="002561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561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2561CA" w:rsidRPr="002561CA" w:rsidRDefault="002561CA" w:rsidP="0025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84" w:type="pct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5"/>
        <w:gridCol w:w="1897"/>
        <w:gridCol w:w="1926"/>
        <w:gridCol w:w="1129"/>
        <w:gridCol w:w="1060"/>
        <w:gridCol w:w="1025"/>
        <w:gridCol w:w="1022"/>
        <w:gridCol w:w="1034"/>
        <w:gridCol w:w="1025"/>
        <w:gridCol w:w="968"/>
        <w:gridCol w:w="1053"/>
        <w:gridCol w:w="1174"/>
      </w:tblGrid>
      <w:tr w:rsidR="002561CA" w:rsidRPr="002561CA" w:rsidTr="00E75310">
        <w:trPr>
          <w:jc w:val="center"/>
        </w:trPr>
        <w:tc>
          <w:tcPr>
            <w:tcW w:w="134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561CA" w:rsidRPr="002561CA" w:rsidRDefault="002561CA" w:rsidP="002561CA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70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598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7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финансирования расходов бюджетных средств </w:t>
            </w:r>
          </w:p>
          <w:p w:rsidR="002561CA" w:rsidRPr="002561CA" w:rsidRDefault="002561CA" w:rsidP="002561CA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реализацию мероприятий</w:t>
            </w:r>
          </w:p>
        </w:tc>
        <w:tc>
          <w:tcPr>
            <w:tcW w:w="2991" w:type="pct"/>
            <w:gridSpan w:val="9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2561CA" w:rsidRPr="002561CA" w:rsidTr="00E75310">
        <w:trPr>
          <w:jc w:val="center"/>
        </w:trPr>
        <w:tc>
          <w:tcPr>
            <w:tcW w:w="134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</w:tr>
      <w:tr w:rsidR="002561CA" w:rsidRPr="002561CA" w:rsidTr="00E75310">
        <w:trPr>
          <w:jc w:val="center"/>
        </w:trPr>
        <w:tc>
          <w:tcPr>
            <w:tcW w:w="1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61CA" w:rsidRPr="002561CA" w:rsidTr="00E75310">
        <w:trPr>
          <w:trHeight w:val="1170"/>
          <w:jc w:val="center"/>
        </w:trPr>
        <w:tc>
          <w:tcPr>
            <w:tcW w:w="134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" w:type="pct"/>
            <w:vMerge w:val="restar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субсидий муниципальному автономному учреждению «Районный центр молодежных инициатив «Ориентир» на выполнение муниципального задания и иные цели (целевой показатель 1, 2)</w:t>
            </w:r>
          </w:p>
        </w:tc>
        <w:tc>
          <w:tcPr>
            <w:tcW w:w="598" w:type="pct"/>
            <w:vMerge w:val="restar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6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162 930,8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ind w:left="-80" w:righ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19 516,1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65 188,5</w:t>
            </w:r>
          </w:p>
        </w:tc>
      </w:tr>
      <w:tr w:rsidR="002561CA" w:rsidRPr="002561CA" w:rsidTr="00E75310">
        <w:trPr>
          <w:trHeight w:val="1038"/>
          <w:jc w:val="center"/>
        </w:trPr>
        <w:tc>
          <w:tcPr>
            <w:tcW w:w="134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ind w:left="-80" w:righ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1CA" w:rsidRPr="002561CA" w:rsidTr="00E75310">
        <w:trPr>
          <w:jc w:val="center"/>
        </w:trPr>
        <w:tc>
          <w:tcPr>
            <w:tcW w:w="1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(целевой показатель 3, 4)</w:t>
            </w:r>
          </w:p>
        </w:tc>
        <w:tc>
          <w:tcPr>
            <w:tcW w:w="598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61CA" w:rsidRPr="002561CA" w:rsidTr="00E75310">
        <w:trPr>
          <w:jc w:val="center"/>
        </w:trPr>
        <w:tc>
          <w:tcPr>
            <w:tcW w:w="1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598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163 430,8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20 016,1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13 037,7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65 188,5</w:t>
            </w:r>
          </w:p>
        </w:tc>
      </w:tr>
      <w:tr w:rsidR="002561CA" w:rsidRPr="002561CA" w:rsidTr="00E75310">
        <w:trPr>
          <w:jc w:val="center"/>
        </w:trPr>
        <w:tc>
          <w:tcPr>
            <w:tcW w:w="1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gridSpan w:val="2"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61CA" w:rsidRPr="002561CA" w:rsidTr="00E75310">
        <w:trPr>
          <w:jc w:val="center"/>
        </w:trPr>
        <w:tc>
          <w:tcPr>
            <w:tcW w:w="1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gridSpan w:val="2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отдельных мероприятий портфеля проектов «Развитие образования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Ханты-Мансийском автономном округе - Югре»</w:t>
            </w:r>
          </w:p>
        </w:tc>
        <w:tc>
          <w:tcPr>
            <w:tcW w:w="607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ind w:left="8364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tabs>
          <w:tab w:val="left" w:pos="938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2561CA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p w:rsidR="002561CA" w:rsidRPr="002561CA" w:rsidRDefault="002561CA" w:rsidP="002561CA">
      <w:pPr>
        <w:tabs>
          <w:tab w:val="left" w:pos="938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  <w:sectPr w:rsidR="002561CA" w:rsidRPr="002561CA" w:rsidSect="00BA4849">
          <w:pgSz w:w="16838" w:h="11906" w:orient="landscape" w:code="9"/>
          <w:pgMar w:top="1276" w:right="678" w:bottom="992" w:left="1077" w:header="709" w:footer="709" w:gutter="0"/>
          <w:cols w:space="708"/>
          <w:titlePg/>
          <w:docGrid w:linePitch="360"/>
        </w:sect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tbl>
      <w:tblPr>
        <w:tblW w:w="15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9"/>
        <w:gridCol w:w="1556"/>
        <w:gridCol w:w="1134"/>
        <w:gridCol w:w="1495"/>
        <w:gridCol w:w="1568"/>
        <w:gridCol w:w="770"/>
        <w:gridCol w:w="755"/>
        <w:gridCol w:w="700"/>
        <w:gridCol w:w="714"/>
        <w:gridCol w:w="728"/>
        <w:gridCol w:w="742"/>
        <w:gridCol w:w="714"/>
      </w:tblGrid>
      <w:tr w:rsidR="002561CA" w:rsidRPr="002561CA" w:rsidTr="00E75310">
        <w:trPr>
          <w:trHeight w:val="442"/>
        </w:trPr>
        <w:tc>
          <w:tcPr>
            <w:tcW w:w="568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2129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Наименование проекта или мероприятия</w:t>
            </w:r>
          </w:p>
        </w:tc>
        <w:tc>
          <w:tcPr>
            <w:tcW w:w="1556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1134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Цели </w:t>
            </w:r>
          </w:p>
        </w:tc>
        <w:tc>
          <w:tcPr>
            <w:tcW w:w="1495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ind w:left="-85" w:right="-9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1568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5123" w:type="dxa"/>
            <w:gridSpan w:val="7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Параметры финансового обеспечения,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</w:tr>
      <w:tr w:rsidR="002561CA" w:rsidRPr="002561CA" w:rsidTr="00E75310">
        <w:trPr>
          <w:trHeight w:val="465"/>
        </w:trPr>
        <w:tc>
          <w:tcPr>
            <w:tcW w:w="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2561CA" w:rsidRPr="002561CA" w:rsidTr="00E75310">
        <w:trPr>
          <w:trHeight w:val="173"/>
        </w:trPr>
        <w:tc>
          <w:tcPr>
            <w:tcW w:w="56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9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6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9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561CA" w:rsidRPr="002561CA" w:rsidTr="00E75310">
        <w:trPr>
          <w:trHeight w:val="315"/>
        </w:trPr>
        <w:tc>
          <w:tcPr>
            <w:tcW w:w="15416" w:type="dxa"/>
            <w:gridSpan w:val="14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(участие в которых принимает </w:t>
            </w:r>
            <w:proofErr w:type="spellStart"/>
            <w:r w:rsidRPr="002561CA">
              <w:rPr>
                <w:rFonts w:ascii="Times New Roman" w:eastAsia="Times New Roman" w:hAnsi="Times New Roman"/>
                <w:lang w:eastAsia="ru-RU"/>
              </w:rPr>
              <w:t>Кондинский</w:t>
            </w:r>
            <w:proofErr w:type="spellEnd"/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 район)</w:t>
            </w:r>
          </w:p>
        </w:tc>
      </w:tr>
      <w:tr w:rsidR="002561CA" w:rsidRPr="002561CA" w:rsidTr="00E75310">
        <w:trPr>
          <w:trHeight w:val="315"/>
        </w:trPr>
        <w:tc>
          <w:tcPr>
            <w:tcW w:w="568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Портфель проектов  «Образование» </w:t>
            </w:r>
          </w:p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Проект «Социальная активность»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(целевой показатель 2)</w:t>
            </w:r>
          </w:p>
        </w:tc>
        <w:tc>
          <w:tcPr>
            <w:tcW w:w="1556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Согласно паспорту проекта</w:t>
            </w:r>
          </w:p>
        </w:tc>
        <w:tc>
          <w:tcPr>
            <w:tcW w:w="1495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2019-2024</w:t>
            </w: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561CA" w:rsidRPr="002561CA" w:rsidTr="00E75310">
        <w:trPr>
          <w:trHeight w:val="315"/>
        </w:trPr>
        <w:tc>
          <w:tcPr>
            <w:tcW w:w="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568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7230" w:type="dxa"/>
            <w:gridSpan w:val="5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495" w:type="dxa"/>
            <w:vMerge w:val="restart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561CA" w:rsidRPr="002561CA" w:rsidTr="00E75310">
        <w:trPr>
          <w:trHeight w:val="315"/>
        </w:trPr>
        <w:tc>
          <w:tcPr>
            <w:tcW w:w="7230" w:type="dxa"/>
            <w:gridSpan w:val="5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7230" w:type="dxa"/>
            <w:gridSpan w:val="5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7230" w:type="dxa"/>
            <w:gridSpan w:val="5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61CA" w:rsidRPr="002561CA" w:rsidTr="00E75310">
        <w:trPr>
          <w:trHeight w:val="315"/>
        </w:trPr>
        <w:tc>
          <w:tcPr>
            <w:tcW w:w="7230" w:type="dxa"/>
            <w:gridSpan w:val="5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77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561CA" w:rsidRPr="002561CA" w:rsidRDefault="002561CA" w:rsidP="002561CA">
      <w:pPr>
        <w:tabs>
          <w:tab w:val="left" w:pos="8690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2561CA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"/>
          <w:szCs w:val="2"/>
          <w:lang w:eastAsia="ru-RU"/>
        </w:rPr>
        <w:br w:type="page"/>
      </w: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Таблица 5 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>Сводные показатели муниципальных заданий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7"/>
        <w:gridCol w:w="2617"/>
        <w:gridCol w:w="1616"/>
        <w:gridCol w:w="1616"/>
        <w:gridCol w:w="1616"/>
        <w:gridCol w:w="2650"/>
      </w:tblGrid>
      <w:tr w:rsidR="002561CA" w:rsidRPr="002561CA" w:rsidTr="00E75310">
        <w:tc>
          <w:tcPr>
            <w:tcW w:w="402" w:type="pct"/>
            <w:vMerge w:val="restar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250" w:type="pct"/>
            <w:vMerge w:val="restar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05" w:type="pct"/>
            <w:gridSpan w:val="3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561CA" w:rsidRPr="002561CA" w:rsidTr="00E75310">
        <w:tc>
          <w:tcPr>
            <w:tcW w:w="402" w:type="pct"/>
            <w:vMerge/>
            <w:shd w:val="clear" w:color="auto" w:fill="auto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vMerge/>
            <w:shd w:val="clear" w:color="auto" w:fill="auto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2021 г..</w:t>
            </w:r>
          </w:p>
        </w:tc>
        <w:tc>
          <w:tcPr>
            <w:tcW w:w="877" w:type="pct"/>
            <w:vMerge/>
            <w:shd w:val="clear" w:color="auto" w:fill="auto"/>
            <w:hideMark/>
          </w:tcPr>
          <w:p w:rsidR="002561CA" w:rsidRPr="002561CA" w:rsidRDefault="002561CA" w:rsidP="00256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61CA" w:rsidRPr="002561CA" w:rsidTr="00E75310">
        <w:tc>
          <w:tcPr>
            <w:tcW w:w="402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5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77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561CA" w:rsidRPr="002561CA" w:rsidTr="00E75310">
        <w:tc>
          <w:tcPr>
            <w:tcW w:w="402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и молодежи (МТО, профориентация) - услуга</w:t>
            </w:r>
          </w:p>
        </w:tc>
        <w:tc>
          <w:tcPr>
            <w:tcW w:w="866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услуги (в </w:t>
            </w:r>
            <w:proofErr w:type="spellStart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2642 человека)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услуги (в </w:t>
            </w:r>
            <w:proofErr w:type="spellStart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2642 человека)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услуги (в </w:t>
            </w:r>
            <w:proofErr w:type="spellStart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2642 человека)</w:t>
            </w:r>
          </w:p>
        </w:tc>
        <w:tc>
          <w:tcPr>
            <w:tcW w:w="877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услуги (в </w:t>
            </w:r>
            <w:proofErr w:type="spellStart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2642 человека)</w:t>
            </w:r>
          </w:p>
        </w:tc>
      </w:tr>
      <w:tr w:rsidR="002561CA" w:rsidRPr="002561CA" w:rsidTr="00E75310">
        <w:tc>
          <w:tcPr>
            <w:tcW w:w="402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(объединения) -  работа</w:t>
            </w:r>
          </w:p>
        </w:tc>
        <w:tc>
          <w:tcPr>
            <w:tcW w:w="866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кружков (секций)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7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61CA" w:rsidRPr="002561CA" w:rsidTr="00E75310">
        <w:tc>
          <w:tcPr>
            <w:tcW w:w="402" w:type="pct"/>
            <w:shd w:val="clear" w:color="auto" w:fill="auto"/>
            <w:hideMark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866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7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</w:tr>
      <w:tr w:rsidR="002561CA" w:rsidRPr="002561CA" w:rsidTr="00E75310">
        <w:tc>
          <w:tcPr>
            <w:tcW w:w="402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  <w:tc>
          <w:tcPr>
            <w:tcW w:w="866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Courier New" w:hAnsi="Times New Roman"/>
                <w:lang w:eastAsia="ru-RU"/>
              </w:rPr>
              <w:t>90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Courier New" w:hAnsi="Times New Roman"/>
                <w:lang w:eastAsia="ru-RU"/>
              </w:rPr>
              <w:t>90</w:t>
            </w:r>
          </w:p>
        </w:tc>
        <w:tc>
          <w:tcPr>
            <w:tcW w:w="535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Courier New" w:hAnsi="Times New Roman"/>
                <w:lang w:eastAsia="ru-RU"/>
              </w:rPr>
              <w:t>90</w:t>
            </w:r>
          </w:p>
        </w:tc>
        <w:tc>
          <w:tcPr>
            <w:tcW w:w="877" w:type="pct"/>
            <w:shd w:val="clear" w:color="auto" w:fill="auto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2561CA">
              <w:rPr>
                <w:rFonts w:ascii="Times New Roman" w:eastAsia="Courier New" w:hAnsi="Times New Roman"/>
                <w:lang w:eastAsia="ru-RU"/>
              </w:rPr>
              <w:t>90</w:t>
            </w:r>
          </w:p>
        </w:tc>
      </w:tr>
    </w:tbl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1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Таблица 6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2561CA" w:rsidRPr="002561CA" w:rsidRDefault="002561CA" w:rsidP="00256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4949"/>
        <w:gridCol w:w="8995"/>
      </w:tblGrid>
      <w:tr w:rsidR="002561CA" w:rsidRPr="002561CA" w:rsidTr="00E75310">
        <w:trPr>
          <w:trHeight w:val="68"/>
        </w:trPr>
        <w:tc>
          <w:tcPr>
            <w:tcW w:w="303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67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 xml:space="preserve">Описание риска </w:t>
            </w:r>
          </w:p>
        </w:tc>
        <w:tc>
          <w:tcPr>
            <w:tcW w:w="3030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Меры по преодолению рисков</w:t>
            </w:r>
          </w:p>
        </w:tc>
      </w:tr>
      <w:tr w:rsidR="002561CA" w:rsidRPr="002561CA" w:rsidTr="00E75310">
        <w:trPr>
          <w:trHeight w:val="68"/>
        </w:trPr>
        <w:tc>
          <w:tcPr>
            <w:tcW w:w="303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7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0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561CA" w:rsidRPr="002561CA" w:rsidTr="00E75310">
        <w:trPr>
          <w:trHeight w:val="68"/>
        </w:trPr>
        <w:tc>
          <w:tcPr>
            <w:tcW w:w="303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pct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Сокращение бюджетного финансирования, несистемное выделение средств на выполнение мероприятий муниципальной программы.</w:t>
            </w:r>
          </w:p>
        </w:tc>
        <w:tc>
          <w:tcPr>
            <w:tcW w:w="3030" w:type="pct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Ежегодная корректировка по результатам исполнения муниципальной программы мероприятий и объемов финансирования.</w:t>
            </w:r>
          </w:p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Пересмотр ожидаемых показателей эффективности.</w:t>
            </w:r>
          </w:p>
        </w:tc>
      </w:tr>
      <w:tr w:rsidR="002561CA" w:rsidRPr="002561CA" w:rsidTr="00E75310">
        <w:trPr>
          <w:trHeight w:val="68"/>
        </w:trPr>
        <w:tc>
          <w:tcPr>
            <w:tcW w:w="303" w:type="pct"/>
            <w:hideMark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67" w:type="pct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Неактуальность </w:t>
            </w:r>
          </w:p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программы.</w:t>
            </w:r>
          </w:p>
        </w:tc>
        <w:tc>
          <w:tcPr>
            <w:tcW w:w="3030" w:type="pct"/>
          </w:tcPr>
          <w:p w:rsidR="002561CA" w:rsidRPr="002561CA" w:rsidRDefault="002561CA" w:rsidP="002561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Информационное, организационно-методическое и экспертно-аналитическое сопровождение проводимых мероприятий.</w:t>
            </w:r>
          </w:p>
        </w:tc>
      </w:tr>
    </w:tbl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2561CA" w:rsidRPr="002561CA" w:rsidSect="00BA4849">
          <w:pgSz w:w="16838" w:h="11906" w:orient="landscape" w:code="9"/>
          <w:pgMar w:top="1276" w:right="1134" w:bottom="851" w:left="1077" w:header="709" w:footer="709" w:gutter="0"/>
          <w:cols w:space="708"/>
          <w:titlePg/>
          <w:docGrid w:linePitch="360"/>
        </w:sect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района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от «___» _______ 2019 г.  № ___</w:t>
      </w:r>
    </w:p>
    <w:p w:rsidR="002561CA" w:rsidRPr="002561CA" w:rsidRDefault="002561CA" w:rsidP="002561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</w:p>
    <w:p w:rsidR="002561CA" w:rsidRPr="002561CA" w:rsidRDefault="002561CA" w:rsidP="002561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района</w:t>
      </w: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CA">
        <w:rPr>
          <w:rFonts w:ascii="Times New Roman" w:eastAsia="Times New Roman" w:hAnsi="Times New Roman"/>
          <w:sz w:val="24"/>
          <w:szCs w:val="24"/>
          <w:lang w:eastAsia="ru-RU"/>
        </w:rPr>
        <w:t>от 30.10.2018 № 2141</w:t>
      </w:r>
    </w:p>
    <w:p w:rsidR="002561CA" w:rsidRPr="002561CA" w:rsidRDefault="002561CA" w:rsidP="002561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16"/>
          <w:lang w:eastAsia="ru-RU"/>
        </w:rPr>
      </w:pPr>
    </w:p>
    <w:p w:rsidR="002561CA" w:rsidRPr="002561CA" w:rsidRDefault="002561CA" w:rsidP="002561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1CA">
        <w:rPr>
          <w:rFonts w:ascii="Times New Roman" w:eastAsia="Times New Roman" w:hAnsi="Times New Roman"/>
          <w:sz w:val="26"/>
          <w:szCs w:val="26"/>
          <w:lang w:eastAsia="ru-RU"/>
        </w:rPr>
        <w:t>Направления мероприятий муниципальной программы</w:t>
      </w:r>
    </w:p>
    <w:p w:rsidR="002561CA" w:rsidRPr="002561CA" w:rsidRDefault="002561CA" w:rsidP="002561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32"/>
        <w:gridCol w:w="2375"/>
        <w:gridCol w:w="4449"/>
      </w:tblGrid>
      <w:tr w:rsidR="002561CA" w:rsidRPr="002561CA" w:rsidTr="00E75310">
        <w:tc>
          <w:tcPr>
            <w:tcW w:w="817" w:type="dxa"/>
            <w:vMerge w:val="restart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07" w:type="dxa"/>
            <w:gridSpan w:val="2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4449" w:type="dxa"/>
            <w:vMerge w:val="restart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561CA" w:rsidRPr="002561CA" w:rsidTr="00E75310">
        <w:tc>
          <w:tcPr>
            <w:tcW w:w="817" w:type="dxa"/>
            <w:vMerge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75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Направления расходов</w:t>
            </w:r>
          </w:p>
        </w:tc>
        <w:tc>
          <w:tcPr>
            <w:tcW w:w="4449" w:type="dxa"/>
            <w:vMerge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561CA" w:rsidRPr="002561CA" w:rsidTr="00E75310">
        <w:tc>
          <w:tcPr>
            <w:tcW w:w="817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49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561CA" w:rsidRPr="002561CA" w:rsidTr="00E75310">
        <w:tc>
          <w:tcPr>
            <w:tcW w:w="817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Выплата субсидий муниципальному автономному учреждению «Районный центр молодежных инициатив «Ориентир» на выполнение муниципального задания и иные цели.</w:t>
            </w:r>
          </w:p>
        </w:tc>
        <w:tc>
          <w:tcPr>
            <w:tcW w:w="2375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Предоставление субсидии на выполнение муниципального задания и иные цели.</w:t>
            </w:r>
          </w:p>
        </w:tc>
        <w:tc>
          <w:tcPr>
            <w:tcW w:w="4449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от 14 августа 2017 года № </w:t>
            </w:r>
            <w:r w:rsidRPr="002561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1256</w:t>
            </w: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2561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2561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района и финансовом обеспечении его выполнения».</w:t>
            </w:r>
          </w:p>
        </w:tc>
      </w:tr>
      <w:tr w:rsidR="002561CA" w:rsidRPr="002561CA" w:rsidTr="00E75310">
        <w:tc>
          <w:tcPr>
            <w:tcW w:w="817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:rsidR="002561CA" w:rsidRPr="002561CA" w:rsidRDefault="002561CA" w:rsidP="002561CA">
            <w:pPr>
              <w:tabs>
                <w:tab w:val="center" w:pos="7574"/>
                <w:tab w:val="left" w:pos="130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61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2375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hAnsi="Times New Roman"/>
                <w:sz w:val="26"/>
                <w:szCs w:val="26"/>
              </w:rPr>
              <w:t>Предоставления субсидий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политики, в рамках мероприятий, предусмотренных муниципальной программой.</w:t>
            </w:r>
          </w:p>
        </w:tc>
        <w:tc>
          <w:tcPr>
            <w:tcW w:w="4449" w:type="dxa"/>
            <w:shd w:val="clear" w:color="auto" w:fill="auto"/>
          </w:tcPr>
          <w:p w:rsidR="002561CA" w:rsidRPr="002561CA" w:rsidRDefault="002561CA" w:rsidP="0025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561C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2561C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2561C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района от 29 декабря 2016 года № 1992 «</w:t>
            </w:r>
            <w:r w:rsidRPr="002561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утверждении порядка предоставления субсидий из бюджета муниципального образования </w:t>
            </w:r>
            <w:proofErr w:type="spellStart"/>
            <w:r w:rsidRPr="002561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Кондинский</w:t>
            </w:r>
            <w:proofErr w:type="spellEnd"/>
            <w:r w:rsidRPr="002561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      </w:r>
            <w:r w:rsidRPr="002561C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».</w:t>
            </w:r>
          </w:p>
        </w:tc>
      </w:tr>
    </w:tbl>
    <w:p w:rsidR="002561CA" w:rsidRPr="002561CA" w:rsidRDefault="002561CA" w:rsidP="002561C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561CA" w:rsidRPr="002561CA" w:rsidRDefault="002561CA" w:rsidP="00256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41FC" w:rsidRPr="00486786" w:rsidRDefault="00F241FC" w:rsidP="002561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41FC" w:rsidRPr="00486786" w:rsidSect="002561CA">
      <w:headerReference w:type="even" r:id="rId15"/>
      <w:headerReference w:type="default" r:id="rId16"/>
      <w:pgSz w:w="11906" w:h="16838"/>
      <w:pgMar w:top="680" w:right="992" w:bottom="107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B" w:rsidRDefault="00B9124B">
      <w:pPr>
        <w:spacing w:after="0" w:line="240" w:lineRule="auto"/>
      </w:pPr>
      <w:r>
        <w:separator/>
      </w:r>
    </w:p>
  </w:endnote>
  <w:endnote w:type="continuationSeparator" w:id="0">
    <w:p w:rsidR="00B9124B" w:rsidRDefault="00B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B" w:rsidRDefault="00B9124B">
      <w:pPr>
        <w:spacing w:after="0" w:line="240" w:lineRule="auto"/>
      </w:pPr>
      <w:r>
        <w:separator/>
      </w:r>
    </w:p>
  </w:footnote>
  <w:footnote w:type="continuationSeparator" w:id="0">
    <w:p w:rsidR="00B9124B" w:rsidRDefault="00B9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A" w:rsidRDefault="002561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285">
      <w:rPr>
        <w:noProof/>
      </w:rPr>
      <w:t>11</w:t>
    </w:r>
    <w:r>
      <w:fldChar w:fldCharType="end"/>
    </w:r>
  </w:p>
  <w:p w:rsidR="002561CA" w:rsidRDefault="002561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130427" w:rsidRDefault="001304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285">
      <w:rPr>
        <w:noProof/>
      </w:rPr>
      <w:t>14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130427" w:rsidRDefault="001304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D"/>
    <w:rsid w:val="00043E48"/>
    <w:rsid w:val="000A4285"/>
    <w:rsid w:val="00101649"/>
    <w:rsid w:val="0011329F"/>
    <w:rsid w:val="00130427"/>
    <w:rsid w:val="002514CB"/>
    <w:rsid w:val="002561CA"/>
    <w:rsid w:val="002959F1"/>
    <w:rsid w:val="002D16EF"/>
    <w:rsid w:val="00370CA9"/>
    <w:rsid w:val="00394B21"/>
    <w:rsid w:val="00432155"/>
    <w:rsid w:val="00462BE6"/>
    <w:rsid w:val="00486786"/>
    <w:rsid w:val="004B7DFB"/>
    <w:rsid w:val="004E7ECB"/>
    <w:rsid w:val="0054204B"/>
    <w:rsid w:val="005C0E0D"/>
    <w:rsid w:val="00657C1F"/>
    <w:rsid w:val="00692AD9"/>
    <w:rsid w:val="006B64EE"/>
    <w:rsid w:val="006E2FF2"/>
    <w:rsid w:val="00722A3D"/>
    <w:rsid w:val="00732AC2"/>
    <w:rsid w:val="0074165F"/>
    <w:rsid w:val="0074554A"/>
    <w:rsid w:val="00747089"/>
    <w:rsid w:val="00763E91"/>
    <w:rsid w:val="00773E54"/>
    <w:rsid w:val="00776BF3"/>
    <w:rsid w:val="007D49C8"/>
    <w:rsid w:val="00846352"/>
    <w:rsid w:val="00852BE5"/>
    <w:rsid w:val="008C08A3"/>
    <w:rsid w:val="008F2C82"/>
    <w:rsid w:val="00960AA0"/>
    <w:rsid w:val="00967457"/>
    <w:rsid w:val="00A521B7"/>
    <w:rsid w:val="00A900DB"/>
    <w:rsid w:val="00A903E6"/>
    <w:rsid w:val="00AD2F5B"/>
    <w:rsid w:val="00B23866"/>
    <w:rsid w:val="00B34D5F"/>
    <w:rsid w:val="00B9124B"/>
    <w:rsid w:val="00BC753D"/>
    <w:rsid w:val="00C03966"/>
    <w:rsid w:val="00C35A0A"/>
    <w:rsid w:val="00CA1CF6"/>
    <w:rsid w:val="00CC3FD9"/>
    <w:rsid w:val="00CD34EE"/>
    <w:rsid w:val="00CF4548"/>
    <w:rsid w:val="00CF778D"/>
    <w:rsid w:val="00D37452"/>
    <w:rsid w:val="00D81A15"/>
    <w:rsid w:val="00DF3752"/>
    <w:rsid w:val="00E00403"/>
    <w:rsid w:val="00E0710B"/>
    <w:rsid w:val="00F1054C"/>
    <w:rsid w:val="00F241FC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  <w:style w:type="paragraph" w:styleId="af1">
    <w:name w:val="List Paragraph"/>
    <w:basedOn w:val="a"/>
    <w:uiPriority w:val="34"/>
    <w:qFormat/>
    <w:rsid w:val="00852BE5"/>
    <w:pPr>
      <w:ind w:left="720"/>
      <w:contextualSpacing/>
    </w:pPr>
  </w:style>
  <w:style w:type="character" w:customStyle="1" w:styleId="af2">
    <w:name w:val="Цветовое выделение"/>
    <w:uiPriority w:val="99"/>
    <w:rsid w:val="00852BE5"/>
    <w:rPr>
      <w:b/>
      <w:bCs/>
      <w:color w:val="000080"/>
    </w:rPr>
  </w:style>
  <w:style w:type="paragraph" w:styleId="af3">
    <w:name w:val="footer"/>
    <w:basedOn w:val="a"/>
    <w:link w:val="af4"/>
    <w:uiPriority w:val="99"/>
    <w:unhideWhenUsed/>
    <w:rsid w:val="000A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A42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  <w:style w:type="paragraph" w:styleId="af1">
    <w:name w:val="List Paragraph"/>
    <w:basedOn w:val="a"/>
    <w:uiPriority w:val="34"/>
    <w:qFormat/>
    <w:rsid w:val="00852BE5"/>
    <w:pPr>
      <w:ind w:left="720"/>
      <w:contextualSpacing/>
    </w:pPr>
  </w:style>
  <w:style w:type="character" w:customStyle="1" w:styleId="af2">
    <w:name w:val="Цветовое выделение"/>
    <w:uiPriority w:val="99"/>
    <w:rsid w:val="00852BE5"/>
    <w:rPr>
      <w:b/>
      <w:bCs/>
      <w:color w:val="000080"/>
    </w:rPr>
  </w:style>
  <w:style w:type="paragraph" w:styleId="af3">
    <w:name w:val="footer"/>
    <w:basedOn w:val="a"/>
    <w:link w:val="af4"/>
    <w:uiPriority w:val="99"/>
    <w:unhideWhenUsed/>
    <w:rsid w:val="000A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A42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9AC219A63BFA2D2FD6192AF8B1962AD53DF1CDD5365981BH0R8K" TargetMode="External"/><Relationship Id="rId14" Type="http://schemas.openxmlformats.org/officeDocument/2006/relationships/hyperlink" Target="consultantplus://offline/ref=1DF85F63B60E968E8719800AF9D9132629F615246903D77D3E342100733553B5FCC5477906DD755DDC94859613C91649B0085868668D6549CAE82C3FA4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Самара Татьяна Леонидовна</cp:lastModifiedBy>
  <cp:revision>14</cp:revision>
  <cp:lastPrinted>2018-10-18T09:34:00Z</cp:lastPrinted>
  <dcterms:created xsi:type="dcterms:W3CDTF">2019-03-15T04:03:00Z</dcterms:created>
  <dcterms:modified xsi:type="dcterms:W3CDTF">2019-06-06T11:18:00Z</dcterms:modified>
</cp:coreProperties>
</file>