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8" w:rsidRPr="004C7747" w:rsidRDefault="00034048" w:rsidP="0003404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C7747">
        <w:rPr>
          <w:noProof/>
          <w:color w:val="000000"/>
          <w:sz w:val="26"/>
          <w:szCs w:val="26"/>
        </w:rPr>
        <w:drawing>
          <wp:inline distT="0" distB="0" distL="0" distR="0" wp14:anchorId="1D701A43" wp14:editId="70AC2FD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48" w:rsidRPr="004C7747" w:rsidRDefault="00034048" w:rsidP="0003404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C7747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34048" w:rsidRPr="004C7747" w:rsidRDefault="00034048" w:rsidP="00034048">
      <w:pPr>
        <w:jc w:val="center"/>
        <w:rPr>
          <w:b/>
        </w:rPr>
      </w:pPr>
      <w:r w:rsidRPr="004C7747">
        <w:rPr>
          <w:b/>
        </w:rPr>
        <w:t>Ханты-Мансийского автономного округа – Югры</w:t>
      </w:r>
    </w:p>
    <w:p w:rsidR="00034048" w:rsidRPr="004C7747" w:rsidRDefault="00034048" w:rsidP="00034048"/>
    <w:p w:rsidR="00034048" w:rsidRPr="004C7747" w:rsidRDefault="00034048" w:rsidP="00034048"/>
    <w:p w:rsidR="00034048" w:rsidRPr="004C7747" w:rsidRDefault="00034048" w:rsidP="00034048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4C7747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34048" w:rsidRPr="004C7747" w:rsidRDefault="00034048" w:rsidP="00034048">
      <w:pPr>
        <w:rPr>
          <w:color w:val="000000"/>
          <w:sz w:val="28"/>
        </w:rPr>
      </w:pPr>
    </w:p>
    <w:p w:rsidR="00034048" w:rsidRPr="004C7747" w:rsidRDefault="00034048" w:rsidP="00034048">
      <w:pPr>
        <w:pStyle w:val="3"/>
        <w:rPr>
          <w:rFonts w:ascii="Times New Roman" w:hAnsi="Times New Roman"/>
          <w:b/>
          <w:color w:val="000000"/>
          <w:sz w:val="32"/>
        </w:rPr>
      </w:pPr>
      <w:r w:rsidRPr="004C7747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34048" w:rsidRPr="004C7747" w:rsidRDefault="00034048" w:rsidP="00034048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2305"/>
        <w:gridCol w:w="1134"/>
      </w:tblGrid>
      <w:tr w:rsidR="00034048" w:rsidRPr="004C7747" w:rsidTr="00AA1DF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34048" w:rsidRPr="004C7747" w:rsidRDefault="00034048" w:rsidP="00034048">
            <w:pPr>
              <w:rPr>
                <w:color w:val="000000"/>
                <w:sz w:val="28"/>
                <w:szCs w:val="28"/>
              </w:rPr>
            </w:pPr>
            <w:r w:rsidRPr="004C7747">
              <w:rPr>
                <w:color w:val="000000"/>
                <w:sz w:val="28"/>
                <w:szCs w:val="28"/>
              </w:rPr>
              <w:t>от    июля 2020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34048" w:rsidRPr="004C7747" w:rsidRDefault="00034048" w:rsidP="00AA1D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034048" w:rsidRPr="004C7747" w:rsidRDefault="00034048" w:rsidP="00AA1D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4048" w:rsidRPr="004C7747" w:rsidRDefault="00034048" w:rsidP="00AA1DFB">
            <w:pPr>
              <w:jc w:val="center"/>
              <w:rPr>
                <w:color w:val="000000"/>
                <w:sz w:val="28"/>
                <w:szCs w:val="28"/>
              </w:rPr>
            </w:pPr>
            <w:r w:rsidRPr="004C7747">
              <w:rPr>
                <w:color w:val="000000"/>
                <w:sz w:val="28"/>
                <w:szCs w:val="28"/>
              </w:rPr>
              <w:t>№ ___</w:t>
            </w:r>
          </w:p>
        </w:tc>
      </w:tr>
      <w:tr w:rsidR="00034048" w:rsidRPr="004C7747" w:rsidTr="00AA1DF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34048" w:rsidRPr="004C7747" w:rsidRDefault="00034048" w:rsidP="00AA1D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34048" w:rsidRPr="004C7747" w:rsidRDefault="00034048" w:rsidP="00AA1DF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7747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4C7747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048" w:rsidRPr="004C7747" w:rsidRDefault="00034048" w:rsidP="00AA1D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34048" w:rsidRPr="004C7747" w:rsidRDefault="00034048" w:rsidP="000340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048" w:rsidRPr="004C7747" w:rsidRDefault="00034048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7747">
        <w:rPr>
          <w:sz w:val="28"/>
          <w:szCs w:val="28"/>
        </w:rPr>
        <w:t xml:space="preserve">О </w:t>
      </w:r>
      <w:r w:rsidR="00323E26" w:rsidRPr="004C7747">
        <w:rPr>
          <w:sz w:val="28"/>
          <w:szCs w:val="28"/>
        </w:rPr>
        <w:t xml:space="preserve">порядке оценки надежности </w:t>
      </w:r>
    </w:p>
    <w:p w:rsidR="00323E26" w:rsidRPr="004C7747" w:rsidRDefault="00323E26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7747">
        <w:rPr>
          <w:sz w:val="28"/>
          <w:szCs w:val="28"/>
        </w:rPr>
        <w:t>банковской гарантии, поручительства,</w:t>
      </w:r>
    </w:p>
    <w:p w:rsidR="00323E26" w:rsidRPr="004C7747" w:rsidRDefault="00323E26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C7747">
        <w:rPr>
          <w:sz w:val="28"/>
          <w:szCs w:val="28"/>
        </w:rPr>
        <w:t>предоставляемых</w:t>
      </w:r>
      <w:proofErr w:type="gramEnd"/>
      <w:r w:rsidRPr="004C7747">
        <w:rPr>
          <w:sz w:val="28"/>
          <w:szCs w:val="28"/>
        </w:rPr>
        <w:t xml:space="preserve"> в обеспечение исполнения</w:t>
      </w:r>
    </w:p>
    <w:p w:rsidR="00323E26" w:rsidRPr="004C7747" w:rsidRDefault="00323E26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7747">
        <w:rPr>
          <w:sz w:val="28"/>
          <w:szCs w:val="28"/>
        </w:rPr>
        <w:t xml:space="preserve">обязательств юридического лица, </w:t>
      </w:r>
    </w:p>
    <w:p w:rsidR="00323E26" w:rsidRPr="004C7747" w:rsidRDefault="00323E26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7747">
        <w:rPr>
          <w:sz w:val="28"/>
          <w:szCs w:val="28"/>
        </w:rPr>
        <w:t>муниципального образования по возврату</w:t>
      </w:r>
    </w:p>
    <w:p w:rsidR="00323E26" w:rsidRPr="004C7747" w:rsidRDefault="00323E26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7747">
        <w:rPr>
          <w:sz w:val="28"/>
          <w:szCs w:val="28"/>
        </w:rPr>
        <w:t>бюджетного кредита, уплате процентных и иных</w:t>
      </w:r>
    </w:p>
    <w:p w:rsidR="00323E26" w:rsidRPr="004C7747" w:rsidRDefault="00323E26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7747">
        <w:rPr>
          <w:sz w:val="28"/>
          <w:szCs w:val="28"/>
        </w:rPr>
        <w:t xml:space="preserve">платежей в бюджет </w:t>
      </w:r>
      <w:r w:rsidR="002950D5" w:rsidRPr="004C7747">
        <w:rPr>
          <w:sz w:val="28"/>
          <w:szCs w:val="28"/>
        </w:rPr>
        <w:t>м</w:t>
      </w:r>
      <w:r w:rsidRPr="004C7747">
        <w:rPr>
          <w:sz w:val="28"/>
          <w:szCs w:val="28"/>
        </w:rPr>
        <w:t>униципального образования</w:t>
      </w:r>
    </w:p>
    <w:p w:rsidR="00323E26" w:rsidRPr="004C7747" w:rsidRDefault="00323E26" w:rsidP="00323E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7747">
        <w:rPr>
          <w:sz w:val="28"/>
          <w:szCs w:val="28"/>
        </w:rPr>
        <w:t>Кондинский район</w:t>
      </w:r>
    </w:p>
    <w:p w:rsidR="00034048" w:rsidRPr="004C7747" w:rsidRDefault="00034048" w:rsidP="0003404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4048" w:rsidRPr="004C7747" w:rsidRDefault="004069C8" w:rsidP="000340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  <w:r w:rsidRPr="004C7747">
        <w:rPr>
          <w:sz w:val="28"/>
          <w:szCs w:val="28"/>
        </w:rPr>
        <w:t xml:space="preserve">В соответствии с </w:t>
      </w:r>
      <w:hyperlink r:id="rId7" w:history="1">
        <w:r w:rsidRPr="004C7747">
          <w:rPr>
            <w:color w:val="000000" w:themeColor="text1"/>
            <w:sz w:val="28"/>
            <w:szCs w:val="28"/>
          </w:rPr>
          <w:t>пунктом 3 статьи 93.2</w:t>
        </w:r>
      </w:hyperlink>
      <w:r w:rsidRPr="004C7747">
        <w:rPr>
          <w:sz w:val="28"/>
          <w:szCs w:val="28"/>
        </w:rPr>
        <w:t xml:space="preserve"> Бюджетного кодекса Российской Федерации</w:t>
      </w:r>
      <w:r w:rsidR="00034048" w:rsidRPr="004C7747">
        <w:rPr>
          <w:sz w:val="28"/>
          <w:szCs w:val="28"/>
        </w:rPr>
        <w:t>,</w:t>
      </w:r>
      <w:r w:rsidR="00AA1DFB" w:rsidRPr="004C7747">
        <w:rPr>
          <w:sz w:val="28"/>
          <w:szCs w:val="28"/>
        </w:rPr>
        <w:t xml:space="preserve"> пунктом 3.4.11.</w:t>
      </w:r>
      <w:r w:rsidR="00AA1DFB" w:rsidRPr="004C7747">
        <w:rPr>
          <w:sz w:val="28"/>
          <w:szCs w:val="28"/>
          <w:vertAlign w:val="superscript"/>
        </w:rPr>
        <w:t>1</w:t>
      </w:r>
      <w:r w:rsidR="00AA1DFB" w:rsidRPr="004C7747">
        <w:rPr>
          <w:sz w:val="28"/>
          <w:szCs w:val="28"/>
        </w:rPr>
        <w:t xml:space="preserve"> Положения </w:t>
      </w:r>
      <w:r w:rsidR="00AA1DFB" w:rsidRPr="004C7747">
        <w:rPr>
          <w:rFonts w:cs="Arial"/>
          <w:bCs/>
          <w:kern w:val="28"/>
          <w:sz w:val="28"/>
          <w:szCs w:val="28"/>
        </w:rPr>
        <w:t>о бюджетном процессе в муниципальном образовании Кондинский район</w:t>
      </w:r>
      <w:r w:rsidR="00AA1DFB" w:rsidRPr="004C7747">
        <w:rPr>
          <w:sz w:val="28"/>
          <w:szCs w:val="28"/>
        </w:rPr>
        <w:t>, утвержденного решением Думы Кондинского района от 15 сентября 2011 года №133, руководствуясь постановлением  П</w:t>
      </w:r>
      <w:r w:rsidRPr="004C7747">
        <w:rPr>
          <w:sz w:val="28"/>
          <w:szCs w:val="28"/>
        </w:rPr>
        <w:t>равительства Ханты – Мансийского автономного округа – Югры от 17 апреля 2020 года</w:t>
      </w:r>
      <w:r w:rsidR="008E55EF" w:rsidRPr="004C7747">
        <w:rPr>
          <w:sz w:val="28"/>
          <w:szCs w:val="28"/>
        </w:rPr>
        <w:t xml:space="preserve"> № 130 – </w:t>
      </w:r>
      <w:proofErr w:type="gramStart"/>
      <w:r w:rsidR="008E55EF" w:rsidRPr="004C7747">
        <w:rPr>
          <w:sz w:val="28"/>
          <w:szCs w:val="28"/>
        </w:rPr>
        <w:t>п</w:t>
      </w:r>
      <w:proofErr w:type="gramEnd"/>
      <w:r w:rsidR="008E55EF" w:rsidRPr="004C7747">
        <w:rPr>
          <w:sz w:val="28"/>
          <w:szCs w:val="28"/>
        </w:rPr>
        <w:t xml:space="preserve"> </w:t>
      </w:r>
      <w:r w:rsidRPr="004C7747">
        <w:rPr>
          <w:sz w:val="28"/>
          <w:szCs w:val="28"/>
        </w:rPr>
        <w:t>«О порядке оценки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процентов и иных платежей в бюджет Ханты – Мансийского автономного округа – Югры»</w:t>
      </w:r>
      <w:r w:rsidR="002950D5" w:rsidRPr="004C7747">
        <w:rPr>
          <w:sz w:val="28"/>
          <w:szCs w:val="28"/>
        </w:rPr>
        <w:t>,</w:t>
      </w:r>
      <w:r w:rsidRPr="004C7747">
        <w:rPr>
          <w:sz w:val="28"/>
          <w:szCs w:val="28"/>
        </w:rPr>
        <w:t xml:space="preserve"> </w:t>
      </w:r>
      <w:r w:rsidR="00034048" w:rsidRPr="004C7747">
        <w:rPr>
          <w:b/>
          <w:spacing w:val="20"/>
          <w:sz w:val="28"/>
          <w:szCs w:val="28"/>
        </w:rPr>
        <w:t>администрация Кондинского района постановляет:</w:t>
      </w:r>
    </w:p>
    <w:p w:rsidR="004069C8" w:rsidRPr="004C7747" w:rsidRDefault="004069C8" w:rsidP="004069C8">
      <w:pPr>
        <w:ind w:right="-1" w:firstLine="709"/>
        <w:jc w:val="both"/>
        <w:rPr>
          <w:sz w:val="28"/>
          <w:szCs w:val="28"/>
        </w:rPr>
      </w:pPr>
      <w:r w:rsidRPr="004C7747">
        <w:rPr>
          <w:sz w:val="28"/>
          <w:szCs w:val="28"/>
        </w:rPr>
        <w:t>1. Утвердить Порядок</w:t>
      </w:r>
      <w:r w:rsidR="008E55EF" w:rsidRPr="004C7747">
        <w:rPr>
          <w:sz w:val="28"/>
          <w:szCs w:val="28"/>
        </w:rPr>
        <w:t xml:space="preserve"> оценки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процентов и иных платежей в бюджет </w:t>
      </w:r>
      <w:r w:rsidR="002950D5" w:rsidRPr="004C7747">
        <w:rPr>
          <w:sz w:val="28"/>
          <w:szCs w:val="28"/>
        </w:rPr>
        <w:t>м</w:t>
      </w:r>
      <w:r w:rsidR="008E55EF" w:rsidRPr="004C7747">
        <w:rPr>
          <w:sz w:val="28"/>
          <w:szCs w:val="28"/>
        </w:rPr>
        <w:t>униципального образования Кондинский район</w:t>
      </w:r>
      <w:r w:rsidRPr="004C7747">
        <w:rPr>
          <w:sz w:val="28"/>
          <w:szCs w:val="28"/>
        </w:rPr>
        <w:t xml:space="preserve"> </w:t>
      </w:r>
      <w:r w:rsidR="00AA1DFB" w:rsidRPr="004C7747">
        <w:rPr>
          <w:rFonts w:cs="Arial"/>
          <w:color w:val="000000"/>
          <w:sz w:val="28"/>
          <w:szCs w:val="28"/>
        </w:rPr>
        <w:t xml:space="preserve">согласно </w:t>
      </w:r>
      <w:r w:rsidRPr="004C7747">
        <w:rPr>
          <w:rFonts w:cs="Arial"/>
          <w:color w:val="000000"/>
          <w:sz w:val="28"/>
          <w:szCs w:val="28"/>
        </w:rPr>
        <w:t>приложени</w:t>
      </w:r>
      <w:r w:rsidR="00AA1DFB" w:rsidRPr="004C7747">
        <w:rPr>
          <w:rFonts w:cs="Arial"/>
          <w:color w:val="000000"/>
          <w:sz w:val="28"/>
          <w:szCs w:val="28"/>
        </w:rPr>
        <w:t>ю</w:t>
      </w:r>
      <w:r w:rsidRPr="004C7747">
        <w:rPr>
          <w:rFonts w:cs="Arial"/>
          <w:color w:val="000000"/>
          <w:sz w:val="28"/>
          <w:szCs w:val="28"/>
        </w:rPr>
        <w:t>.</w:t>
      </w:r>
    </w:p>
    <w:p w:rsidR="004069C8" w:rsidRPr="004C7747" w:rsidRDefault="004069C8" w:rsidP="004069C8">
      <w:pPr>
        <w:ind w:right="-1" w:firstLine="709"/>
        <w:jc w:val="both"/>
        <w:rPr>
          <w:sz w:val="28"/>
          <w:szCs w:val="28"/>
        </w:rPr>
      </w:pPr>
      <w:r w:rsidRPr="004C7747">
        <w:rPr>
          <w:sz w:val="28"/>
          <w:szCs w:val="28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</w:t>
      </w:r>
      <w:r w:rsidRPr="004C7747">
        <w:rPr>
          <w:sz w:val="28"/>
          <w:szCs w:val="28"/>
        </w:rPr>
        <w:lastRenderedPageBreak/>
        <w:t>официальном сайте органов местного самоуправления муниципального образования Кондинский район.</w:t>
      </w:r>
    </w:p>
    <w:p w:rsidR="004069C8" w:rsidRPr="004C7747" w:rsidRDefault="004069C8" w:rsidP="004069C8">
      <w:pPr>
        <w:ind w:right="-1" w:firstLine="709"/>
        <w:jc w:val="both"/>
        <w:rPr>
          <w:sz w:val="28"/>
          <w:szCs w:val="28"/>
        </w:rPr>
      </w:pPr>
      <w:r w:rsidRPr="004C7747">
        <w:rPr>
          <w:sz w:val="28"/>
          <w:szCs w:val="28"/>
        </w:rPr>
        <w:t>3. Постановление вступает в силу после его обнародования.</w:t>
      </w:r>
    </w:p>
    <w:p w:rsidR="00034048" w:rsidRPr="004C7747" w:rsidRDefault="00034048" w:rsidP="00034048">
      <w:pPr>
        <w:ind w:firstLine="709"/>
        <w:jc w:val="both"/>
        <w:rPr>
          <w:sz w:val="28"/>
          <w:szCs w:val="28"/>
        </w:rPr>
      </w:pPr>
      <w:r w:rsidRPr="004C7747">
        <w:rPr>
          <w:sz w:val="28"/>
          <w:szCs w:val="28"/>
        </w:rPr>
        <w:t xml:space="preserve">4. </w:t>
      </w:r>
      <w:proofErr w:type="gramStart"/>
      <w:r w:rsidRPr="004C7747">
        <w:rPr>
          <w:sz w:val="28"/>
          <w:szCs w:val="28"/>
        </w:rPr>
        <w:t>Контроль за</w:t>
      </w:r>
      <w:proofErr w:type="gramEnd"/>
      <w:r w:rsidRPr="004C7747">
        <w:rPr>
          <w:sz w:val="28"/>
          <w:szCs w:val="28"/>
        </w:rPr>
        <w:t xml:space="preserve"> выполнением постановления возложить на заместителя главы Кондинского района, курирующего вопросы финансов, налоговой политики и межбюджетных отношений.</w:t>
      </w:r>
    </w:p>
    <w:p w:rsidR="004069C8" w:rsidRPr="004C7747" w:rsidRDefault="004069C8" w:rsidP="00034048">
      <w:pPr>
        <w:ind w:firstLine="709"/>
        <w:jc w:val="both"/>
        <w:rPr>
          <w:sz w:val="28"/>
          <w:szCs w:val="28"/>
        </w:rPr>
      </w:pPr>
    </w:p>
    <w:p w:rsidR="00AA1DFB" w:rsidRPr="004C7747" w:rsidRDefault="00AA1DFB" w:rsidP="00034048">
      <w:pPr>
        <w:ind w:firstLine="709"/>
        <w:jc w:val="both"/>
        <w:rPr>
          <w:sz w:val="28"/>
          <w:szCs w:val="28"/>
        </w:rPr>
      </w:pPr>
    </w:p>
    <w:p w:rsidR="00AA1DFB" w:rsidRPr="004C7747" w:rsidRDefault="00AA1DFB" w:rsidP="000340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1796"/>
        <w:gridCol w:w="3209"/>
      </w:tblGrid>
      <w:tr w:rsidR="00034048" w:rsidRPr="004C7747" w:rsidTr="004069C8">
        <w:tc>
          <w:tcPr>
            <w:tcW w:w="4566" w:type="dxa"/>
          </w:tcPr>
          <w:p w:rsidR="00034048" w:rsidRPr="004C7747" w:rsidRDefault="00034048" w:rsidP="00AA1DFB">
            <w:pPr>
              <w:jc w:val="both"/>
              <w:rPr>
                <w:color w:val="000000"/>
                <w:sz w:val="28"/>
                <w:szCs w:val="28"/>
              </w:rPr>
            </w:pPr>
            <w:r w:rsidRPr="004C7747">
              <w:rPr>
                <w:sz w:val="28"/>
                <w:szCs w:val="28"/>
              </w:rPr>
              <w:t>Глава Кондинского района</w:t>
            </w:r>
          </w:p>
        </w:tc>
        <w:tc>
          <w:tcPr>
            <w:tcW w:w="1796" w:type="dxa"/>
          </w:tcPr>
          <w:p w:rsidR="00034048" w:rsidRPr="004C7747" w:rsidRDefault="00034048" w:rsidP="00AA1D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tcBorders>
              <w:left w:val="nil"/>
            </w:tcBorders>
          </w:tcPr>
          <w:p w:rsidR="00034048" w:rsidRPr="004C7747" w:rsidRDefault="00034048" w:rsidP="00AA1DFB">
            <w:pPr>
              <w:jc w:val="right"/>
              <w:rPr>
                <w:sz w:val="28"/>
                <w:szCs w:val="28"/>
              </w:rPr>
            </w:pPr>
            <w:r w:rsidRPr="004C7747">
              <w:rPr>
                <w:sz w:val="28"/>
                <w:szCs w:val="28"/>
              </w:rPr>
              <w:t>А.В. Дубовик</w:t>
            </w:r>
          </w:p>
        </w:tc>
      </w:tr>
    </w:tbl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034048" w:rsidRPr="004C7747" w:rsidRDefault="00034048" w:rsidP="00034048">
      <w:pPr>
        <w:rPr>
          <w:color w:val="000000"/>
          <w:sz w:val="16"/>
        </w:rPr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8E55EF" w:rsidRPr="004C7747" w:rsidRDefault="008E55EF">
      <w:pPr>
        <w:pStyle w:val="ConsPlusTitlePage"/>
      </w:pPr>
    </w:p>
    <w:p w:rsidR="00AA1DFB" w:rsidRPr="004C7747" w:rsidRDefault="00AA1DFB" w:rsidP="00AA1DFB">
      <w:pPr>
        <w:pStyle w:val="ConsPlusNormal"/>
        <w:outlineLvl w:val="0"/>
        <w:rPr>
          <w:rFonts w:ascii="Tahoma" w:hAnsi="Tahoma" w:cs="Tahoma"/>
          <w:sz w:val="20"/>
        </w:rPr>
      </w:pPr>
      <w:r w:rsidRPr="004C7747">
        <w:rPr>
          <w:rFonts w:ascii="Tahoma" w:hAnsi="Tahoma" w:cs="Tahoma"/>
          <w:sz w:val="20"/>
        </w:rPr>
        <w:br w:type="page"/>
      </w:r>
    </w:p>
    <w:p w:rsidR="00AA1DFB" w:rsidRPr="004C7747" w:rsidRDefault="00B71496" w:rsidP="00AA1D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7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A1DFB" w:rsidRPr="004C7747">
        <w:rPr>
          <w:rFonts w:ascii="Times New Roman" w:hAnsi="Times New Roman" w:cs="Times New Roman"/>
          <w:sz w:val="28"/>
          <w:szCs w:val="28"/>
        </w:rPr>
        <w:t xml:space="preserve"> </w:t>
      </w:r>
      <w:r w:rsidRPr="004C7747">
        <w:rPr>
          <w:rFonts w:ascii="Times New Roman" w:hAnsi="Times New Roman" w:cs="Times New Roman"/>
          <w:sz w:val="28"/>
          <w:szCs w:val="28"/>
        </w:rPr>
        <w:t>к постановлению</w:t>
      </w:r>
      <w:r w:rsidR="00AA1DFB" w:rsidRPr="004C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DFB" w:rsidRPr="004C7747" w:rsidRDefault="00AA1DFB" w:rsidP="00AA1D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747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</w:t>
      </w:r>
    </w:p>
    <w:p w:rsidR="00B71496" w:rsidRPr="004C7747" w:rsidRDefault="00AA1DFB" w:rsidP="00AA1D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747">
        <w:rPr>
          <w:rFonts w:ascii="Times New Roman" w:hAnsi="Times New Roman" w:cs="Times New Roman"/>
          <w:sz w:val="28"/>
          <w:szCs w:val="28"/>
        </w:rPr>
        <w:t>от _______ 2020 года №___</w:t>
      </w:r>
      <w:r w:rsidR="00B71496" w:rsidRPr="004C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496" w:rsidRPr="004C7747" w:rsidRDefault="00B71496" w:rsidP="008E5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496" w:rsidRPr="004C7747" w:rsidRDefault="00B71496" w:rsidP="008E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C7747">
        <w:rPr>
          <w:rFonts w:ascii="Times New Roman" w:hAnsi="Times New Roman" w:cs="Times New Roman"/>
          <w:sz w:val="28"/>
          <w:szCs w:val="28"/>
        </w:rPr>
        <w:t>ПОРЯДОК</w:t>
      </w:r>
    </w:p>
    <w:p w:rsidR="008E55EF" w:rsidRPr="004C7747" w:rsidRDefault="008E55EF" w:rsidP="008E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747">
        <w:rPr>
          <w:rFonts w:ascii="Times New Roman" w:hAnsi="Times New Roman" w:cs="Times New Roman"/>
          <w:sz w:val="28"/>
          <w:szCs w:val="28"/>
        </w:rPr>
        <w:t xml:space="preserve">оценки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процентов и иных платежей в бюджет </w:t>
      </w:r>
      <w:r w:rsidR="002950D5" w:rsidRPr="004C7747">
        <w:rPr>
          <w:rFonts w:ascii="Times New Roman" w:hAnsi="Times New Roman" w:cs="Times New Roman"/>
          <w:sz w:val="28"/>
          <w:szCs w:val="28"/>
        </w:rPr>
        <w:t>м</w:t>
      </w:r>
      <w:r w:rsidRPr="004C7747">
        <w:rPr>
          <w:rFonts w:ascii="Times New Roman" w:hAnsi="Times New Roman" w:cs="Times New Roman"/>
          <w:sz w:val="28"/>
          <w:szCs w:val="28"/>
        </w:rPr>
        <w:t>униципального образования Кондинский район</w:t>
      </w:r>
    </w:p>
    <w:p w:rsidR="00B71496" w:rsidRPr="004C7747" w:rsidRDefault="008E55EF" w:rsidP="008E55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747">
        <w:rPr>
          <w:rFonts w:ascii="Times New Roman" w:hAnsi="Times New Roman" w:cs="Times New Roman"/>
          <w:sz w:val="28"/>
          <w:szCs w:val="28"/>
        </w:rPr>
        <w:t xml:space="preserve"> </w:t>
      </w:r>
      <w:r w:rsidR="00B71496" w:rsidRPr="004C7747">
        <w:rPr>
          <w:rFonts w:ascii="Times New Roman" w:hAnsi="Times New Roman" w:cs="Times New Roman"/>
          <w:b w:val="0"/>
          <w:sz w:val="28"/>
          <w:szCs w:val="28"/>
        </w:rPr>
        <w:t>(</w:t>
      </w:r>
      <w:r w:rsidRPr="004C7747">
        <w:rPr>
          <w:rFonts w:ascii="Times New Roman" w:hAnsi="Times New Roman" w:cs="Times New Roman"/>
          <w:b w:val="0"/>
          <w:sz w:val="28"/>
          <w:szCs w:val="28"/>
        </w:rPr>
        <w:t>далее</w:t>
      </w:r>
      <w:r w:rsidR="00B71496" w:rsidRPr="004C774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C7747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B71496" w:rsidRPr="004C774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71496" w:rsidRPr="004C7747" w:rsidRDefault="00B71496" w:rsidP="008E5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496" w:rsidRPr="004C7747" w:rsidRDefault="00B714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74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разработан в соответствии с </w:t>
      </w:r>
      <w:hyperlink r:id="rId8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93.2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определяет процедуру проведения оценки надежности банковской гарантии и поручительства, предоставляемых в обеспечение исполнения обязательств юридического лица</w:t>
      </w:r>
      <w:r w:rsidR="008E55EF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муниципального образования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возврату бюджетного кредита, уплате процентных и иных платежей в бюджет</w:t>
      </w:r>
      <w:r w:rsidR="006159FF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Кондинский район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1.2. Надежность банковской гарантии и поручительства определяется финансовой устойчивостью банка или иной кредитной организации (далее - гарант) и поручителей.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1.3. Под надежностью банковской гарантии и поручительства в целях Порядка понимается способность гаранта и поручителя своевременно и в полном объеме исполнить обязательства юридического лица (далее - получатель) по возврату бюджетного кредита.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1.4. Размер обеспечения должен покрывать размер предоставляемого бюджетного кредита, процентов по нему и иных платежей, предусмотренных соответствующим договором.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Оформление обеспечения исполнения обязательств осуществляется до предоставления бюджетного кредита из бюджета </w:t>
      </w:r>
      <w:r w:rsidR="00BF3587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Кондинский район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BF3587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 и налоговой политике администрации Кондинского района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BF3587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587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оценку банковской гарантии, поручительства, предоставляемых в обеспечение бюджетных кредитов, выдаваемых из бюджета </w:t>
      </w:r>
      <w:r w:rsidR="00BF3587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Кондинский район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II. Оценка надежности банковской гарантии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0"/>
      <w:bookmarkEnd w:id="1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2.1. В целях Порядка гарант должен отвечать следующим требованиям: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ликвидации, реорганизации, банкротства;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приостановлена деятельность в порядке, предусмотренном </w:t>
      </w:r>
      <w:hyperlink r:id="rId9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 просроченная (неурегулированная) задолженность по денежным обязательствам перед </w:t>
      </w:r>
      <w:r w:rsidR="00BF3587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образованием Кондинский район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</w:t>
      </w:r>
      <w:r w:rsidR="00D64429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гарантиям, ранее предоставленным </w:t>
      </w:r>
      <w:r w:rsidR="00BF3587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образованием Кондинский район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имеется универсальная лицензия Центрального банка Российской Федерации на осуществление банковских операций;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системе обязательного страхования вкладов физических лиц в банках Российской Федерации в соответствии с Федеральным </w:t>
      </w:r>
      <w:hyperlink r:id="rId10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 декабря 2003 года </w:t>
      </w:r>
      <w:r w:rsidR="00D64429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177-ФЗ </w:t>
      </w:r>
      <w:r w:rsidR="00D64429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 страховании вкладов в банках Р</w:t>
      </w:r>
      <w:r w:rsidR="00D64429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Федерации»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(официальные данные, размещенные на официальном сайте Центрального банка Российской Федерации в информационно-телекоммуникационной сети Интернет на последнюю отчетную дату);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Центральным банком Российской Федерации не применялись меры за нарушение обязательных нормативов, установленных в соответствии с Федеральным </w:t>
      </w:r>
      <w:hyperlink r:id="rId11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июля 2002 года № 86-ФЗ «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 Центральном банке Российской Федерации (Банке России)</w:t>
      </w:r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(официальные данные, размещенные на официальном сайте Центрального банка Российской Федерации в информационно-телекоммуникационной сети Интернет на последнюю отчетную дату);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кредитного рейтинга</w:t>
      </w:r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ниже рейтинговой категории «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национальной рейтинговой шкале для Российской Федерации, присвоенного гаранту одним или несколькими кредитными рейтинговыми агентствами, сведения о которых внесены Центральным банком Российской Федерации в реестр кредитных рейтинговых агентств, по национальной рейтинговой шкале для Российской Федерации согласно методологии, соответствие которой требованиям </w:t>
      </w:r>
      <w:hyperlink r:id="rId12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13 июля 2015 года </w:t>
      </w:r>
      <w:r w:rsidR="00D64429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222-ФЗ «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кредитных рейтинговых агентств в Российской Федерации, о внесении изменения в с</w:t>
      </w:r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татью 76.1 Федерального закона «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 Центральном банке Росс</w:t>
      </w:r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(Банке России)»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признании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положений законодательных актов Российской Федерации</w:t>
      </w:r>
      <w:r w:rsidR="00A72321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подтверждено Центральным банком Российской Федерации.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8"/>
      <w:bookmarkEnd w:id="2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Гарант, соответствующий требованиям, установленным </w:t>
      </w:r>
      <w:hyperlink w:anchor="P50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представляет в </w:t>
      </w:r>
      <w:r w:rsidR="00530296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</w:t>
      </w:r>
      <w:r w:rsidR="00530296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9"/>
      <w:bookmarkEnd w:id="3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а) письмо о согласии выступить гарантом по обязательствам получателя;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б) заверенные им копии учредительных документов;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1"/>
      <w:bookmarkEnd w:id="4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в) заверенные им копии свидетельства о постановке на учет в налоговом органе, свидетельства о государственной регистрации или листа записи Единого государственного реестра юридических лиц;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2"/>
      <w:bookmarkEnd w:id="5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подтверждающие, что гарант не находится в процессе ликвидации, реорганизации, банкротства;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документы, подтверждающие полномочия единоличного исполнительного органа гаранта, иного уполномоченного лица на совершение сделок от имени гаранта и главного бухгалтера гаранта (решение об избрании, приказ о назначении, приказ о вступлении в должность, копия контракта, доверенность), заверенные гарантом, а также нотариально заверенные образцы подписей указанных лиц и оттиска печати гаранта;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е) нотариально заверенную копию документа, подтверждающую согласие (одобрение) уполномоченного органа управления гаранта на совершение сделки по предоставлению банковской гарантии (в обеспечение исполнения обязательств получателя);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ж) нотариально заверенную копию универсальной лицензии Центрального банка Российской Федерации на осуществление банковских операций;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66"/>
      <w:bookmarkEnd w:id="6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з) справку налогового органа, подтверждающую отсутствие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на последнюю отчетную дату;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бухгалтерский баланс и отчет о финансовых результатах за отчетный финансовый год и на последнюю отчетную дату,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гарантом;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копию аудиторского заключения о достоверности бухгалтерской отчетности гаранта за год, предшествующий году обращения в соответствии с </w:t>
      </w:r>
      <w:hyperlink w:anchor="P59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заверенную гарантом;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л) расчет собственных средств (капитала) по форме, утвержденной Центральным банком Российской Федерации, и показатели обязательных нормативов на последнюю отчетную дату с приведением диапазона допустимых значений;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информацию об обязательных нормативах и о других показателях деятельности кредитной организации по форме, утвержденной Центральным 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банком Российской Федерации;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н) информацию о качестве активов по форме, устанавливаемой Центральным банком Российской Федерации;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о) расчет чистых активов, подписанный руководителем и заверенный печатью гаранта;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п) справку Центрального банка Российской Федерации о выполнении гарантом в течение последнего полугодия обязательных резервных требований Центрального банка Российской Федерации, об отсутствии фактов несвоевременной оплаты расчетных документов клиентов, об отсутствии принудительных мер воздействия со стороны Центрального банка Российской Федерации;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р) документы, подтверждающие согласование Центральным банком Российской Федерации кандидатур уполномоченных должностных лиц на выдачу банковской гарантии.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76"/>
      <w:bookmarkEnd w:id="7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2.3. Финансовое состояние гаранта определяется с помощью следующих показателей: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убытков за последний финансовый год и за истекший период текущего года;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активы гаранта I и II категорий качества должны составлять не менее 50 процентов общего объема активов;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гаранта обязательным нормативам, установленным Центральным банком Российской Федерации;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чистых активов гаранта, которая не должна быть меньше величины, равной трехкратной сумме предоставляемого бюджетного кредита.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Документы, представленные гарантом, </w:t>
      </w:r>
      <w:r w:rsidR="00C20EC8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в день их поступления.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 случае несоответствия представленных гарантом документов перечню, установленному </w:t>
      </w:r>
      <w:hyperlink w:anchor="P58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C20EC8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пяти рабочих дней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возвращает их гаранту с указанием причин возврата.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соответствия представленных гарантом документов перечню, установленному </w:t>
      </w:r>
      <w:hyperlink w:anchor="P58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C20EC8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пятнадцати рабочих дней с даты регистрации документов проводит оценку надежности банковской гарантии: рассматривает представленные документы на предмет соответствия гаранта требованиям, предусмотренным </w:t>
      </w:r>
      <w:hyperlink w:anchor="P50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определяет его финансовое состояние с учетом 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показателей, указанных в </w:t>
      </w:r>
      <w:hyperlink w:anchor="P76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proofErr w:type="gramEnd"/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надежности банковской гарантии </w:t>
      </w:r>
      <w:r w:rsidR="00C20EC8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заключение о финансовой устойчивости гаранта и его способности своевременно и в полном объеме исполнить обязательства получателя по возврату бюджетного кредита, о чем письменно уведомляет гаранта не позднее трех рабочих дней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подготовки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заключения.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III. Оценка надежности поручительства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8"/>
      <w:bookmarkEnd w:id="8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3.1. В целях Порядка поручитель должен быть юридическим лицом</w:t>
      </w:r>
      <w:r w:rsidR="00FC38EC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и отвечать следующим требованиям: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ликвидации, реорганизации, банкротства;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приостановлена деятельность в порядке, предусмотренном </w:t>
      </w:r>
      <w:hyperlink r:id="rId13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 просроченная (неурегулированная) задолженность по денежным обязательствам перед </w:t>
      </w:r>
      <w:r w:rsidR="00C20EC8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образованием Кондинский район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</w:t>
      </w:r>
      <w:r w:rsidR="002003AB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3AB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ранее предоставленным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003AB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арантиям</w:t>
      </w:r>
      <w:r w:rsidR="0094265A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93"/>
      <w:bookmarkEnd w:id="9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Поручитель, соответствующий требованиям, установленным </w:t>
      </w:r>
      <w:hyperlink w:anchor="P88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представляет в </w:t>
      </w:r>
      <w:r w:rsidR="008F4524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4"/>
      <w:bookmarkEnd w:id="10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а) письмо о согласии выступить поручителем по обязательствам получателя;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б) заверенные им копии учредительных документов;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6"/>
      <w:bookmarkEnd w:id="11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заверенные им копии свидетельства о постановке на учет в налоговом органе, свидетельства о государственной регистрации или листа записи </w:t>
      </w:r>
      <w:r w:rsidR="00237E1D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Единого государст</w:t>
      </w:r>
      <w:r w:rsidR="0094265A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венного реестра юридических лиц</w:t>
      </w:r>
      <w:r w:rsidR="0094265A" w:rsidRPr="004C77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полномочия единоличного исполнительного органа поручителя, иного уполномоченного лица на совершение сделок от имени поручителя и главного бухгалтера поручителя (решение об избрании, приказ о назначении, приказ о вступлении в должность, копия контракта, доверенность), заверенные поручителем, а также нотариально заверенные образцы подписей указанных лиц и оттиска печати поручителя;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нотариально заверенную </w:t>
      </w:r>
      <w:bookmarkStart w:id="12" w:name="_GoBack"/>
      <w:bookmarkEnd w:id="12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документа, подтверждающую 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согласие (одобрение) уполномоченного органа управления поручителя на совершение сделки по предоставлению поручительства (в обеспечение исполнения обязательств получателя);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99"/>
      <w:bookmarkEnd w:id="13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е) документы, подтверждающие, что поручитель не находится в процессе ликвидации, реорганизации, банкротства;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ж) нотариально заверенную копию лицензии на осуществление хозяйственной деятельности (в случае если законодательством Российской Федерации установлено, что осуществляемая поручителем деятельность выполняется на основании лицензии);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з) справку о действующих счетах поручителя, открытых в кредитных организациях;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и) справки, предоставленные банками, о наличии средств на расчетных счетах поручителя и сумме к картотеке к ним;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к) бухгалтерский баланс, отчет о финансовых результатах, отчет об изменениях капитала, отчет о движении денежных средств, отчет о целевом использовании средств, пояснения к бухгалтерскому балансу и отчету о финансовых результатах за отчетный финансовый год и на последнюю отчетную дату, заверенные поручителем, с пояснительными записками к ним, с отметкой налогового органа об их принятии и с приложением расшифровок статей баланса об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задолженности);</w:t>
      </w:r>
      <w:proofErr w:type="gramEnd"/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04"/>
      <w:bookmarkEnd w:id="14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л) справку налогового органа, подтверждающую отсутствие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на последнюю отчетную дату;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копию аудиторского заключения о достоверности бухгалтерской отчетности поручителя за год, предшествующий году обращения в соответствии с </w:t>
      </w:r>
      <w:hyperlink w:anchor="P94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311B1E"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311B1E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(для юридических лиц, которые в соответствии с законодательством Российской Федерации должны проходить ежегодную аудиторскую проверку);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н) расчет чистых активов, подписанный руководителем и заверенный печатью поручителя.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Документы, представленные поручителем, </w:t>
      </w:r>
      <w:r w:rsidR="008F4524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в день их поступления.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3.4. В случае несоответствия представленных поручителем документов перечню, установленному </w:t>
      </w:r>
      <w:hyperlink w:anchor="P93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8F4524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пяти рабочих дней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возвращает их поручителю с указанием причин возврата.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В случае соответствия представленных поручителем документов перечню, установленному </w:t>
      </w:r>
      <w:hyperlink w:anchor="P93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8F4524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пятнадцати рабочих дней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проводит оценку надежности поручительства: рассматривает представленные документы на предмет соответствия поручителя требованиям, предусмотренным </w:t>
      </w:r>
      <w:hyperlink w:anchor="P88" w:history="1">
        <w:r w:rsidRPr="004C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оценивает его финансовое состояние в соответствии с методикой.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надежности поручительства </w:t>
      </w:r>
      <w:r w:rsidR="008F4524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заключение о финансовой устойчивости поручителя и его способности своевременно и в полном объеме исполнить обязательства получателя по возврату бюджетного кредита, о чем письменно уведомляет поручителя не позднее трех рабочих дней 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подготовки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заключения.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IV. Методика оценки финансового состояния поручителя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4.1. Для оценки финансового состояния поручителя используются три группы базовых финансовых индикаторов: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коэффициенты ликвидности;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соотношения собственных и заемных средств;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рентабельности.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4.2. Расчет финансовых индикаторов осуществляется на основе следующей исходной информации: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баланс;</w:t>
      </w:r>
    </w:p>
    <w:p w:rsidR="00B71496" w:rsidRPr="004C7747" w:rsidRDefault="00FC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отчет о финансовых результатах;</w:t>
      </w:r>
    </w:p>
    <w:p w:rsidR="00FC38EC" w:rsidRPr="004C7747" w:rsidRDefault="00FC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отчетность, подтверждающая доход (доходность) индивидуальных предпринимателей;</w:t>
      </w:r>
    </w:p>
    <w:p w:rsidR="00FC38EC" w:rsidRPr="004C7747" w:rsidRDefault="00FC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заверенную копию патента для предпринимателей, находящихся на патентной системе налогообложения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4.3. Группа коэффициентов ликвидности содержит 3 показателя: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абсолютной ликвидности,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быстрой ликвидности,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коэффициент текущей ликвидности,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рассчитываются на основании данных бухгалтерского баланса.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4.4. Коэффициент абсолютной ликвидности К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 способность к моментальному погашению долговых обязательств за счет имеющихся денежных средств и финансовых вложений и рассчитывается по следующей формуле: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4C77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position w:val="-25"/>
          <w:sz w:val="28"/>
          <w:szCs w:val="28"/>
        </w:rPr>
        <w:pict>
          <v:shape id="_x0000_i1045" style="width:307.95pt;height:36pt" coordsize="" o:spt="100" adj="0,,0" path="" filled="f" stroked="f">
            <v:stroke joinstyle="miter"/>
            <v:imagedata r:id="rId14" o:title="base_24478_209650_32768"/>
            <v:formulas/>
            <v:path o:connecttype="segments"/>
          </v:shape>
        </w:pict>
      </w:r>
      <w:r w:rsidR="00B71496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стр.1240 - строка 1240 "Финансовые вложения (за исключением денежных эквивалентов)",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стр.1250 - строка 1250 "Денежные средства и денежные эквиваленты",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стр.1510 - строка 1510 "Заемные средства",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стр.1520 - строка 1520 "Кредиторская задолженность",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стр.1550 - строка 1550 "Прочие обязательства".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4.5. Коэффициент быстрой ликвидности К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 способность оперативно высвободить из хозяйственного оборота денежные средства и погасить существующие финансовые обязательства. Показатель рассчитывается по следующей формуле: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4C77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position w:val="-25"/>
          <w:sz w:val="28"/>
          <w:szCs w:val="28"/>
        </w:rPr>
        <w:pict>
          <v:shape id="_x0000_i1046" style="width:322.7pt;height:36pt" coordsize="" o:spt="100" adj="0,,0" path="" filled="f" stroked="f">
            <v:stroke joinstyle="miter"/>
            <v:imagedata r:id="rId15" o:title="base_24478_209650_32769"/>
            <v:formulas/>
            <v:path o:connecttype="segments"/>
          </v:shape>
        </w:pict>
      </w:r>
      <w:r w:rsidR="00B71496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стр.1230 - строка 1230 "Дебиторская задолженность",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стр.1240 - строка 1240 "Финансовые вложения (за исключением денежных эквивалентов"),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стр.1250 - строка 1250 "Денежные средства и денежные эквиваленты",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стр.1510 - строка 1510 "Заемные средства",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стр.1520 - строка 1520 "Кредиторская задолженность",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стр.1550 - строка 1550 "Прочие обязательства".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4.6. Коэффициент текущей ликвидности К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обобщающим 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показателем платежеспособности организации, дает общую оценку ликвидности активов и рассчитывается по следующей формуле: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4C77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position w:val="-25"/>
          <w:sz w:val="28"/>
          <w:szCs w:val="28"/>
        </w:rPr>
        <w:pict>
          <v:shape id="_x0000_i1047" style="width:370.3pt;height:36pt" coordsize="" o:spt="100" adj="0,,0" path="" filled="f" stroked="f">
            <v:stroke joinstyle="miter"/>
            <v:imagedata r:id="rId16" o:title="base_24478_209650_32770"/>
            <v:formulas/>
            <v:path o:connecttype="segments"/>
          </v:shape>
        </w:pict>
      </w:r>
      <w:r w:rsidR="00B71496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стр.1200 - строка 1200 "Итого по разделу II "Оборотные активы",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стр.1510 - строка 1510 "Заемные средства",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стр.1520 - строка 1520 "Кредиторская задолженность",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стр.1540 - строка 1540 "Оценочные обязательства",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стр.1550 - строка 1550 "Прочие обязательства".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4.7. Коэффициент соотношения собственных и заемных средств К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рассчитывается на основании данных бухгалтерского баланса по следующей формуле: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4C77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position w:val="-25"/>
          <w:sz w:val="28"/>
          <w:szCs w:val="28"/>
        </w:rPr>
        <w:pict>
          <v:shape id="_x0000_i1048" style="width:434.55pt;height:36pt" coordsize="" o:spt="100" adj="0,,0" path="" filled="f" stroked="f">
            <v:stroke joinstyle="miter"/>
            <v:imagedata r:id="rId17" o:title="base_24478_209650_32771"/>
            <v:formulas/>
            <v:path o:connecttype="segments"/>
          </v:shape>
        </w:pict>
      </w:r>
      <w:r w:rsidR="00B71496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стр.1300 - строка 1300 "Итого по разделу III "Капитал и резервы",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стр.1400 - строка 1400 "Итого по разделу IV "Долгосрочные обязательства",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стр.1510 - строка 1510 "Заемные средства",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стр.1520 - строка 1520 "Кредиторская задолженность",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стр.1540 - строка 1540 "Оценочные обязательства",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стр.1550 - строка 1550 "Прочие обязательства".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4.8. Показатель рентабельности рассчитывается на основании данных отчета о финансовых результатах по следующей формуле: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4C77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position w:val="-25"/>
          <w:sz w:val="28"/>
          <w:szCs w:val="28"/>
        </w:rPr>
        <w:pict>
          <v:shape id="_x0000_i1049" style="width:85.5pt;height:36pt" coordsize="" o:spt="100" adj="0,,0" path="" filled="f" stroked="f">
            <v:stroke joinstyle="miter"/>
            <v:imagedata r:id="rId18" o:title="base_24478_209650_32772"/>
            <v:formulas/>
            <v:path o:connecttype="segments"/>
          </v:shape>
        </w:pict>
      </w:r>
      <w:r w:rsidR="00B71496"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стр.2200 - строка 2200 "Прибыль (убыток) от продаж",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стр.2110 - строка 2110 "Выручка".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4.9. Для каждого базового индикатора устанавливаются наилучшее и наихудшее пороговые значения.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4.10. На основе полученного значения и пороговых значений для каждого показателя определяется одна из трех категорий. Пороговые значения показателей и правило выбора категории в зависимости от фактических значений показателей приведены в таблице 1.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Пороговые значения показателей и выбор категории</w:t>
      </w:r>
    </w:p>
    <w:p w:rsidR="00B71496" w:rsidRPr="004C7747" w:rsidRDefault="00B714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фактических значений показателей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184"/>
        <w:gridCol w:w="2126"/>
        <w:gridCol w:w="2551"/>
      </w:tblGrid>
      <w:tr w:rsidR="002A321A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Коэффициенты</w:t>
            </w:r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категория (хорошее значение показателя)</w:t>
            </w: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категория (удовлетворительное значение показателя)</w:t>
            </w: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категория (неудовлетворительное значение показателя)</w:t>
            </w:r>
          </w:p>
        </w:tc>
      </w:tr>
      <w:tr w:rsidR="002A321A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0,2</w:t>
            </w: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0,1 - 0,2</w:t>
            </w: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0,1</w:t>
            </w:r>
          </w:p>
        </w:tc>
      </w:tr>
      <w:tr w:rsidR="002A321A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0,8</w:t>
            </w: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0,5 - 0,8</w:t>
            </w: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0,5</w:t>
            </w:r>
          </w:p>
        </w:tc>
      </w:tr>
      <w:tr w:rsidR="002A321A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2,0</w:t>
            </w: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1,0 - 2,0</w:t>
            </w: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1,0</w:t>
            </w:r>
          </w:p>
        </w:tc>
      </w:tr>
      <w:tr w:rsidR="002A321A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321A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Предприятия торговли</w:t>
            </w:r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0,6</w:t>
            </w: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0,4 - 0,6</w:t>
            </w: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0,4</w:t>
            </w:r>
          </w:p>
        </w:tc>
      </w:tr>
      <w:tr w:rsidR="002A321A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Предприятия других отраслей</w:t>
            </w:r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1,0</w:t>
            </w: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0,7 - 1,0</w:t>
            </w: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0,7</w:t>
            </w:r>
          </w:p>
        </w:tc>
      </w:tr>
      <w:tr w:rsidR="00B71496" w:rsidRPr="004C7747">
        <w:tc>
          <w:tcPr>
            <w:tcW w:w="221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84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0,15</w:t>
            </w:r>
          </w:p>
        </w:tc>
        <w:tc>
          <w:tcPr>
            <w:tcW w:w="2126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0,0 - 0,15</w:t>
            </w:r>
          </w:p>
        </w:tc>
        <w:tc>
          <w:tcPr>
            <w:tcW w:w="2551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0,0 (нерентабельно)</w:t>
            </w:r>
          </w:p>
        </w:tc>
      </w:tr>
    </w:tbl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4.11. Значение сводной оценки (S) определяется по следующей формуле: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S = Вес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Категория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Вес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Категория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Вес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</w:t>
      </w:r>
    </w:p>
    <w:p w:rsidR="00B71496" w:rsidRPr="004C7747" w:rsidRDefault="00B714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x Категория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Вес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Категория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Вес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Категория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Вес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вес показателя </w:t>
      </w:r>
      <w:proofErr w:type="spell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сводной оценке, i = 1, 2, 3, 4 или 5.</w:t>
      </w:r>
    </w:p>
    <w:p w:rsidR="00B71496" w:rsidRPr="004C7747" w:rsidRDefault="00B7149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Значения веса показателей представлены в таблице 2,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категория, к которой относится значение показателя </w:t>
      </w:r>
      <w:proofErr w:type="spell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</w:t>
      </w:r>
      <w:proofErr w:type="gramStart"/>
      <w:r w:rsidRPr="004C77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proofErr w:type="gramEnd"/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или 3.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Вес показателей, используемых при расчете сводной оценки</w:t>
      </w:r>
    </w:p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38"/>
      </w:tblGrid>
      <w:tr w:rsidR="002A321A" w:rsidRPr="004C7747">
        <w:tc>
          <w:tcPr>
            <w:tcW w:w="6520" w:type="dxa"/>
          </w:tcPr>
          <w:p w:rsidR="00B71496" w:rsidRPr="004C7747" w:rsidRDefault="00B71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</w:tcPr>
          <w:p w:rsidR="00B71496" w:rsidRPr="004C7747" w:rsidRDefault="00B71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 показателя</w:t>
            </w:r>
          </w:p>
        </w:tc>
      </w:tr>
      <w:tr w:rsidR="002A321A" w:rsidRPr="004C7747">
        <w:tc>
          <w:tcPr>
            <w:tcW w:w="6520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абсолютной ликвидности К</w:t>
            </w:r>
            <w:proofErr w:type="gramStart"/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438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0,11</w:t>
            </w:r>
          </w:p>
        </w:tc>
      </w:tr>
      <w:tr w:rsidR="002A321A" w:rsidRPr="004C7747">
        <w:tc>
          <w:tcPr>
            <w:tcW w:w="6520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быстрой ликвидности К</w:t>
            </w:r>
            <w:proofErr w:type="gramStart"/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</w:tr>
      <w:tr w:rsidR="002A321A" w:rsidRPr="004C7747">
        <w:tc>
          <w:tcPr>
            <w:tcW w:w="6520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текущей ликвидности К</w:t>
            </w: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38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0,42</w:t>
            </w:r>
          </w:p>
        </w:tc>
      </w:tr>
      <w:tr w:rsidR="002A321A" w:rsidRPr="004C7747">
        <w:tc>
          <w:tcPr>
            <w:tcW w:w="6520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собственных и заемных средств К</w:t>
            </w:r>
            <w:proofErr w:type="gramStart"/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2438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0,21</w:t>
            </w:r>
          </w:p>
        </w:tc>
      </w:tr>
      <w:tr w:rsidR="00B71496" w:rsidRPr="004C7747">
        <w:tc>
          <w:tcPr>
            <w:tcW w:w="6520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рентабельности К</w:t>
            </w: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438" w:type="dxa"/>
          </w:tcPr>
          <w:p w:rsidR="00B71496" w:rsidRPr="004C7747" w:rsidRDefault="00B71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0,21</w:t>
            </w:r>
          </w:p>
        </w:tc>
      </w:tr>
    </w:tbl>
    <w:p w:rsidR="00B71496" w:rsidRPr="004C7747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96" w:rsidRPr="004C7747" w:rsidRDefault="00B714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4.12. На основании значения сводной оценки финансовое состояние поручителя: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хорошим, если значение сводной оценки не превышает 1,05;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удовлетворительным, если значение сводной оценки больше 1,05, но не превышает 2,4;</w:t>
      </w:r>
    </w:p>
    <w:p w:rsidR="00B71496" w:rsidRPr="004C7747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неудовлетворительным, если значение сводной оценки превышает 2,4.</w:t>
      </w:r>
    </w:p>
    <w:p w:rsidR="00B71496" w:rsidRPr="002A321A" w:rsidRDefault="00B71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47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чистых активов поручителя не должна быть меньше величины, равной трехкратной сумме предоставляемого бюджетного кредита.</w:t>
      </w:r>
    </w:p>
    <w:p w:rsidR="00B71496" w:rsidRPr="002A321A" w:rsidRDefault="00B714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1496" w:rsidRPr="002A321A" w:rsidSect="00A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6"/>
    <w:rsid w:val="00034048"/>
    <w:rsid w:val="001F630C"/>
    <w:rsid w:val="002003AB"/>
    <w:rsid w:val="00231796"/>
    <w:rsid w:val="00237E1D"/>
    <w:rsid w:val="002950D5"/>
    <w:rsid w:val="002A321A"/>
    <w:rsid w:val="002C2B5D"/>
    <w:rsid w:val="00311B1E"/>
    <w:rsid w:val="00323E26"/>
    <w:rsid w:val="00326E02"/>
    <w:rsid w:val="004069C8"/>
    <w:rsid w:val="004479EE"/>
    <w:rsid w:val="004C7747"/>
    <w:rsid w:val="00530296"/>
    <w:rsid w:val="006159FF"/>
    <w:rsid w:val="00690A06"/>
    <w:rsid w:val="008E55EF"/>
    <w:rsid w:val="008F4524"/>
    <w:rsid w:val="0094265A"/>
    <w:rsid w:val="00A45228"/>
    <w:rsid w:val="00A72321"/>
    <w:rsid w:val="00AA1DFB"/>
    <w:rsid w:val="00AF69D7"/>
    <w:rsid w:val="00B71496"/>
    <w:rsid w:val="00BF3587"/>
    <w:rsid w:val="00C20EC8"/>
    <w:rsid w:val="00D64429"/>
    <w:rsid w:val="00E25A51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04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03404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048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048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34048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034048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04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03404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048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048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34048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034048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AB6F6D5A0186FD50D8DA0D4A04E272F7710DB345264A2A26B363F95B66E9EAE2310E44B2D6E219BF53D5F3648F59EAD6E964DB4C2040F" TargetMode="External"/><Relationship Id="rId13" Type="http://schemas.openxmlformats.org/officeDocument/2006/relationships/hyperlink" Target="consultantplus://offline/ref=B105AB6F6D5A0186FD50D8DA0D4A04E272F7710FB546264A2A26B363F95B66E9F8E2690646BECCE948F01580FC2646F" TargetMode="Externa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05AB6F6D5A0186FD50D8DA0D4A04E272F7710DB345264A2A26B363F95B66E9EAE2310E44B2D6E219BF53D5F3648F59EAD6E964DB4C2040F" TargetMode="External"/><Relationship Id="rId12" Type="http://schemas.openxmlformats.org/officeDocument/2006/relationships/hyperlink" Target="consultantplus://offline/ref=B105AB6F6D5A0186FD50D8DA0D4A04E272F6790CB741264A2A26B363F95B66E9EAE2310A44B6D3EF4AE543D1BA338A45E2CDF763C54C00F82441F" TargetMode="Externa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05AB6F6D5A0186FD50D8DA0D4A04E272F6790CB746264A2A26B363F95B66E9F8E2690646BECCE948F01580FC2646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B105AB6F6D5A0186FD50D8DA0D4A04E272F6790AB441264A2A26B363F95B66E9F8E2690646BECCE948F01580FC264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AB6F6D5A0186FD50D8DA0D4A04E272F7710FB546264A2A26B363F95B66E9F8E2690646BECCE948F01580FC2646F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F1CE-EDB5-4F37-A4C9-279A6BCF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022219</cp:lastModifiedBy>
  <cp:revision>11</cp:revision>
  <dcterms:created xsi:type="dcterms:W3CDTF">2020-05-28T05:56:00Z</dcterms:created>
  <dcterms:modified xsi:type="dcterms:W3CDTF">2020-08-21T11:55:00Z</dcterms:modified>
</cp:coreProperties>
</file>