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A75302" w:rsidRDefault="001A685C" w:rsidP="001A685C">
      <w:pPr>
        <w:rPr>
          <w:sz w:val="20"/>
        </w:rPr>
      </w:pPr>
    </w:p>
    <w:p w:rsidR="001A685C" w:rsidRPr="0042587A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42587A" w:rsidRDefault="001A685C" w:rsidP="001A685C">
      <w:pPr>
        <w:rPr>
          <w:color w:val="000000"/>
          <w:sz w:val="22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42587A" w:rsidRDefault="001A685C" w:rsidP="001A685C">
      <w:pPr>
        <w:suppressAutoHyphens/>
        <w:jc w:val="center"/>
        <w:rPr>
          <w:sz w:val="2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046"/>
        <w:gridCol w:w="1579"/>
        <w:gridCol w:w="1683"/>
      </w:tblGrid>
      <w:tr w:rsidR="007E4858" w:rsidRPr="00E46FC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4B43A4">
            <w:pPr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 xml:space="preserve">от </w:t>
            </w:r>
            <w:r w:rsidR="004B43A4">
              <w:rPr>
                <w:color w:val="000000"/>
                <w:sz w:val="26"/>
                <w:szCs w:val="26"/>
              </w:rPr>
              <w:t xml:space="preserve">                     </w:t>
            </w:r>
            <w:r w:rsidR="00EC3CA2" w:rsidRPr="00E46FCD">
              <w:rPr>
                <w:color w:val="000000"/>
                <w:sz w:val="26"/>
                <w:szCs w:val="26"/>
              </w:rPr>
              <w:t>202</w:t>
            </w:r>
            <w:r w:rsidR="005A14C7">
              <w:rPr>
                <w:color w:val="000000"/>
                <w:sz w:val="26"/>
                <w:szCs w:val="26"/>
              </w:rPr>
              <w:t>5</w:t>
            </w:r>
            <w:r w:rsidRPr="00E46FC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4B43A4">
            <w:pPr>
              <w:jc w:val="right"/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>№</w:t>
            </w:r>
            <w:r w:rsidR="00894E25" w:rsidRPr="00E46FC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46FC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42587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E46FCD" w:rsidRPr="00E46FCD" w:rsidTr="009152CB">
        <w:tc>
          <w:tcPr>
            <w:tcW w:w="6062" w:type="dxa"/>
          </w:tcPr>
          <w:p w:rsidR="00E46FCD" w:rsidRPr="00E46FCD" w:rsidRDefault="00E46FCD" w:rsidP="00E46FCD">
            <w:pPr>
              <w:contextualSpacing/>
              <w:rPr>
                <w:sz w:val="26"/>
                <w:szCs w:val="26"/>
              </w:rPr>
            </w:pPr>
            <w:r w:rsidRPr="00E46FCD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Pr="00E46FCD">
              <w:rPr>
                <w:sz w:val="26"/>
                <w:szCs w:val="26"/>
              </w:rPr>
              <w:br/>
              <w:t xml:space="preserve">от 23 ноября 2022 года № 2538 </w:t>
            </w:r>
            <w:r w:rsidRPr="00E46FCD">
              <w:rPr>
                <w:sz w:val="26"/>
                <w:szCs w:val="26"/>
              </w:rPr>
              <w:br/>
              <w:t xml:space="preserve">«О муниципальной программе Кондинского района «Формирование комфортной городской среды» </w:t>
            </w:r>
          </w:p>
        </w:tc>
      </w:tr>
    </w:tbl>
    <w:p w:rsidR="00E46FCD" w:rsidRPr="009957A0" w:rsidRDefault="00E46FCD" w:rsidP="00E46FCD">
      <w:pPr>
        <w:ind w:firstLine="709"/>
        <w:jc w:val="both"/>
        <w:rPr>
          <w:sz w:val="22"/>
          <w:szCs w:val="26"/>
        </w:rPr>
      </w:pPr>
    </w:p>
    <w:p w:rsidR="00E46FCD" w:rsidRPr="00923A38" w:rsidRDefault="00E46FCD" w:rsidP="00E46FCD">
      <w:pPr>
        <w:ind w:firstLine="709"/>
        <w:jc w:val="both"/>
        <w:rPr>
          <w:b/>
          <w:bCs/>
          <w:sz w:val="26"/>
          <w:szCs w:val="26"/>
        </w:rPr>
      </w:pPr>
      <w:r w:rsidRPr="00923A3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923A38">
        <w:rPr>
          <w:b/>
          <w:sz w:val="26"/>
          <w:szCs w:val="26"/>
        </w:rPr>
        <w:t>администрация Кондинского района постановляет: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 Внести в постановление администрации Кондинского района от 23 ноября 2022 года № 2538 «О муниципальной программе Кондинского района «Формирование комфортной городской среды» следующие изменения: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1.1. Паспорт муниципальной программы приложения 1 к постановлению изложить в новой редакции (приложение 1).</w:t>
      </w:r>
    </w:p>
    <w:p w:rsid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1.2. Таблицу 1</w:t>
      </w:r>
      <w:r w:rsidR="0042587A">
        <w:rPr>
          <w:sz w:val="26"/>
          <w:szCs w:val="26"/>
        </w:rPr>
        <w:t xml:space="preserve"> </w:t>
      </w:r>
      <w:r w:rsidRPr="00923A38">
        <w:rPr>
          <w:sz w:val="26"/>
          <w:szCs w:val="26"/>
        </w:rPr>
        <w:t xml:space="preserve">приложения </w:t>
      </w:r>
      <w:r w:rsidR="004B43A4">
        <w:rPr>
          <w:sz w:val="26"/>
          <w:szCs w:val="26"/>
        </w:rPr>
        <w:t>2</w:t>
      </w:r>
      <w:bookmarkStart w:id="0" w:name="_GoBack"/>
      <w:bookmarkEnd w:id="0"/>
      <w:r w:rsidRPr="00923A38">
        <w:rPr>
          <w:sz w:val="26"/>
          <w:szCs w:val="26"/>
        </w:rPr>
        <w:t xml:space="preserve"> к постановл</w:t>
      </w:r>
      <w:r w:rsidR="004B43A4">
        <w:rPr>
          <w:sz w:val="26"/>
          <w:szCs w:val="26"/>
        </w:rPr>
        <w:t>ению изложить в новой редакции.</w:t>
      </w:r>
    </w:p>
    <w:p w:rsidR="005F77CB" w:rsidRPr="00923A38" w:rsidRDefault="005F77CB" w:rsidP="005F77CB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923A38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>5</w:t>
      </w:r>
      <w:r w:rsidRPr="00923A38">
        <w:rPr>
          <w:sz w:val="26"/>
          <w:szCs w:val="26"/>
        </w:rPr>
        <w:t xml:space="preserve"> к постановлению изложить в новой редакции</w:t>
      </w:r>
      <w:r w:rsidR="004B43A4">
        <w:rPr>
          <w:sz w:val="26"/>
          <w:szCs w:val="26"/>
        </w:rPr>
        <w:t>.</w:t>
      </w:r>
    </w:p>
    <w:p w:rsidR="00E46FCD" w:rsidRPr="00923A38" w:rsidRDefault="00E46FCD" w:rsidP="00E46F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957A0" w:rsidRPr="00923A38" w:rsidRDefault="00E46FCD" w:rsidP="009957A0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3. </w:t>
      </w:r>
      <w:r w:rsidR="009957A0" w:rsidRPr="00923A38">
        <w:rPr>
          <w:sz w:val="26"/>
          <w:szCs w:val="26"/>
        </w:rPr>
        <w:t>Постановление вступает в силу после его обнародования.</w:t>
      </w:r>
    </w:p>
    <w:p w:rsidR="00672F66" w:rsidRPr="005A14C7" w:rsidRDefault="00672F66" w:rsidP="009957A0">
      <w:pPr>
        <w:ind w:firstLine="709"/>
        <w:jc w:val="both"/>
        <w:rPr>
          <w:color w:val="000000"/>
          <w:szCs w:val="26"/>
        </w:rPr>
      </w:pPr>
    </w:p>
    <w:p w:rsidR="00756D3F" w:rsidRPr="005A14C7" w:rsidRDefault="00756D3F" w:rsidP="00A37AA3">
      <w:pPr>
        <w:jc w:val="both"/>
        <w:rPr>
          <w:color w:val="000000"/>
          <w:szCs w:val="26"/>
        </w:rPr>
      </w:pPr>
    </w:p>
    <w:p w:rsidR="001B5B4E" w:rsidRPr="005A14C7" w:rsidRDefault="001B5B4E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5"/>
        <w:gridCol w:w="1808"/>
        <w:gridCol w:w="3265"/>
      </w:tblGrid>
      <w:tr w:rsidR="005A14C7" w:rsidRPr="005A14C7" w:rsidTr="005A14C7">
        <w:tc>
          <w:tcPr>
            <w:tcW w:w="2368" w:type="pct"/>
          </w:tcPr>
          <w:p w:rsidR="005A14C7" w:rsidRPr="005A14C7" w:rsidRDefault="005A14C7" w:rsidP="005A14C7">
            <w:pPr>
              <w:jc w:val="both"/>
              <w:rPr>
                <w:color w:val="000000"/>
                <w:sz w:val="26"/>
                <w:szCs w:val="26"/>
              </w:rPr>
            </w:pPr>
            <w:r w:rsidRPr="005A14C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5A14C7" w:rsidRPr="005A14C7" w:rsidRDefault="005A14C7" w:rsidP="005A14C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5A14C7" w:rsidRPr="005A14C7" w:rsidRDefault="005A14C7" w:rsidP="005A14C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5A14C7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5A14C7" w:rsidRDefault="005A14C7" w:rsidP="00FE4E02">
      <w:pPr>
        <w:rPr>
          <w:color w:val="000000"/>
          <w:sz w:val="14"/>
          <w:szCs w:val="16"/>
        </w:rPr>
      </w:pPr>
    </w:p>
    <w:p w:rsidR="004B5F2D" w:rsidRPr="00A75302" w:rsidRDefault="004B5F2D" w:rsidP="00FE4E02">
      <w:pPr>
        <w:rPr>
          <w:color w:val="000000"/>
          <w:sz w:val="14"/>
          <w:szCs w:val="16"/>
        </w:rPr>
      </w:pPr>
    </w:p>
    <w:p w:rsidR="00681D79" w:rsidRPr="00A75302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</w:rPr>
        <w:sectPr w:rsidR="00681D79" w:rsidRPr="00A75302" w:rsidSect="008D58A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5E4740">
        <w:t xml:space="preserve"> 1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7C4457">
        <w:t xml:space="preserve">                 </w:t>
      </w:r>
      <w:r>
        <w:t xml:space="preserve"> № </w:t>
      </w:r>
      <w:r w:rsidR="007C4457">
        <w:t xml:space="preserve"> 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9152CB" w:rsidRPr="009152CB" w:rsidRDefault="009152CB" w:rsidP="009152CB">
      <w:pPr>
        <w:jc w:val="center"/>
      </w:pPr>
      <w:r w:rsidRPr="009152CB">
        <w:t>Паспорт муниципальной программы</w:t>
      </w:r>
    </w:p>
    <w:p w:rsidR="009152CB" w:rsidRDefault="009152CB" w:rsidP="009152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532"/>
        <w:gridCol w:w="1970"/>
        <w:gridCol w:w="1461"/>
        <w:gridCol w:w="382"/>
        <w:gridCol w:w="1120"/>
        <w:gridCol w:w="685"/>
        <w:gridCol w:w="685"/>
        <w:gridCol w:w="685"/>
        <w:gridCol w:w="629"/>
        <w:gridCol w:w="68"/>
        <w:gridCol w:w="1814"/>
        <w:gridCol w:w="862"/>
        <w:gridCol w:w="891"/>
      </w:tblGrid>
      <w:tr w:rsidR="00AF15D4" w:rsidRPr="00AF15D4" w:rsidTr="00A75302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348" w:type="pct"/>
            <w:gridSpan w:val="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1424" w:type="pct"/>
            <w:gridSpan w:val="6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236" w:type="pct"/>
            <w:gridSpan w:val="4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2023-2030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Заместитель главы Кондинского района, в ведении которого находится управление жилищно-коммунального хозяйства администрации Кондинского района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Управление жилищно-коммунального хозяйства администрации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УЖКХ)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учреждение Управление капитального строительства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МУ УКС)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Национальная цель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Комфортная и безопасная среда для жизни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комфортной городской среды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Документ - основание</w:t>
            </w:r>
          </w:p>
        </w:tc>
        <w:tc>
          <w:tcPr>
            <w:tcW w:w="2530" w:type="pct"/>
            <w:gridSpan w:val="9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233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33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 момент окончания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96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исполнитель/ соисполнитель за достижение показателя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0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общественных территорий, ед. (нарастающим итогом)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МУ УКС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0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от 14 лет, проживающих в муниципальных образованиях, </w:t>
            </w:r>
          </w:p>
          <w:p w:rsidR="009152CB" w:rsidRPr="00AF15D4" w:rsidRDefault="009152CB" w:rsidP="00AF15D4">
            <w:pPr>
              <w:ind w:left="-57" w:right="-57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 территории которых реализуются проекты по созданию комфортной городской среды, %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УЖКХ, 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157" w:type="pct"/>
            <w:gridSpan w:val="11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7C4457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C4457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64 312,4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C4457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7C4457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C4457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C4457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C4457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30 081,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11 329,1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7C4457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C4457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C4457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55 465,24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34 972,04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20 493,20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157" w:type="pct"/>
            <w:gridSpan w:val="11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AF15D4" w:rsidRPr="00AF15D4" w:rsidTr="00A75302">
        <w:trPr>
          <w:trHeight w:val="471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Ханты-Мансийского автономного округа – Югры «Жилье и городская среда»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(срок реализации 01 января 2022 года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31 декабря 2030 года)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4B43A4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64 312,41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25 066,4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4B43A4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39 246,01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8 422,30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4 084,70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463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25 808,20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9 399,70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16 408,50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4B43A4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30 081,92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11 329,11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4B43A4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 w:val="restar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Объем налоговых расходов Кондинского района </w:t>
            </w:r>
          </w:p>
        </w:tc>
        <w:tc>
          <w:tcPr>
            <w:tcW w:w="2561" w:type="pct"/>
            <w:gridSpan w:val="9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9152CB" w:rsidRPr="009152CB" w:rsidRDefault="009152CB" w:rsidP="00B75589">
      <w:pPr>
        <w:jc w:val="center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5E4740" w:rsidRPr="00953EC8" w:rsidRDefault="005E4740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Приложение</w:t>
      </w:r>
      <w:r w:rsidR="004B1927">
        <w:t xml:space="preserve"> 2</w:t>
      </w:r>
    </w:p>
    <w:p w:rsidR="005E4740" w:rsidRPr="00953EC8" w:rsidRDefault="005E4740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5E4740" w:rsidRDefault="005E4740" w:rsidP="005E4740">
      <w:pPr>
        <w:tabs>
          <w:tab w:val="left" w:pos="4962"/>
        </w:tabs>
        <w:ind w:left="10205"/>
      </w:pPr>
      <w:r>
        <w:t xml:space="preserve">от </w:t>
      </w:r>
      <w:r w:rsidR="005F77CB">
        <w:t xml:space="preserve">                </w:t>
      </w:r>
      <w:r>
        <w:t xml:space="preserve"> № </w:t>
      </w:r>
      <w:r w:rsidR="005F77CB">
        <w:t xml:space="preserve"> </w:t>
      </w:r>
    </w:p>
    <w:p w:rsidR="009152CB" w:rsidRPr="009152CB" w:rsidRDefault="009152CB" w:rsidP="009152CB"/>
    <w:p w:rsidR="009152CB" w:rsidRPr="009152CB" w:rsidRDefault="009152CB" w:rsidP="005E4740">
      <w:pPr>
        <w:ind w:left="10205"/>
        <w:jc w:val="both"/>
      </w:pPr>
      <w:r w:rsidRPr="009152CB">
        <w:t>Таблица 1</w:t>
      </w:r>
    </w:p>
    <w:p w:rsidR="009152CB" w:rsidRPr="009152CB" w:rsidRDefault="009152CB" w:rsidP="009152CB"/>
    <w:p w:rsidR="009152CB" w:rsidRPr="009152CB" w:rsidRDefault="009152CB" w:rsidP="005E4740">
      <w:pPr>
        <w:jc w:val="center"/>
      </w:pPr>
      <w:r w:rsidRPr="009152CB">
        <w:t>Распределение финансовых ресурсов муниципальной программы (по годам)</w:t>
      </w:r>
    </w:p>
    <w:p w:rsidR="009152CB" w:rsidRPr="009152CB" w:rsidRDefault="009152CB" w:rsidP="009152C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52"/>
        <w:gridCol w:w="2014"/>
        <w:gridCol w:w="2308"/>
        <w:gridCol w:w="1164"/>
        <w:gridCol w:w="1342"/>
        <w:gridCol w:w="1342"/>
        <w:gridCol w:w="930"/>
        <w:gridCol w:w="1045"/>
        <w:gridCol w:w="1170"/>
      </w:tblGrid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исполнитель/ соисполнитель</w:t>
            </w:r>
          </w:p>
        </w:tc>
        <w:tc>
          <w:tcPr>
            <w:tcW w:w="7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375" w:type="pct"/>
            <w:gridSpan w:val="6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79" w:type="pct"/>
            <w:gridSpan w:val="5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5E4740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5E4740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F2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Управление жилищно-коммунального хозяйства администрации Кондинского района (далее 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УЖКХ), м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униципальное учреждение Управление капитального строительства Кондинского района (далее - </w:t>
            </w:r>
            <w:r w:rsidR="008D58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МУ УКС), 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64 312,4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30 081,9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11 329,1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64 312,4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30 081,9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11 329,1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63366C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5F49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территорий</w:t>
            </w:r>
            <w:r w:rsidR="005F490D">
              <w:rPr>
                <w:rFonts w:eastAsia="Calibri"/>
                <w:sz w:val="22"/>
                <w:szCs w:val="22"/>
                <w:lang w:eastAsia="en-US"/>
              </w:rPr>
              <w:t xml:space="preserve"> общего пользования,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УКС,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A75302" w:rsidRDefault="00A75302" w:rsidP="00A75302">
            <w:pPr>
              <w:jc w:val="center"/>
            </w:pPr>
            <w:r w:rsidRPr="00D558C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A75302" w:rsidRDefault="00A75302" w:rsidP="00A75302">
            <w:pPr>
              <w:jc w:val="center"/>
            </w:pPr>
            <w:r w:rsidRPr="00D558C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 w:val="restar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A75302" w:rsidRDefault="00A75302" w:rsidP="00A75302">
            <w:pPr>
              <w:jc w:val="center"/>
            </w:pPr>
            <w:r w:rsidRPr="000E2F0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A75302" w:rsidRDefault="00A75302" w:rsidP="00A75302">
            <w:pPr>
              <w:jc w:val="center"/>
            </w:pPr>
            <w:r w:rsidRPr="000E2F0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 по муниципальной программе: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7C445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80 641,47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41 133,8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7C445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55 465,24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34 972,04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7C445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20 493,20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64 312,4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25 066,40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C4457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7C4457" w:rsidRPr="00AF15D4" w:rsidRDefault="007C4457" w:rsidP="007C44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7C4457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30 081,9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7" w:type="pct"/>
            <w:shd w:val="clear" w:color="auto" w:fill="auto"/>
            <w:hideMark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11 329,11</w:t>
            </w:r>
          </w:p>
        </w:tc>
        <w:tc>
          <w:tcPr>
            <w:tcW w:w="457" w:type="pct"/>
            <w:shd w:val="clear" w:color="auto" w:fill="auto"/>
            <w:hideMark/>
          </w:tcPr>
          <w:p w:rsidR="007C4457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7C4457" w:rsidRPr="00AF15D4" w:rsidRDefault="007C4457" w:rsidP="007C44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7C445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80 641,47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7C4457">
        <w:trPr>
          <w:trHeight w:val="563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41 133,8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Соисполнитель 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7C445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80 641,47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41 133,8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CE25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7C4457" w:rsidP="004B4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</w:t>
            </w:r>
            <w:r w:rsidR="004B43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Default="009152CB" w:rsidP="009152CB"/>
    <w:p w:rsidR="008D58AC" w:rsidRDefault="008D58AC" w:rsidP="009152CB"/>
    <w:p w:rsidR="008D58AC" w:rsidRDefault="008D58AC" w:rsidP="009152CB"/>
    <w:p w:rsidR="008D58AC" w:rsidRDefault="008D58AC" w:rsidP="009152CB"/>
    <w:p w:rsidR="008D58AC" w:rsidRDefault="008D58AC" w:rsidP="009152CB"/>
    <w:p w:rsidR="008D58AC" w:rsidRDefault="008D58AC" w:rsidP="009152CB"/>
    <w:p w:rsidR="00CE2502" w:rsidRDefault="00CE2502" w:rsidP="009152CB"/>
    <w:p w:rsidR="00CE2502" w:rsidRDefault="00CE2502" w:rsidP="009152CB"/>
    <w:p w:rsidR="00CE2502" w:rsidRDefault="00CE2502" w:rsidP="009152CB"/>
    <w:p w:rsidR="00CE2502" w:rsidRDefault="00CE2502" w:rsidP="009152CB"/>
    <w:p w:rsidR="00AF15D4" w:rsidRPr="00953EC8" w:rsidRDefault="004B43A4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>
        <w:t>П</w:t>
      </w:r>
      <w:r w:rsidR="00AF15D4" w:rsidRPr="00953EC8">
        <w:t>риложение</w:t>
      </w:r>
      <w:r w:rsidR="00AF15D4">
        <w:t xml:space="preserve"> </w:t>
      </w:r>
      <w:r w:rsidR="004569FE">
        <w:t>5</w:t>
      </w:r>
    </w:p>
    <w:p w:rsidR="00AF15D4" w:rsidRPr="00953EC8" w:rsidRDefault="00AF15D4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AF15D4" w:rsidRDefault="00AF15D4" w:rsidP="00AF15D4">
      <w:pPr>
        <w:tabs>
          <w:tab w:val="left" w:pos="4962"/>
        </w:tabs>
        <w:ind w:left="10205"/>
      </w:pPr>
      <w:r>
        <w:t xml:space="preserve">от </w:t>
      </w:r>
      <w:r w:rsidR="007C4457">
        <w:t xml:space="preserve">         </w:t>
      </w:r>
      <w:r>
        <w:t xml:space="preserve"> № </w:t>
      </w:r>
      <w:r w:rsidR="007C4457">
        <w:t xml:space="preserve"> </w:t>
      </w:r>
    </w:p>
    <w:p w:rsidR="009152CB" w:rsidRPr="009152CB" w:rsidRDefault="009152CB" w:rsidP="009152CB"/>
    <w:p w:rsidR="009152CB" w:rsidRPr="009152CB" w:rsidRDefault="009152CB" w:rsidP="00AF15D4">
      <w:pPr>
        <w:jc w:val="center"/>
      </w:pPr>
      <w:r w:rsidRPr="009152CB">
        <w:t>Перечень объектов (мероприятий) для заключения соглашения о предоставлении субсидии местному бюджету</w:t>
      </w:r>
    </w:p>
    <w:p w:rsidR="009152CB" w:rsidRPr="009152CB" w:rsidRDefault="009152CB" w:rsidP="00AF15D4">
      <w:pPr>
        <w:jc w:val="center"/>
      </w:pPr>
      <w:r w:rsidRPr="009152CB">
        <w:t>из бюджета Ханты-Мансийского автономного округа – Югры</w:t>
      </w:r>
    </w:p>
    <w:p w:rsidR="009152CB" w:rsidRPr="009152CB" w:rsidRDefault="009152CB" w:rsidP="009152CB"/>
    <w:tbl>
      <w:tblPr>
        <w:tblStyle w:val="11"/>
        <w:tblW w:w="15195" w:type="dxa"/>
        <w:tblLook w:val="04A0" w:firstRow="1" w:lastRow="0" w:firstColumn="1" w:lastColumn="0" w:noHBand="0" w:noVBand="1"/>
      </w:tblPr>
      <w:tblGrid>
        <w:gridCol w:w="1508"/>
        <w:gridCol w:w="2170"/>
        <w:gridCol w:w="2230"/>
        <w:gridCol w:w="2680"/>
        <w:gridCol w:w="2302"/>
        <w:gridCol w:w="1985"/>
        <w:gridCol w:w="1240"/>
        <w:gridCol w:w="1080"/>
      </w:tblGrid>
      <w:tr w:rsidR="009152CB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17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3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268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07" w:type="dxa"/>
            <w:gridSpan w:val="4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152CB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05" w:type="dxa"/>
            <w:gridSpan w:val="3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2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240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080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9152CB" w:rsidRPr="008D58AC" w:rsidTr="00466AE2">
        <w:trPr>
          <w:trHeight w:val="68"/>
        </w:trPr>
        <w:tc>
          <w:tcPr>
            <w:tcW w:w="1508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3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02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</w:t>
            </w:r>
          </w:p>
        </w:tc>
        <w:tc>
          <w:tcPr>
            <w:tcW w:w="2170" w:type="dxa"/>
            <w:vMerge w:val="restart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(целевой показатель 1, 2)</w:t>
            </w:r>
          </w:p>
        </w:tc>
        <w:tc>
          <w:tcPr>
            <w:tcW w:w="2230" w:type="dxa"/>
            <w:vMerge w:val="restart"/>
            <w:hideMark/>
          </w:tcPr>
          <w:p w:rsidR="00466AE2" w:rsidRPr="008D58AC" w:rsidRDefault="00466AE2" w:rsidP="008D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569FE" w:rsidP="004B4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64 312,4</w:t>
            </w:r>
            <w:r w:rsidR="004B43A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7C44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25 066,</w:t>
            </w:r>
            <w:r w:rsidR="00CE2502">
              <w:rPr>
                <w:rFonts w:ascii="Times New Roman" w:hAnsi="Times New Roman"/>
                <w:sz w:val="22"/>
                <w:szCs w:val="22"/>
              </w:rPr>
              <w:t>4</w:t>
            </w:r>
            <w:r w:rsidR="007C445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569FE" w:rsidP="004B4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39 246,0</w:t>
            </w:r>
            <w:r w:rsidR="004B43A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8 422,3</w:t>
            </w:r>
            <w:r w:rsidR="00466AE2"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="00466AE2"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4 084,70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25 808,20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9 399,70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16 408,50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569FE" w:rsidP="004B4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30 081,9</w:t>
            </w:r>
            <w:r w:rsidR="004B43A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11 329,11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569FE" w:rsidP="004B4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18 752,8</w:t>
            </w:r>
            <w:r w:rsidR="004B43A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F2.1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набережной</w:t>
            </w:r>
          </w:p>
          <w:p w:rsidR="00CE2502" w:rsidRPr="008D58AC" w:rsidRDefault="00CE2502" w:rsidP="00466AE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пгт. Междуреченский (3 этап)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>
              <w:rPr>
                <w:rFonts w:ascii="Times New Roman" w:hAnsi="Times New Roman"/>
                <w:sz w:val="22"/>
                <w:szCs w:val="22"/>
              </w:rPr>
              <w:t>248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>
              <w:rPr>
                <w:rFonts w:ascii="Times New Roman" w:hAnsi="Times New Roman"/>
                <w:sz w:val="22"/>
                <w:szCs w:val="22"/>
              </w:rPr>
              <w:t>248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6 784,20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6 784,20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2 126,20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2 126,20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F2.2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Устройство уличного освещения и ограждения сквера в пгт. Куминский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2 906,11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2 906,11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2 615,50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2 615,50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290,61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290,61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F2.3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спортивной зоны «Энергия роста»                 в с. Болчары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F2.4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детской игровой площадки                        пгт. Куминский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5 884,44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884,44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5 296,00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296,00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588,44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588,44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F2.5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общественной территории «Сквер лесозаготовителей           в пгт. Мортка»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16 885,78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885,78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4 084,70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084,70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11 112,50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112,50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1 688,58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688,58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7F50F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7F50F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общественных территорий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(целевой показатель 1, 2),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16 329,05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16 329,05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11 051,94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11 051,94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«Причал Мечты»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п. Луговой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7 538,73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7 538,73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2 261,62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2 261,62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причала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 с. Алтай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868E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868E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причала в д. Кама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F91CE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F91CE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детской игровой площадки в с. Алтай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769C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769C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территории возле мемориальных плит (входная группа кладбища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50331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50331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BE11AD">
        <w:trPr>
          <w:trHeight w:val="297"/>
        </w:trPr>
        <w:tc>
          <w:tcPr>
            <w:tcW w:w="1508" w:type="dxa"/>
            <w:vMerge w:val="restart"/>
          </w:tcPr>
          <w:p w:rsidR="00BE11AD" w:rsidRPr="00BE11AD" w:rsidRDefault="00BE11AD" w:rsidP="00BE1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2.6.</w:t>
            </w:r>
          </w:p>
        </w:tc>
        <w:tc>
          <w:tcPr>
            <w:tcW w:w="2170" w:type="dxa"/>
            <w:vMerge w:val="restart"/>
          </w:tcPr>
          <w:p w:rsidR="00BE11AD" w:rsidRPr="008D58AC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тротуара из тротуарных плит  в с. Болчары</w:t>
            </w:r>
          </w:p>
        </w:tc>
        <w:tc>
          <w:tcPr>
            <w:tcW w:w="2230" w:type="dxa"/>
            <w:vMerge w:val="restart"/>
          </w:tcPr>
          <w:p w:rsidR="00BE11AD" w:rsidRPr="00BE11AD" w:rsidRDefault="00BE11AD" w:rsidP="00BE1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BE11AD" w:rsidRPr="00BE11AD" w:rsidRDefault="00BE11AD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985" w:type="dxa"/>
            <w:noWrap/>
          </w:tcPr>
          <w:p w:rsidR="00BE11AD" w:rsidRPr="00BE11AD" w:rsidRDefault="00BE11AD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Pr="009261D5" w:rsidRDefault="00BE11AD" w:rsidP="00CE2502">
            <w:pPr>
              <w:jc w:val="center"/>
              <w:rPr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080" w:type="dxa"/>
            <w:noWrap/>
          </w:tcPr>
          <w:p w:rsidR="00BE11AD" w:rsidRPr="009261D5" w:rsidRDefault="00BE11AD" w:rsidP="00CE2502">
            <w:pPr>
              <w:jc w:val="center"/>
              <w:rPr>
                <w:sz w:val="22"/>
                <w:szCs w:val="22"/>
              </w:rPr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BE11AD">
        <w:trPr>
          <w:trHeight w:val="231"/>
        </w:trPr>
        <w:tc>
          <w:tcPr>
            <w:tcW w:w="1508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E11AD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466AE2">
        <w:trPr>
          <w:trHeight w:val="217"/>
        </w:trPr>
        <w:tc>
          <w:tcPr>
            <w:tcW w:w="1508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E11AD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466AE2">
        <w:trPr>
          <w:trHeight w:val="217"/>
        </w:trPr>
        <w:tc>
          <w:tcPr>
            <w:tcW w:w="1508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E11AD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BE11AD" w:rsidRPr="00BE11AD" w:rsidRDefault="00BE11AD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985" w:type="dxa"/>
            <w:noWrap/>
          </w:tcPr>
          <w:p w:rsidR="00BE11AD" w:rsidRPr="00BE11AD" w:rsidRDefault="00BE11AD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Pr="009261D5" w:rsidRDefault="00BE11AD" w:rsidP="005F490D">
            <w:pPr>
              <w:jc w:val="center"/>
              <w:rPr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080" w:type="dxa"/>
            <w:noWrap/>
          </w:tcPr>
          <w:p w:rsidR="00BE11AD" w:rsidRPr="009261D5" w:rsidRDefault="00BE11AD" w:rsidP="005F490D">
            <w:pPr>
              <w:jc w:val="center"/>
              <w:rPr>
                <w:sz w:val="22"/>
                <w:szCs w:val="22"/>
              </w:rPr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466AE2">
        <w:trPr>
          <w:trHeight w:val="217"/>
        </w:trPr>
        <w:tc>
          <w:tcPr>
            <w:tcW w:w="1508" w:type="dxa"/>
            <w:vMerge/>
          </w:tcPr>
          <w:p w:rsidR="00BF3D4F" w:rsidRPr="00BE11AD" w:rsidRDefault="00BF3D4F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Default="00BF3D4F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BF3D4F">
        <w:trPr>
          <w:trHeight w:val="264"/>
        </w:trPr>
        <w:tc>
          <w:tcPr>
            <w:tcW w:w="1508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3D4F">
              <w:rPr>
                <w:rFonts w:ascii="Times New Roman" w:hAnsi="Times New Roman"/>
                <w:sz w:val="22"/>
                <w:szCs w:val="22"/>
              </w:rPr>
              <w:t>2.7.</w:t>
            </w:r>
          </w:p>
        </w:tc>
        <w:tc>
          <w:tcPr>
            <w:tcW w:w="2170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места отдыха у воды                            в с. Болчары,                           с. Алтай, д. Кама</w:t>
            </w:r>
          </w:p>
        </w:tc>
        <w:tc>
          <w:tcPr>
            <w:tcW w:w="2230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985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08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BF3D4F">
        <w:trPr>
          <w:trHeight w:val="271"/>
        </w:trPr>
        <w:tc>
          <w:tcPr>
            <w:tcW w:w="1508" w:type="dxa"/>
            <w:vMerge/>
          </w:tcPr>
          <w:p w:rsidR="00BF3D4F" w:rsidRP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F3D4F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BF3D4F">
        <w:trPr>
          <w:trHeight w:val="258"/>
        </w:trPr>
        <w:tc>
          <w:tcPr>
            <w:tcW w:w="1508" w:type="dxa"/>
            <w:vMerge/>
          </w:tcPr>
          <w:p w:rsidR="00BF3D4F" w:rsidRP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F3D4F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466AE2">
        <w:trPr>
          <w:trHeight w:val="190"/>
        </w:trPr>
        <w:tc>
          <w:tcPr>
            <w:tcW w:w="1508" w:type="dxa"/>
            <w:vMerge/>
          </w:tcPr>
          <w:p w:rsidR="00BF3D4F" w:rsidRP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F3D4F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985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08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466AE2">
        <w:trPr>
          <w:trHeight w:val="68"/>
        </w:trPr>
        <w:tc>
          <w:tcPr>
            <w:tcW w:w="1508" w:type="dxa"/>
          </w:tcPr>
          <w:p w:rsidR="00BF3D4F" w:rsidRPr="008D58AC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:rsidR="00BF3D4F" w:rsidRPr="008D58AC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BF3D4F" w:rsidRPr="008D58AC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99"/>
        </w:trPr>
        <w:tc>
          <w:tcPr>
            <w:tcW w:w="1508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2.8.</w:t>
            </w:r>
          </w:p>
        </w:tc>
        <w:tc>
          <w:tcPr>
            <w:tcW w:w="2170" w:type="dxa"/>
            <w:vMerge w:val="restart"/>
          </w:tcPr>
          <w:p w:rsidR="00BF3D4F" w:rsidRPr="00BF3D4F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памятника участника</w:t>
            </w:r>
            <w:r w:rsidR="0032423E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3D4F">
              <w:rPr>
                <w:rFonts w:ascii="Times New Roman CYR" w:hAnsi="Times New Roman CYR" w:cs="Times New Roman CYR"/>
                <w:sz w:val="22"/>
              </w:rPr>
              <w:t>Великой Отечественной войны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в с. Болчары</w:t>
            </w:r>
          </w:p>
        </w:tc>
        <w:tc>
          <w:tcPr>
            <w:tcW w:w="2230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985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08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44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71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31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985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08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466AE2">
        <w:trPr>
          <w:trHeight w:val="163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276"/>
        </w:trPr>
        <w:tc>
          <w:tcPr>
            <w:tcW w:w="1508" w:type="dxa"/>
            <w:vMerge w:val="restart"/>
          </w:tcPr>
          <w:p w:rsidR="00F6240F" w:rsidRPr="00BF3D4F" w:rsidRDefault="00F6240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2.9.</w:t>
            </w:r>
          </w:p>
        </w:tc>
        <w:tc>
          <w:tcPr>
            <w:tcW w:w="2170" w:type="dxa"/>
            <w:vMerge w:val="restart"/>
          </w:tcPr>
          <w:p w:rsidR="00F6240F" w:rsidRPr="00BF3D4F" w:rsidRDefault="00F6240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Уличная иллюминация, новогодние фигуры для обустройства зимних городков                 в с. Болчары,                            с. Алтай, д. Кама   </w:t>
            </w:r>
          </w:p>
        </w:tc>
        <w:tc>
          <w:tcPr>
            <w:tcW w:w="2230" w:type="dxa"/>
            <w:vMerge w:val="restart"/>
          </w:tcPr>
          <w:p w:rsidR="00F6240F" w:rsidRPr="00BF3D4F" w:rsidRDefault="00F6240F" w:rsidP="00F62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F6240F" w:rsidRPr="00BF3D4F" w:rsidRDefault="00F6240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985" w:type="dxa"/>
            <w:noWrap/>
          </w:tcPr>
          <w:p w:rsidR="00F6240F" w:rsidRPr="00BF3D4F" w:rsidRDefault="00F6240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40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Pr="00BF3D4F" w:rsidRDefault="00F6240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080" w:type="dxa"/>
            <w:noWrap/>
          </w:tcPr>
          <w:p w:rsidR="00F6240F" w:rsidRPr="00BF3D4F" w:rsidRDefault="00F6240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298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380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186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985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40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080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466AE2">
        <w:trPr>
          <w:trHeight w:val="421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282B81">
        <w:trPr>
          <w:trHeight w:val="242"/>
        </w:trPr>
        <w:tc>
          <w:tcPr>
            <w:tcW w:w="1508" w:type="dxa"/>
            <w:vMerge w:val="restart"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2.10.</w:t>
            </w:r>
          </w:p>
        </w:tc>
        <w:tc>
          <w:tcPr>
            <w:tcW w:w="2170" w:type="dxa"/>
            <w:vMerge w:val="restart"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спортивной площадки в с. Алтай</w:t>
            </w:r>
          </w:p>
        </w:tc>
        <w:tc>
          <w:tcPr>
            <w:tcW w:w="2230" w:type="dxa"/>
            <w:vMerge w:val="restart"/>
          </w:tcPr>
          <w:p w:rsidR="009859AC" w:rsidRPr="00BF3D4F" w:rsidRDefault="009859AC" w:rsidP="00282B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9859AC" w:rsidRPr="00BF3D4F" w:rsidRDefault="009859AC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985" w:type="dxa"/>
            <w:noWrap/>
          </w:tcPr>
          <w:p w:rsidR="009859AC" w:rsidRPr="00BF3D4F" w:rsidRDefault="009859AC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08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282B81">
        <w:trPr>
          <w:trHeight w:val="312"/>
        </w:trPr>
        <w:tc>
          <w:tcPr>
            <w:tcW w:w="1508" w:type="dxa"/>
            <w:vMerge/>
          </w:tcPr>
          <w:p w:rsidR="009859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8D58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466AE2">
        <w:trPr>
          <w:trHeight w:val="177"/>
        </w:trPr>
        <w:tc>
          <w:tcPr>
            <w:tcW w:w="1508" w:type="dxa"/>
            <w:vMerge/>
          </w:tcPr>
          <w:p w:rsidR="009859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8D58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466AE2">
        <w:trPr>
          <w:trHeight w:val="68"/>
        </w:trPr>
        <w:tc>
          <w:tcPr>
            <w:tcW w:w="1508" w:type="dxa"/>
            <w:vMerge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985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08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466AE2">
        <w:trPr>
          <w:trHeight w:val="68"/>
        </w:trPr>
        <w:tc>
          <w:tcPr>
            <w:tcW w:w="1508" w:type="dxa"/>
            <w:vMerge/>
          </w:tcPr>
          <w:p w:rsidR="009859AC" w:rsidRPr="00BF3D4F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BF3D4F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611EE4" w:rsidRDefault="009152CB" w:rsidP="00681D79">
      <w:pPr>
        <w:ind w:left="10205"/>
        <w:rPr>
          <w:color w:val="000000"/>
          <w:szCs w:val="16"/>
        </w:rPr>
      </w:pPr>
    </w:p>
    <w:sectPr w:rsidR="009152CB" w:rsidRPr="00611EE4" w:rsidSect="00032D1F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91" w:rsidRDefault="006D5391">
      <w:r>
        <w:separator/>
      </w:r>
    </w:p>
  </w:endnote>
  <w:endnote w:type="continuationSeparator" w:id="0">
    <w:p w:rsidR="006D5391" w:rsidRDefault="006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91" w:rsidRDefault="006D5391">
      <w:r>
        <w:separator/>
      </w:r>
    </w:p>
  </w:footnote>
  <w:footnote w:type="continuationSeparator" w:id="0">
    <w:p w:rsidR="006D5391" w:rsidRDefault="006D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391" w:rsidRDefault="006D53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D5391" w:rsidRDefault="006D539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655045"/>
      <w:docPartObj>
        <w:docPartGallery w:val="Page Numbers (Top of Page)"/>
        <w:docPartUnique/>
      </w:docPartObj>
    </w:sdtPr>
    <w:sdtContent>
      <w:p w:rsidR="006D5391" w:rsidRDefault="006D53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A4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391" w:rsidRDefault="006D539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D1F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1485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01C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411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2B81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423E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0CE4"/>
    <w:rsid w:val="004217D7"/>
    <w:rsid w:val="00422A79"/>
    <w:rsid w:val="0042488D"/>
    <w:rsid w:val="004249B5"/>
    <w:rsid w:val="0042587A"/>
    <w:rsid w:val="00425F9F"/>
    <w:rsid w:val="0042675A"/>
    <w:rsid w:val="004277B4"/>
    <w:rsid w:val="00432853"/>
    <w:rsid w:val="0043381D"/>
    <w:rsid w:val="00433E0C"/>
    <w:rsid w:val="00434123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69FE"/>
    <w:rsid w:val="00457476"/>
    <w:rsid w:val="00460451"/>
    <w:rsid w:val="004612D7"/>
    <w:rsid w:val="00462258"/>
    <w:rsid w:val="004624B4"/>
    <w:rsid w:val="00464D35"/>
    <w:rsid w:val="00466AE2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724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5AB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927"/>
    <w:rsid w:val="004B1AE6"/>
    <w:rsid w:val="004B23EE"/>
    <w:rsid w:val="004B3EBF"/>
    <w:rsid w:val="004B43A4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14C7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4740"/>
    <w:rsid w:val="005E57FF"/>
    <w:rsid w:val="005E60E3"/>
    <w:rsid w:val="005E6E55"/>
    <w:rsid w:val="005F0EA4"/>
    <w:rsid w:val="005F1197"/>
    <w:rsid w:val="005F1F94"/>
    <w:rsid w:val="005F20BB"/>
    <w:rsid w:val="005F23AC"/>
    <w:rsid w:val="005F490D"/>
    <w:rsid w:val="005F54D3"/>
    <w:rsid w:val="005F5E7A"/>
    <w:rsid w:val="005F6F4D"/>
    <w:rsid w:val="005F77CB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366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47BC2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6E6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09AF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391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3B00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4457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5D7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58A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2CB"/>
    <w:rsid w:val="00915AAD"/>
    <w:rsid w:val="009170F6"/>
    <w:rsid w:val="0092067C"/>
    <w:rsid w:val="00920751"/>
    <w:rsid w:val="0092335E"/>
    <w:rsid w:val="00923446"/>
    <w:rsid w:val="00923A38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59AC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7A0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25E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5302"/>
    <w:rsid w:val="00A77163"/>
    <w:rsid w:val="00A77ECE"/>
    <w:rsid w:val="00A812D8"/>
    <w:rsid w:val="00A81EB4"/>
    <w:rsid w:val="00A83357"/>
    <w:rsid w:val="00A83DA9"/>
    <w:rsid w:val="00A8528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5D4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589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1AD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4F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905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2502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2735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6FC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40F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384094E-861D-4866-BA96-563313B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152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7906-2D90-413C-B56B-4136E17B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2355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Вербицкая Валентина Юрьевна</cp:lastModifiedBy>
  <cp:revision>3</cp:revision>
  <cp:lastPrinted>2025-02-18T11:09:00Z</cp:lastPrinted>
  <dcterms:created xsi:type="dcterms:W3CDTF">2025-02-18T11:01:00Z</dcterms:created>
  <dcterms:modified xsi:type="dcterms:W3CDTF">2025-02-18T11:09:00Z</dcterms:modified>
</cp:coreProperties>
</file>