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5C" w:rsidRPr="006559CA" w:rsidRDefault="006559CA" w:rsidP="006559CA">
      <w:pPr>
        <w:pStyle w:val="a5"/>
        <w:jc w:val="right"/>
        <w:rPr>
          <w:rFonts w:ascii="Times New Roman" w:hAnsi="Times New Roman"/>
          <w:color w:val="000000"/>
          <w:sz w:val="26"/>
          <w:szCs w:val="26"/>
        </w:rPr>
      </w:pPr>
      <w:r w:rsidRPr="006559CA">
        <w:rPr>
          <w:rFonts w:ascii="Times New Roman" w:hAnsi="Times New Roman"/>
          <w:noProof/>
          <w:color w:val="000000"/>
          <w:sz w:val="26"/>
          <w:szCs w:val="26"/>
        </w:rPr>
        <w:t>ПРОЕКТ</w: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501D70">
        <w:rPr>
          <w:b/>
          <w:bCs/>
          <w:color w:val="000000"/>
          <w:sz w:val="28"/>
          <w:szCs w:val="28"/>
        </w:rPr>
        <w:t xml:space="preserve"> </w:t>
      </w:r>
      <w:r w:rsidRPr="00C22549">
        <w:rPr>
          <w:b/>
          <w:bCs/>
          <w:color w:val="000000"/>
          <w:sz w:val="28"/>
          <w:szCs w:val="28"/>
        </w:rPr>
        <w:t>образование</w:t>
      </w:r>
      <w:r w:rsidR="00501D70">
        <w:rPr>
          <w:b/>
          <w:bCs/>
          <w:color w:val="000000"/>
          <w:sz w:val="28"/>
          <w:szCs w:val="28"/>
        </w:rPr>
        <w:t xml:space="preserve"> </w:t>
      </w:r>
      <w:r w:rsidRPr="00C22549">
        <w:rPr>
          <w:b/>
          <w:bCs/>
          <w:color w:val="000000"/>
          <w:sz w:val="28"/>
          <w:szCs w:val="28"/>
        </w:rPr>
        <w:t>Кондинский</w:t>
      </w:r>
      <w:r w:rsidR="00501D70">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501D70">
        <w:rPr>
          <w:b/>
        </w:rPr>
        <w:t xml:space="preserve"> </w:t>
      </w:r>
      <w:r w:rsidRPr="00C22549">
        <w:rPr>
          <w:b/>
        </w:rPr>
        <w:t>автономного</w:t>
      </w:r>
      <w:r w:rsidR="00501D70">
        <w:rPr>
          <w:b/>
        </w:rPr>
        <w:t xml:space="preserve"> </w:t>
      </w:r>
      <w:r w:rsidRPr="00C22549">
        <w:rPr>
          <w:b/>
        </w:rPr>
        <w:t>округа</w:t>
      </w:r>
      <w:r w:rsidR="00501D70">
        <w:rPr>
          <w:b/>
        </w:rPr>
        <w:t xml:space="preserve"> </w:t>
      </w:r>
      <w:r w:rsidR="007C3DCA">
        <w:rPr>
          <w:b/>
        </w:rPr>
        <w:t>–</w:t>
      </w:r>
      <w:r w:rsidR="00501D70">
        <w:rPr>
          <w:b/>
        </w:rPr>
        <w:t xml:space="preserve"> </w:t>
      </w:r>
      <w:proofErr w:type="spellStart"/>
      <w:r w:rsidRPr="00C22549">
        <w:rPr>
          <w:b/>
        </w:rPr>
        <w:t>Югры</w:t>
      </w:r>
      <w:proofErr w:type="spellEnd"/>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501D70">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501D70">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3427D1" w:rsidRDefault="001A685C" w:rsidP="001A685C">
      <w:pPr>
        <w:rPr>
          <w:color w:val="000000"/>
          <w:sz w:val="26"/>
          <w:szCs w:val="26"/>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C558FB" w:rsidRDefault="001A685C" w:rsidP="001A685C">
      <w:pPr>
        <w:suppressAutoHyphens/>
        <w:jc w:val="center"/>
        <w:rPr>
          <w:sz w:val="28"/>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202"/>
        <w:gridCol w:w="1276"/>
      </w:tblGrid>
      <w:tr w:rsidR="00D63E9B" w:rsidRPr="00C558FB" w:rsidTr="009B3127">
        <w:tc>
          <w:tcPr>
            <w:tcW w:w="3340" w:type="dxa"/>
            <w:tcBorders>
              <w:top w:val="nil"/>
              <w:left w:val="nil"/>
              <w:bottom w:val="nil"/>
              <w:right w:val="nil"/>
            </w:tcBorders>
          </w:tcPr>
          <w:p w:rsidR="00D63E9B" w:rsidRPr="00C558FB" w:rsidRDefault="00D63E9B" w:rsidP="00524544">
            <w:pPr>
              <w:rPr>
                <w:sz w:val="28"/>
                <w:szCs w:val="28"/>
              </w:rPr>
            </w:pPr>
            <w:r w:rsidRPr="00C558FB">
              <w:rPr>
                <w:sz w:val="28"/>
                <w:szCs w:val="28"/>
              </w:rPr>
              <w:t>от</w:t>
            </w:r>
            <w:r w:rsidR="00501D70" w:rsidRPr="00C558FB">
              <w:rPr>
                <w:sz w:val="28"/>
                <w:szCs w:val="28"/>
              </w:rPr>
              <w:t xml:space="preserve"> </w:t>
            </w:r>
            <w:r w:rsidR="00B701F4">
              <w:rPr>
                <w:sz w:val="28"/>
                <w:szCs w:val="28"/>
              </w:rPr>
              <w:t>____</w:t>
            </w:r>
            <w:r w:rsidR="00501D70" w:rsidRPr="00C558FB">
              <w:rPr>
                <w:sz w:val="28"/>
                <w:szCs w:val="28"/>
              </w:rPr>
              <w:t xml:space="preserve"> </w:t>
            </w:r>
            <w:r w:rsidR="00524544">
              <w:rPr>
                <w:sz w:val="28"/>
                <w:szCs w:val="28"/>
              </w:rPr>
              <w:t>июля</w:t>
            </w:r>
            <w:r w:rsidR="00B701F4">
              <w:rPr>
                <w:sz w:val="28"/>
                <w:szCs w:val="28"/>
              </w:rPr>
              <w:t xml:space="preserve"> </w:t>
            </w:r>
            <w:r w:rsidR="0026636E" w:rsidRPr="00C558FB">
              <w:rPr>
                <w:sz w:val="28"/>
                <w:szCs w:val="28"/>
              </w:rPr>
              <w:t>202</w:t>
            </w:r>
            <w:r w:rsidR="00B701F4">
              <w:rPr>
                <w:sz w:val="28"/>
                <w:szCs w:val="28"/>
              </w:rPr>
              <w:t>5</w:t>
            </w:r>
            <w:r w:rsidR="00501D70" w:rsidRPr="00C558FB">
              <w:rPr>
                <w:sz w:val="28"/>
                <w:szCs w:val="28"/>
              </w:rPr>
              <w:t xml:space="preserve"> </w:t>
            </w:r>
            <w:r w:rsidRPr="00C558FB">
              <w:rPr>
                <w:sz w:val="28"/>
                <w:szCs w:val="28"/>
              </w:rPr>
              <w:t>года</w:t>
            </w:r>
          </w:p>
        </w:tc>
        <w:tc>
          <w:tcPr>
            <w:tcW w:w="3071" w:type="dxa"/>
            <w:tcBorders>
              <w:top w:val="nil"/>
              <w:left w:val="nil"/>
              <w:bottom w:val="nil"/>
              <w:right w:val="nil"/>
            </w:tcBorders>
          </w:tcPr>
          <w:p w:rsidR="00D63E9B" w:rsidRPr="00C558FB" w:rsidRDefault="00D63E9B" w:rsidP="00F40CE7">
            <w:pPr>
              <w:jc w:val="center"/>
              <w:rPr>
                <w:sz w:val="28"/>
                <w:szCs w:val="28"/>
              </w:rPr>
            </w:pPr>
          </w:p>
        </w:tc>
        <w:tc>
          <w:tcPr>
            <w:tcW w:w="2202" w:type="dxa"/>
            <w:tcBorders>
              <w:top w:val="nil"/>
              <w:left w:val="nil"/>
              <w:bottom w:val="nil"/>
              <w:right w:val="nil"/>
            </w:tcBorders>
          </w:tcPr>
          <w:p w:rsidR="00D63E9B" w:rsidRPr="00C558FB" w:rsidRDefault="00D63E9B" w:rsidP="00F40CE7">
            <w:pPr>
              <w:jc w:val="right"/>
              <w:rPr>
                <w:sz w:val="28"/>
                <w:szCs w:val="28"/>
              </w:rPr>
            </w:pPr>
          </w:p>
        </w:tc>
        <w:tc>
          <w:tcPr>
            <w:tcW w:w="1276" w:type="dxa"/>
            <w:tcBorders>
              <w:top w:val="nil"/>
              <w:left w:val="nil"/>
              <w:bottom w:val="nil"/>
              <w:right w:val="nil"/>
            </w:tcBorders>
          </w:tcPr>
          <w:p w:rsidR="00524544" w:rsidRPr="00C558FB" w:rsidRDefault="00524544" w:rsidP="000F2778">
            <w:pPr>
              <w:jc w:val="right"/>
              <w:rPr>
                <w:sz w:val="28"/>
                <w:szCs w:val="28"/>
              </w:rPr>
            </w:pPr>
            <w:r>
              <w:rPr>
                <w:sz w:val="28"/>
                <w:szCs w:val="28"/>
              </w:rPr>
              <w:t>№ _____</w:t>
            </w:r>
          </w:p>
        </w:tc>
      </w:tr>
      <w:tr w:rsidR="001A685C" w:rsidRPr="00C558FB" w:rsidTr="00D624B3">
        <w:tc>
          <w:tcPr>
            <w:tcW w:w="3340" w:type="dxa"/>
            <w:tcBorders>
              <w:top w:val="nil"/>
              <w:left w:val="nil"/>
              <w:bottom w:val="nil"/>
              <w:right w:val="nil"/>
            </w:tcBorders>
          </w:tcPr>
          <w:p w:rsidR="001A685C" w:rsidRPr="00C558FB" w:rsidRDefault="001A685C" w:rsidP="00F40CE7">
            <w:pPr>
              <w:rPr>
                <w:sz w:val="28"/>
                <w:szCs w:val="28"/>
              </w:rPr>
            </w:pPr>
          </w:p>
        </w:tc>
        <w:tc>
          <w:tcPr>
            <w:tcW w:w="3071" w:type="dxa"/>
            <w:tcBorders>
              <w:top w:val="nil"/>
              <w:left w:val="nil"/>
              <w:bottom w:val="nil"/>
              <w:right w:val="nil"/>
            </w:tcBorders>
          </w:tcPr>
          <w:p w:rsidR="001A685C" w:rsidRPr="00C558FB" w:rsidRDefault="001A685C" w:rsidP="00F40CE7">
            <w:pPr>
              <w:jc w:val="center"/>
              <w:rPr>
                <w:sz w:val="28"/>
                <w:szCs w:val="28"/>
              </w:rPr>
            </w:pPr>
            <w:proofErr w:type="spellStart"/>
            <w:r w:rsidRPr="00C558FB">
              <w:rPr>
                <w:sz w:val="28"/>
                <w:szCs w:val="28"/>
              </w:rPr>
              <w:t>пгт</w:t>
            </w:r>
            <w:proofErr w:type="spellEnd"/>
            <w:r w:rsidRPr="00C558FB">
              <w:rPr>
                <w:sz w:val="28"/>
                <w:szCs w:val="28"/>
              </w:rPr>
              <w:t>.</w:t>
            </w:r>
            <w:r w:rsidR="00501D70" w:rsidRPr="00C558FB">
              <w:rPr>
                <w:sz w:val="28"/>
                <w:szCs w:val="28"/>
              </w:rPr>
              <w:t xml:space="preserve"> </w:t>
            </w:r>
            <w:r w:rsidRPr="00C558FB">
              <w:rPr>
                <w:sz w:val="28"/>
                <w:szCs w:val="28"/>
              </w:rPr>
              <w:t>Междуреченский</w:t>
            </w:r>
          </w:p>
        </w:tc>
        <w:tc>
          <w:tcPr>
            <w:tcW w:w="3478" w:type="dxa"/>
            <w:gridSpan w:val="2"/>
            <w:tcBorders>
              <w:top w:val="nil"/>
              <w:left w:val="nil"/>
              <w:bottom w:val="nil"/>
              <w:right w:val="nil"/>
            </w:tcBorders>
          </w:tcPr>
          <w:p w:rsidR="001A685C" w:rsidRPr="00C558FB" w:rsidRDefault="001A685C" w:rsidP="00F40CE7">
            <w:pPr>
              <w:jc w:val="right"/>
              <w:rPr>
                <w:sz w:val="28"/>
                <w:szCs w:val="28"/>
              </w:rPr>
            </w:pPr>
          </w:p>
        </w:tc>
      </w:tr>
    </w:tbl>
    <w:p w:rsidR="00717CB3" w:rsidRPr="00C558FB" w:rsidRDefault="00717CB3" w:rsidP="00F40CE7">
      <w:pPr>
        <w:shd w:val="clear" w:color="auto" w:fill="FFFFFF"/>
        <w:autoSpaceDE w:val="0"/>
        <w:autoSpaceDN w:val="0"/>
        <w:adjustRightInd w:val="0"/>
        <w:jc w:val="both"/>
        <w:rPr>
          <w:sz w:val="28"/>
          <w:szCs w:val="28"/>
        </w:rPr>
      </w:pPr>
    </w:p>
    <w:tbl>
      <w:tblPr>
        <w:tblW w:w="0" w:type="auto"/>
        <w:tblLook w:val="04A0"/>
      </w:tblPr>
      <w:tblGrid>
        <w:gridCol w:w="5920"/>
      </w:tblGrid>
      <w:tr w:rsidR="003E3AB0" w:rsidRPr="00C558FB" w:rsidTr="007F3E73">
        <w:tc>
          <w:tcPr>
            <w:tcW w:w="5920" w:type="dxa"/>
          </w:tcPr>
          <w:p w:rsidR="00B701F4" w:rsidRDefault="00B701F4" w:rsidP="00B701F4">
            <w:pPr>
              <w:shd w:val="clear" w:color="auto" w:fill="FFFFFF"/>
              <w:rPr>
                <w:sz w:val="28"/>
                <w:szCs w:val="28"/>
              </w:rPr>
            </w:pPr>
            <w:r>
              <w:rPr>
                <w:sz w:val="28"/>
                <w:szCs w:val="28"/>
              </w:rPr>
              <w:t>О внесении изменений в муниципальную программу от 26 декабря 2024 года №138</w:t>
            </w:r>
            <w:r w:rsidR="00524544">
              <w:rPr>
                <w:sz w:val="28"/>
                <w:szCs w:val="28"/>
              </w:rPr>
              <w:t>1</w:t>
            </w:r>
            <w:r>
              <w:rPr>
                <w:sz w:val="28"/>
                <w:szCs w:val="28"/>
              </w:rPr>
              <w:t xml:space="preserve"> </w:t>
            </w:r>
          </w:p>
          <w:p w:rsidR="00501D70" w:rsidRPr="00C558FB" w:rsidRDefault="00B701F4" w:rsidP="00B701F4">
            <w:pPr>
              <w:shd w:val="clear" w:color="auto" w:fill="FFFFFF"/>
              <w:rPr>
                <w:sz w:val="28"/>
                <w:szCs w:val="28"/>
              </w:rPr>
            </w:pPr>
            <w:r>
              <w:rPr>
                <w:sz w:val="28"/>
                <w:szCs w:val="28"/>
              </w:rPr>
              <w:t>«</w:t>
            </w:r>
            <w:r w:rsidR="00501D70" w:rsidRPr="00C558FB">
              <w:rPr>
                <w:sz w:val="28"/>
                <w:szCs w:val="28"/>
              </w:rPr>
              <w:t xml:space="preserve">О муниципальной программе Кондинского района </w:t>
            </w:r>
            <w:r w:rsidR="003675FA" w:rsidRPr="00C558FB">
              <w:rPr>
                <w:sz w:val="28"/>
                <w:szCs w:val="28"/>
              </w:rPr>
              <w:t>«</w:t>
            </w:r>
            <w:r w:rsidR="00524544">
              <w:rPr>
                <w:sz w:val="28"/>
                <w:szCs w:val="28"/>
              </w:rPr>
              <w:t>Развитие экономического потенциала</w:t>
            </w:r>
            <w:r w:rsidR="003675FA" w:rsidRPr="00C558FB">
              <w:rPr>
                <w:sz w:val="28"/>
                <w:szCs w:val="28"/>
              </w:rPr>
              <w:t>»</w:t>
            </w:r>
          </w:p>
        </w:tc>
      </w:tr>
    </w:tbl>
    <w:p w:rsidR="00885373" w:rsidRPr="00C558FB" w:rsidRDefault="00885373" w:rsidP="00501D70">
      <w:pPr>
        <w:autoSpaceDE w:val="0"/>
        <w:autoSpaceDN w:val="0"/>
        <w:adjustRightInd w:val="0"/>
        <w:ind w:firstLine="709"/>
        <w:jc w:val="both"/>
        <w:rPr>
          <w:sz w:val="28"/>
          <w:szCs w:val="28"/>
        </w:rPr>
      </w:pPr>
    </w:p>
    <w:p w:rsidR="00501D70" w:rsidRPr="00EC3D59" w:rsidRDefault="00501D70" w:rsidP="00501D70">
      <w:pPr>
        <w:autoSpaceDE w:val="0"/>
        <w:autoSpaceDN w:val="0"/>
        <w:adjustRightInd w:val="0"/>
        <w:ind w:firstLine="709"/>
        <w:jc w:val="both"/>
        <w:rPr>
          <w:b/>
          <w:spacing w:val="20"/>
          <w:sz w:val="28"/>
          <w:szCs w:val="28"/>
        </w:rPr>
      </w:pPr>
      <w:proofErr w:type="gramStart"/>
      <w:r w:rsidRPr="00EC3D59">
        <w:rPr>
          <w:sz w:val="28"/>
          <w:szCs w:val="28"/>
        </w:rPr>
        <w:t xml:space="preserve">В соответствии </w:t>
      </w:r>
      <w:r w:rsidRPr="00EC3D59">
        <w:rPr>
          <w:rFonts w:cs="Arial"/>
          <w:sz w:val="28"/>
          <w:szCs w:val="28"/>
        </w:rPr>
        <w:t xml:space="preserve">со статьей 179 </w:t>
      </w:r>
      <w:hyperlink r:id="rId7" w:tooltip="ФЕДЕРАЛЬНЫЙ ЗАКОН от 31.07.1998 № 145-ФЗ&#10;ГОСУДАРСТВЕННАЯ ДУМА ФЕДЕРАЛЬНОГО СОБРАНИЯ РФ&#10;&#10;БЮДЖЕТНЫЙ КОДЕКС РОССИЙСКОЙ ФЕДЕРАЦИИ" w:history="1">
        <w:r w:rsidRPr="00EC3D59">
          <w:rPr>
            <w:rStyle w:val="af3"/>
            <w:rFonts w:cs="Arial"/>
            <w:color w:val="auto"/>
            <w:sz w:val="28"/>
            <w:szCs w:val="28"/>
            <w:u w:val="none"/>
          </w:rPr>
          <w:t>Бюджетного кодекса Российской Федерации</w:t>
        </w:r>
      </w:hyperlink>
      <w:r w:rsidRPr="00EC3D59">
        <w:rPr>
          <w:rFonts w:cs="Arial"/>
          <w:sz w:val="28"/>
          <w:szCs w:val="28"/>
        </w:rPr>
        <w:t>,</w:t>
      </w:r>
      <w:r w:rsidRPr="00EC3D59">
        <w:rPr>
          <w:sz w:val="28"/>
          <w:szCs w:val="28"/>
        </w:rPr>
        <w:t xml:space="preserve"> </w:t>
      </w:r>
      <w:r w:rsidR="00C558FB" w:rsidRPr="00EC3D59">
        <w:rPr>
          <w:sz w:val="28"/>
          <w:szCs w:val="28"/>
        </w:rPr>
        <w:t>У</w:t>
      </w:r>
      <w:r w:rsidR="00A17FBB" w:rsidRPr="00EC3D59">
        <w:rPr>
          <w:sz w:val="28"/>
          <w:szCs w:val="28"/>
        </w:rPr>
        <w:t>каз</w:t>
      </w:r>
      <w:r w:rsidR="00C558FB" w:rsidRPr="00EC3D59">
        <w:rPr>
          <w:sz w:val="28"/>
          <w:szCs w:val="28"/>
        </w:rPr>
        <w:t>ом</w:t>
      </w:r>
      <w:r w:rsidR="00A17FBB" w:rsidRPr="00EC3D59">
        <w:rPr>
          <w:sz w:val="28"/>
          <w:szCs w:val="28"/>
        </w:rPr>
        <w:t xml:space="preserve"> Президента Российской Федерации от 07 мая 2024 года </w:t>
      </w:r>
      <w:r w:rsidR="00A114CF" w:rsidRPr="00EC3D59">
        <w:rPr>
          <w:sz w:val="28"/>
          <w:szCs w:val="28"/>
        </w:rPr>
        <w:t xml:space="preserve">                       </w:t>
      </w:r>
      <w:r w:rsidR="00A17FBB" w:rsidRPr="00EC3D59">
        <w:rPr>
          <w:sz w:val="28"/>
          <w:szCs w:val="28"/>
        </w:rPr>
        <w:t xml:space="preserve">№ 309 «О национальных целях развития Российской Федерации на период </w:t>
      </w:r>
      <w:r w:rsidR="00D93FB7" w:rsidRPr="00EC3D59">
        <w:rPr>
          <w:sz w:val="28"/>
          <w:szCs w:val="28"/>
        </w:rPr>
        <w:t xml:space="preserve">              </w:t>
      </w:r>
      <w:r w:rsidR="00A17FBB" w:rsidRPr="00EC3D59">
        <w:rPr>
          <w:sz w:val="28"/>
          <w:szCs w:val="28"/>
        </w:rPr>
        <w:t>до 2030 года и на перспективу до 2036 года»</w:t>
      </w:r>
      <w:r w:rsidRPr="00EC3D59">
        <w:rPr>
          <w:rFonts w:cs="Arial"/>
          <w:sz w:val="28"/>
          <w:szCs w:val="28"/>
        </w:rPr>
        <w:t>,</w:t>
      </w:r>
      <w:r w:rsidR="00A17FBB" w:rsidRPr="00EC3D59">
        <w:rPr>
          <w:rFonts w:cs="Arial"/>
          <w:sz w:val="28"/>
          <w:szCs w:val="28"/>
        </w:rPr>
        <w:t xml:space="preserve"> руководствуясь</w:t>
      </w:r>
      <w:r w:rsidRPr="00EC3D59">
        <w:rPr>
          <w:rFonts w:cs="Arial"/>
          <w:sz w:val="28"/>
          <w:szCs w:val="28"/>
        </w:rPr>
        <w:t xml:space="preserve"> постановлени</w:t>
      </w:r>
      <w:r w:rsidR="00A17FBB" w:rsidRPr="00EC3D59">
        <w:rPr>
          <w:rFonts w:cs="Arial"/>
          <w:sz w:val="28"/>
          <w:szCs w:val="28"/>
        </w:rPr>
        <w:t>ями</w:t>
      </w:r>
      <w:r w:rsidRPr="00EC3D59">
        <w:rPr>
          <w:rFonts w:cs="Arial"/>
          <w:sz w:val="28"/>
          <w:szCs w:val="28"/>
        </w:rPr>
        <w:t xml:space="preserve"> администрации Кондинского района </w:t>
      </w:r>
      <w:r w:rsidR="00A17FBB" w:rsidRPr="00EC3D59">
        <w:rPr>
          <w:sz w:val="28"/>
          <w:szCs w:val="28"/>
        </w:rPr>
        <w:t xml:space="preserve">от 29 августа 2022 года № 2010 </w:t>
      </w:r>
      <w:r w:rsidR="00A114CF" w:rsidRPr="00EC3D59">
        <w:rPr>
          <w:sz w:val="28"/>
          <w:szCs w:val="28"/>
        </w:rPr>
        <w:t xml:space="preserve">                             </w:t>
      </w:r>
      <w:r w:rsidR="00A17FBB" w:rsidRPr="00EC3D59">
        <w:rPr>
          <w:sz w:val="28"/>
          <w:szCs w:val="28"/>
        </w:rPr>
        <w:t xml:space="preserve">«О порядке разработки и реализации муниципальных программ Кондинского района», </w:t>
      </w:r>
      <w:r w:rsidR="00A17FBB" w:rsidRPr="00EC3D59">
        <w:rPr>
          <w:rFonts w:cs="Arial"/>
          <w:sz w:val="28"/>
          <w:szCs w:val="28"/>
        </w:rPr>
        <w:t>распоряжением администрации Кондинского района</w:t>
      </w:r>
      <w:proofErr w:type="gramEnd"/>
      <w:r w:rsidR="00B701F4" w:rsidRPr="00EC3D59">
        <w:rPr>
          <w:rFonts w:cs="Arial"/>
          <w:sz w:val="28"/>
          <w:szCs w:val="28"/>
        </w:rPr>
        <w:t xml:space="preserve"> </w:t>
      </w:r>
      <w:r w:rsidR="00A17FBB" w:rsidRPr="00EC3D59">
        <w:rPr>
          <w:color w:val="000000"/>
          <w:sz w:val="28"/>
          <w:szCs w:val="28"/>
        </w:rPr>
        <w:t xml:space="preserve">от 17 октября 2024 года № 663-р </w:t>
      </w:r>
      <w:r w:rsidR="00CA3A10" w:rsidRPr="00EC3D59">
        <w:rPr>
          <w:color w:val="000000"/>
          <w:sz w:val="28"/>
          <w:szCs w:val="28"/>
        </w:rPr>
        <w:t>«</w:t>
      </w:r>
      <w:r w:rsidR="00A17FBB" w:rsidRPr="00EC3D59">
        <w:rPr>
          <w:rFonts w:eastAsia="Calibri"/>
          <w:sz w:val="28"/>
          <w:szCs w:val="28"/>
          <w:lang w:eastAsia="en-US"/>
        </w:rPr>
        <w:t>Об утверждении Методических рекомендаций по разработке проектов муниципальных программ Кондинского района</w:t>
      </w:r>
      <w:r w:rsidR="00B701F4" w:rsidRPr="00EC3D59">
        <w:rPr>
          <w:rFonts w:eastAsia="Calibri"/>
          <w:sz w:val="28"/>
          <w:szCs w:val="28"/>
          <w:lang w:eastAsia="en-US"/>
        </w:rPr>
        <w:t xml:space="preserve"> </w:t>
      </w:r>
      <w:r w:rsidRPr="00EC3D59">
        <w:rPr>
          <w:b/>
          <w:sz w:val="28"/>
          <w:szCs w:val="28"/>
        </w:rPr>
        <w:t>администрация Кондинского района постановляет:</w:t>
      </w:r>
      <w:r w:rsidRPr="00EC3D59">
        <w:rPr>
          <w:b/>
          <w:spacing w:val="20"/>
          <w:sz w:val="28"/>
          <w:szCs w:val="28"/>
        </w:rPr>
        <w:t xml:space="preserve"> </w:t>
      </w:r>
    </w:p>
    <w:p w:rsidR="00B701F4" w:rsidRDefault="00501D70" w:rsidP="00B701F4">
      <w:pPr>
        <w:shd w:val="clear" w:color="auto" w:fill="FFFFFF"/>
        <w:autoSpaceDE w:val="0"/>
        <w:autoSpaceDN w:val="0"/>
        <w:adjustRightInd w:val="0"/>
        <w:ind w:firstLine="709"/>
        <w:jc w:val="both"/>
        <w:rPr>
          <w:sz w:val="28"/>
          <w:szCs w:val="28"/>
        </w:rPr>
      </w:pPr>
      <w:r w:rsidRPr="00EC3D59">
        <w:rPr>
          <w:sz w:val="28"/>
          <w:szCs w:val="28"/>
        </w:rPr>
        <w:t xml:space="preserve">1. </w:t>
      </w:r>
      <w:r w:rsidR="00B701F4" w:rsidRPr="00EC3D59">
        <w:rPr>
          <w:sz w:val="28"/>
          <w:szCs w:val="28"/>
        </w:rPr>
        <w:t>Внести в приложение к постановлению администрации Кондинского района от 26 декабря 2024 года № 138</w:t>
      </w:r>
      <w:r w:rsidR="00524544">
        <w:rPr>
          <w:sz w:val="28"/>
          <w:szCs w:val="28"/>
        </w:rPr>
        <w:t>1</w:t>
      </w:r>
      <w:r w:rsidR="00B701F4" w:rsidRPr="00EC3D59">
        <w:rPr>
          <w:sz w:val="28"/>
          <w:szCs w:val="28"/>
        </w:rPr>
        <w:t xml:space="preserve"> «О муниципальной программе Кондинского района «Развитие </w:t>
      </w:r>
      <w:r w:rsidR="00524544">
        <w:rPr>
          <w:sz w:val="28"/>
          <w:szCs w:val="28"/>
        </w:rPr>
        <w:t>экономического</w:t>
      </w:r>
      <w:r w:rsidR="00B701F4" w:rsidRPr="00EC3D59">
        <w:rPr>
          <w:sz w:val="28"/>
          <w:szCs w:val="28"/>
        </w:rPr>
        <w:t xml:space="preserve"> </w:t>
      </w:r>
      <w:r w:rsidR="00524544">
        <w:rPr>
          <w:sz w:val="28"/>
          <w:szCs w:val="28"/>
        </w:rPr>
        <w:t>потенциала</w:t>
      </w:r>
      <w:r w:rsidR="00B701F4" w:rsidRPr="00EC3D59">
        <w:rPr>
          <w:sz w:val="28"/>
          <w:szCs w:val="28"/>
        </w:rPr>
        <w:t>» следующие изменения:</w:t>
      </w:r>
    </w:p>
    <w:p w:rsidR="003B27F8" w:rsidRPr="003B27F8" w:rsidRDefault="003B27F8" w:rsidP="00B701F4">
      <w:pPr>
        <w:shd w:val="clear" w:color="auto" w:fill="FFFFFF"/>
        <w:autoSpaceDE w:val="0"/>
        <w:autoSpaceDN w:val="0"/>
        <w:adjustRightInd w:val="0"/>
        <w:ind w:firstLine="709"/>
        <w:jc w:val="both"/>
        <w:rPr>
          <w:sz w:val="28"/>
          <w:szCs w:val="28"/>
        </w:rPr>
      </w:pPr>
      <w:r>
        <w:rPr>
          <w:sz w:val="28"/>
          <w:szCs w:val="28"/>
        </w:rPr>
        <w:t xml:space="preserve">1.1. </w:t>
      </w:r>
      <w:r w:rsidRPr="003B27F8">
        <w:rPr>
          <w:sz w:val="28"/>
          <w:szCs w:val="28"/>
        </w:rPr>
        <w:t xml:space="preserve">В </w:t>
      </w:r>
      <w:r>
        <w:rPr>
          <w:sz w:val="28"/>
          <w:szCs w:val="28"/>
        </w:rPr>
        <w:t>с</w:t>
      </w:r>
      <w:r w:rsidRPr="003B27F8">
        <w:rPr>
          <w:sz w:val="28"/>
          <w:szCs w:val="28"/>
        </w:rPr>
        <w:t xml:space="preserve">троке </w:t>
      </w:r>
      <w:r w:rsidRPr="003B27F8">
        <w:rPr>
          <w:sz w:val="28"/>
          <w:szCs w:val="28"/>
          <w:lang w:eastAsia="en-US"/>
        </w:rPr>
        <w:t>объемы финансового обеспечения за весь период реализации цифру «</w:t>
      </w:r>
      <w:r w:rsidR="00647CA1">
        <w:rPr>
          <w:sz w:val="28"/>
          <w:szCs w:val="28"/>
          <w:lang w:eastAsia="en-US"/>
        </w:rPr>
        <w:t>578</w:t>
      </w:r>
      <w:r w:rsidRPr="003B27F8">
        <w:rPr>
          <w:sz w:val="28"/>
          <w:szCs w:val="28"/>
          <w:lang w:eastAsia="en-US"/>
        </w:rPr>
        <w:t xml:space="preserve"> </w:t>
      </w:r>
      <w:r w:rsidR="00647CA1">
        <w:rPr>
          <w:sz w:val="28"/>
          <w:szCs w:val="28"/>
          <w:lang w:eastAsia="en-US"/>
        </w:rPr>
        <w:t>690</w:t>
      </w:r>
      <w:r w:rsidRPr="003B27F8">
        <w:rPr>
          <w:sz w:val="28"/>
          <w:szCs w:val="28"/>
          <w:lang w:eastAsia="en-US"/>
        </w:rPr>
        <w:t>,</w:t>
      </w:r>
      <w:r w:rsidR="00647CA1">
        <w:rPr>
          <w:sz w:val="28"/>
          <w:szCs w:val="28"/>
          <w:lang w:eastAsia="en-US"/>
        </w:rPr>
        <w:t>8</w:t>
      </w:r>
      <w:r w:rsidRPr="003B27F8">
        <w:rPr>
          <w:sz w:val="28"/>
          <w:szCs w:val="28"/>
          <w:lang w:eastAsia="en-US"/>
        </w:rPr>
        <w:t>» заменить на «</w:t>
      </w:r>
      <w:r w:rsidR="00647CA1">
        <w:rPr>
          <w:sz w:val="28"/>
          <w:szCs w:val="28"/>
          <w:lang w:eastAsia="en-US"/>
        </w:rPr>
        <w:t>59</w:t>
      </w:r>
      <w:r w:rsidR="00476F9C">
        <w:rPr>
          <w:sz w:val="28"/>
          <w:szCs w:val="28"/>
          <w:lang w:eastAsia="en-US"/>
        </w:rPr>
        <w:t>3</w:t>
      </w:r>
      <w:r w:rsidRPr="003B27F8">
        <w:rPr>
          <w:color w:val="000000"/>
          <w:sz w:val="28"/>
          <w:szCs w:val="28"/>
          <w:lang w:eastAsia="en-US"/>
        </w:rPr>
        <w:t> </w:t>
      </w:r>
      <w:r w:rsidR="00476F9C">
        <w:rPr>
          <w:color w:val="000000"/>
          <w:sz w:val="28"/>
          <w:szCs w:val="28"/>
          <w:lang w:eastAsia="en-US"/>
        </w:rPr>
        <w:t>310</w:t>
      </w:r>
      <w:r w:rsidRPr="003B27F8">
        <w:rPr>
          <w:color w:val="000000"/>
          <w:sz w:val="28"/>
          <w:szCs w:val="28"/>
          <w:lang w:eastAsia="en-US"/>
        </w:rPr>
        <w:t>,</w:t>
      </w:r>
      <w:r w:rsidR="00476F9C">
        <w:rPr>
          <w:color w:val="000000"/>
          <w:sz w:val="28"/>
          <w:szCs w:val="28"/>
          <w:lang w:eastAsia="en-US"/>
        </w:rPr>
        <w:t>9</w:t>
      </w:r>
      <w:r w:rsidRPr="003B27F8">
        <w:rPr>
          <w:color w:val="000000"/>
          <w:sz w:val="28"/>
          <w:szCs w:val="28"/>
          <w:lang w:eastAsia="en-US"/>
        </w:rPr>
        <w:t>»</w:t>
      </w:r>
      <w:r>
        <w:rPr>
          <w:color w:val="000000"/>
          <w:sz w:val="28"/>
          <w:szCs w:val="28"/>
          <w:lang w:eastAsia="en-US"/>
        </w:rPr>
        <w:t>;</w:t>
      </w:r>
      <w:r w:rsidR="005408D6">
        <w:rPr>
          <w:color w:val="000000"/>
          <w:sz w:val="28"/>
          <w:szCs w:val="28"/>
          <w:lang w:eastAsia="en-US"/>
        </w:rPr>
        <w:t xml:space="preserve"> </w:t>
      </w:r>
    </w:p>
    <w:p w:rsidR="00B701F4" w:rsidRPr="00EC3D59" w:rsidRDefault="003B27F8" w:rsidP="00B701F4">
      <w:pPr>
        <w:shd w:val="clear" w:color="auto" w:fill="FFFFFF"/>
        <w:autoSpaceDE w:val="0"/>
        <w:autoSpaceDN w:val="0"/>
        <w:adjustRightInd w:val="0"/>
        <w:ind w:firstLine="709"/>
        <w:jc w:val="both"/>
        <w:rPr>
          <w:sz w:val="28"/>
          <w:szCs w:val="28"/>
        </w:rPr>
      </w:pPr>
      <w:r>
        <w:rPr>
          <w:sz w:val="28"/>
          <w:szCs w:val="28"/>
        </w:rPr>
        <w:t xml:space="preserve">1.2. </w:t>
      </w:r>
      <w:r w:rsidR="00B701F4" w:rsidRPr="00EC3D59">
        <w:rPr>
          <w:sz w:val="28"/>
          <w:szCs w:val="28"/>
        </w:rPr>
        <w:t>Раздел 4. «Финансовое обеспечение муниципальной программы» изложить в новой редакции (приложение).</w:t>
      </w:r>
    </w:p>
    <w:p w:rsidR="00B701F4" w:rsidRPr="00EC3D59" w:rsidRDefault="00EC3D59" w:rsidP="00B701F4">
      <w:pPr>
        <w:widowControl w:val="0"/>
        <w:autoSpaceDE w:val="0"/>
        <w:autoSpaceDN w:val="0"/>
        <w:adjustRightInd w:val="0"/>
        <w:ind w:right="-1" w:firstLine="709"/>
        <w:jc w:val="both"/>
        <w:rPr>
          <w:sz w:val="28"/>
          <w:szCs w:val="28"/>
        </w:rPr>
      </w:pPr>
      <w:r w:rsidRPr="00EC3D59">
        <w:rPr>
          <w:sz w:val="28"/>
          <w:szCs w:val="28"/>
        </w:rPr>
        <w:t>2</w:t>
      </w:r>
      <w:r w:rsidR="00B701F4" w:rsidRPr="00EC3D59">
        <w:rPr>
          <w:sz w:val="28"/>
          <w:szCs w:val="28"/>
        </w:rPr>
        <w:t xml:space="preserve">.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EC3D59" w:rsidRPr="00EC3D59" w:rsidRDefault="00EC3D59" w:rsidP="00EC3D59">
      <w:pPr>
        <w:shd w:val="clear" w:color="auto" w:fill="FFFFFF"/>
        <w:autoSpaceDE w:val="0"/>
        <w:autoSpaceDN w:val="0"/>
        <w:adjustRightInd w:val="0"/>
        <w:ind w:firstLine="709"/>
        <w:jc w:val="both"/>
        <w:rPr>
          <w:sz w:val="28"/>
          <w:szCs w:val="28"/>
        </w:rPr>
      </w:pPr>
      <w:r w:rsidRPr="00EC3D59">
        <w:rPr>
          <w:sz w:val="28"/>
          <w:szCs w:val="28"/>
        </w:rPr>
        <w:t>3. Постановление вступает в силу после его обнародования.</w:t>
      </w:r>
    </w:p>
    <w:p w:rsidR="00B701F4" w:rsidRPr="00EC3D59" w:rsidRDefault="00B701F4" w:rsidP="00B701F4">
      <w:pPr>
        <w:shd w:val="clear" w:color="auto" w:fill="FFFFFF"/>
        <w:autoSpaceDE w:val="0"/>
        <w:autoSpaceDN w:val="0"/>
        <w:adjustRightInd w:val="0"/>
        <w:ind w:firstLine="709"/>
        <w:jc w:val="both"/>
        <w:rPr>
          <w:sz w:val="28"/>
          <w:szCs w:val="28"/>
        </w:rPr>
      </w:pPr>
    </w:p>
    <w:p w:rsidR="000F2778" w:rsidRPr="00EC3D59" w:rsidRDefault="000F2778" w:rsidP="00F40CE7">
      <w:pPr>
        <w:jc w:val="both"/>
        <w:rPr>
          <w:color w:val="000000"/>
          <w:sz w:val="28"/>
          <w:szCs w:val="28"/>
        </w:rPr>
      </w:pPr>
    </w:p>
    <w:p w:rsidR="00424B28" w:rsidRPr="00C558FB" w:rsidRDefault="00424B28" w:rsidP="00F40CE7">
      <w:pPr>
        <w:jc w:val="both"/>
        <w:rPr>
          <w:color w:val="000000"/>
          <w:sz w:val="28"/>
          <w:szCs w:val="28"/>
        </w:rPr>
      </w:pPr>
    </w:p>
    <w:tbl>
      <w:tblPr>
        <w:tblW w:w="0" w:type="auto"/>
        <w:tblLook w:val="01E0"/>
      </w:tblPr>
      <w:tblGrid>
        <w:gridCol w:w="4656"/>
        <w:gridCol w:w="1861"/>
        <w:gridCol w:w="3339"/>
      </w:tblGrid>
      <w:tr w:rsidR="00424B28" w:rsidRPr="00C558FB" w:rsidTr="004221F7">
        <w:tc>
          <w:tcPr>
            <w:tcW w:w="4785" w:type="dxa"/>
          </w:tcPr>
          <w:p w:rsidR="00424B28" w:rsidRPr="00C558FB" w:rsidRDefault="009362FE" w:rsidP="004221F7">
            <w:pPr>
              <w:jc w:val="both"/>
              <w:rPr>
                <w:sz w:val="28"/>
                <w:szCs w:val="28"/>
              </w:rPr>
            </w:pPr>
            <w:r w:rsidRPr="00C558FB">
              <w:rPr>
                <w:sz w:val="28"/>
                <w:szCs w:val="28"/>
              </w:rPr>
              <w:t>Глава</w:t>
            </w:r>
            <w:r w:rsidR="00501D70" w:rsidRPr="00C558FB">
              <w:rPr>
                <w:sz w:val="28"/>
                <w:szCs w:val="28"/>
              </w:rPr>
              <w:t xml:space="preserve"> </w:t>
            </w:r>
            <w:r w:rsidR="00424B28" w:rsidRPr="00C558FB">
              <w:rPr>
                <w:sz w:val="28"/>
                <w:szCs w:val="28"/>
              </w:rPr>
              <w:t>района</w:t>
            </w:r>
          </w:p>
        </w:tc>
        <w:tc>
          <w:tcPr>
            <w:tcW w:w="1920" w:type="dxa"/>
          </w:tcPr>
          <w:p w:rsidR="00424B28" w:rsidRPr="00C558FB" w:rsidRDefault="00424B28" w:rsidP="004221F7">
            <w:pPr>
              <w:jc w:val="center"/>
              <w:rPr>
                <w:sz w:val="28"/>
                <w:szCs w:val="28"/>
              </w:rPr>
            </w:pPr>
          </w:p>
        </w:tc>
        <w:tc>
          <w:tcPr>
            <w:tcW w:w="3363" w:type="dxa"/>
            <w:tcBorders>
              <w:left w:val="nil"/>
            </w:tcBorders>
          </w:tcPr>
          <w:p w:rsidR="00424B28" w:rsidRPr="00C558FB" w:rsidRDefault="009A3AC0" w:rsidP="009362FE">
            <w:pPr>
              <w:ind w:left="1335"/>
              <w:jc w:val="right"/>
              <w:rPr>
                <w:sz w:val="28"/>
                <w:szCs w:val="28"/>
                <w:highlight w:val="green"/>
              </w:rPr>
            </w:pPr>
            <w:r w:rsidRPr="00C558FB">
              <w:rPr>
                <w:sz w:val="28"/>
                <w:szCs w:val="28"/>
              </w:rPr>
              <w:t>А.В.</w:t>
            </w:r>
            <w:r w:rsidR="00EC3D59">
              <w:rPr>
                <w:sz w:val="28"/>
                <w:szCs w:val="28"/>
              </w:rPr>
              <w:t xml:space="preserve"> </w:t>
            </w:r>
            <w:proofErr w:type="spellStart"/>
            <w:r w:rsidRPr="00C558FB">
              <w:rPr>
                <w:sz w:val="28"/>
                <w:szCs w:val="28"/>
              </w:rPr>
              <w:t>Зяблицев</w:t>
            </w:r>
            <w:proofErr w:type="spellEnd"/>
          </w:p>
        </w:tc>
      </w:tr>
    </w:tbl>
    <w:p w:rsidR="00501D70" w:rsidRPr="003427D1" w:rsidRDefault="00501D70" w:rsidP="0023731C">
      <w:pPr>
        <w:rPr>
          <w:color w:val="000000"/>
          <w:sz w:val="12"/>
          <w:szCs w:val="16"/>
        </w:rPr>
      </w:pPr>
    </w:p>
    <w:p w:rsidR="00A114CF" w:rsidRDefault="00A114CF" w:rsidP="0023731C">
      <w:pPr>
        <w:rPr>
          <w:color w:val="000000"/>
          <w:sz w:val="16"/>
          <w:szCs w:val="16"/>
        </w:rPr>
      </w:pPr>
    </w:p>
    <w:p w:rsidR="00501D70" w:rsidRDefault="00501D70" w:rsidP="001F3064">
      <w:pPr>
        <w:shd w:val="clear" w:color="auto" w:fill="FFFFFF"/>
        <w:tabs>
          <w:tab w:val="left" w:pos="4962"/>
        </w:tabs>
        <w:autoSpaceDE w:val="0"/>
        <w:autoSpaceDN w:val="0"/>
        <w:adjustRightInd w:val="0"/>
        <w:ind w:left="4962"/>
        <w:sectPr w:rsidR="00501D70" w:rsidSect="006559CA">
          <w:headerReference w:type="default" r:id="rId8"/>
          <w:pgSz w:w="11909" w:h="16834"/>
          <w:pgMar w:top="851" w:right="851" w:bottom="851" w:left="1418" w:header="720" w:footer="720" w:gutter="0"/>
          <w:cols w:space="720"/>
          <w:noEndnote/>
          <w:titlePg/>
          <w:docGrid w:linePitch="326"/>
        </w:sectPr>
      </w:pPr>
    </w:p>
    <w:p w:rsidR="005408D6" w:rsidRDefault="005408D6" w:rsidP="005408D6">
      <w:pPr>
        <w:tabs>
          <w:tab w:val="left" w:pos="9930"/>
        </w:tabs>
        <w:jc w:val="right"/>
      </w:pPr>
      <w:r>
        <w:lastRenderedPageBreak/>
        <w:t>Приложение</w:t>
      </w:r>
    </w:p>
    <w:p w:rsidR="00501D70" w:rsidRDefault="00632EF0" w:rsidP="00501D70">
      <w:pPr>
        <w:tabs>
          <w:tab w:val="left" w:pos="9930"/>
        </w:tabs>
        <w:jc w:val="center"/>
      </w:pPr>
      <w:r>
        <w:t>4</w:t>
      </w:r>
      <w:r w:rsidR="00501D70" w:rsidRPr="00666971">
        <w:t>.</w:t>
      </w:r>
      <w:r w:rsidR="00501D70">
        <w:t xml:space="preserve"> </w:t>
      </w:r>
      <w:r w:rsidR="00501D70" w:rsidRPr="00666971">
        <w:t>Финансовое</w:t>
      </w:r>
      <w:r w:rsidR="00501D70">
        <w:t xml:space="preserve"> </w:t>
      </w:r>
      <w:r w:rsidR="00501D70" w:rsidRPr="00666971">
        <w:t>обеспечение</w:t>
      </w:r>
      <w:r w:rsidR="00501D70">
        <w:t xml:space="preserve"> </w:t>
      </w:r>
      <w:r w:rsidR="00A114CF">
        <w:t xml:space="preserve">муниципальной </w:t>
      </w:r>
      <w:r w:rsidR="00501D70" w:rsidRPr="00666971">
        <w:t>программы</w:t>
      </w:r>
    </w:p>
    <w:p w:rsidR="00501D70" w:rsidRPr="00CC562B" w:rsidRDefault="00501D70" w:rsidP="00501D70">
      <w:pPr>
        <w:jc w:val="center"/>
        <w:outlineLvl w:val="0"/>
        <w:rPr>
          <w:bCs/>
          <w:color w:val="000000"/>
          <w:kern w:val="28"/>
          <w:szCs w:val="26"/>
        </w:rPr>
      </w:pPr>
    </w:p>
    <w:tbl>
      <w:tblPr>
        <w:tblW w:w="1546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3"/>
        <w:gridCol w:w="1134"/>
        <w:gridCol w:w="1276"/>
        <w:gridCol w:w="1275"/>
        <w:gridCol w:w="1276"/>
        <w:gridCol w:w="1276"/>
        <w:gridCol w:w="1276"/>
        <w:gridCol w:w="1417"/>
      </w:tblGrid>
      <w:tr w:rsidR="001E65F2" w:rsidRPr="001E65F2" w:rsidTr="001E65F2">
        <w:trPr>
          <w:trHeight w:val="1185"/>
        </w:trPr>
        <w:tc>
          <w:tcPr>
            <w:tcW w:w="6533" w:type="dxa"/>
            <w:vMerge w:val="restart"/>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Наименование муниципальной программы, структурного элемента, источник финансового обеспечения</w:t>
            </w:r>
          </w:p>
        </w:tc>
        <w:tc>
          <w:tcPr>
            <w:tcW w:w="8930" w:type="dxa"/>
            <w:gridSpan w:val="7"/>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 xml:space="preserve">Объем финансового обеспечения по годам (тыс. рублей) </w:t>
            </w:r>
          </w:p>
        </w:tc>
      </w:tr>
      <w:tr w:rsidR="001E65F2" w:rsidRPr="001E65F2" w:rsidTr="001E65F2">
        <w:trPr>
          <w:trHeight w:val="300"/>
        </w:trPr>
        <w:tc>
          <w:tcPr>
            <w:tcW w:w="6533" w:type="dxa"/>
            <w:vMerge/>
            <w:shd w:val="clear" w:color="auto" w:fill="auto"/>
            <w:vAlign w:val="center"/>
            <w:hideMark/>
          </w:tcPr>
          <w:p w:rsidR="001E65F2" w:rsidRPr="001E65F2" w:rsidRDefault="001E65F2" w:rsidP="001E65F2">
            <w:pPr>
              <w:rPr>
                <w:color w:val="000000"/>
                <w:sz w:val="20"/>
                <w:szCs w:val="20"/>
              </w:rPr>
            </w:pPr>
          </w:p>
        </w:tc>
        <w:tc>
          <w:tcPr>
            <w:tcW w:w="1134"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2025</w:t>
            </w:r>
          </w:p>
        </w:tc>
        <w:tc>
          <w:tcPr>
            <w:tcW w:w="1276"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2026</w:t>
            </w:r>
          </w:p>
        </w:tc>
        <w:tc>
          <w:tcPr>
            <w:tcW w:w="1275"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2027</w:t>
            </w:r>
          </w:p>
        </w:tc>
        <w:tc>
          <w:tcPr>
            <w:tcW w:w="1276"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2028</w:t>
            </w:r>
          </w:p>
        </w:tc>
        <w:tc>
          <w:tcPr>
            <w:tcW w:w="1276"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2029</w:t>
            </w:r>
          </w:p>
        </w:tc>
        <w:tc>
          <w:tcPr>
            <w:tcW w:w="1276"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2030</w:t>
            </w:r>
          </w:p>
        </w:tc>
        <w:tc>
          <w:tcPr>
            <w:tcW w:w="1417" w:type="dxa"/>
            <w:vMerge w:val="restart"/>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Всего</w:t>
            </w:r>
          </w:p>
        </w:tc>
      </w:tr>
      <w:tr w:rsidR="001E65F2" w:rsidRPr="001E65F2" w:rsidTr="001E65F2">
        <w:trPr>
          <w:trHeight w:val="300"/>
        </w:trPr>
        <w:tc>
          <w:tcPr>
            <w:tcW w:w="6533" w:type="dxa"/>
            <w:vMerge/>
            <w:shd w:val="clear" w:color="auto" w:fill="auto"/>
            <w:vAlign w:val="center"/>
            <w:hideMark/>
          </w:tcPr>
          <w:p w:rsidR="001E65F2" w:rsidRPr="001E65F2" w:rsidRDefault="001E65F2" w:rsidP="001E65F2">
            <w:pPr>
              <w:rPr>
                <w:color w:val="000000"/>
                <w:sz w:val="20"/>
                <w:szCs w:val="20"/>
              </w:rPr>
            </w:pPr>
          </w:p>
        </w:tc>
        <w:tc>
          <w:tcPr>
            <w:tcW w:w="1134"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год</w:t>
            </w:r>
          </w:p>
        </w:tc>
        <w:tc>
          <w:tcPr>
            <w:tcW w:w="1276"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год</w:t>
            </w:r>
          </w:p>
        </w:tc>
        <w:tc>
          <w:tcPr>
            <w:tcW w:w="1275"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год</w:t>
            </w:r>
          </w:p>
        </w:tc>
        <w:tc>
          <w:tcPr>
            <w:tcW w:w="1276"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год</w:t>
            </w:r>
          </w:p>
        </w:tc>
        <w:tc>
          <w:tcPr>
            <w:tcW w:w="1276"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год</w:t>
            </w:r>
          </w:p>
        </w:tc>
        <w:tc>
          <w:tcPr>
            <w:tcW w:w="1276" w:type="dxa"/>
            <w:shd w:val="clear" w:color="auto" w:fill="auto"/>
            <w:vAlign w:val="center"/>
            <w:hideMark/>
          </w:tcPr>
          <w:p w:rsidR="001E65F2" w:rsidRPr="001E65F2" w:rsidRDefault="001E65F2" w:rsidP="001E65F2">
            <w:pPr>
              <w:jc w:val="center"/>
              <w:rPr>
                <w:b/>
                <w:bCs/>
                <w:color w:val="000000"/>
                <w:sz w:val="20"/>
                <w:szCs w:val="20"/>
              </w:rPr>
            </w:pPr>
            <w:r w:rsidRPr="001E65F2">
              <w:rPr>
                <w:b/>
                <w:bCs/>
                <w:color w:val="000000"/>
                <w:sz w:val="20"/>
                <w:szCs w:val="20"/>
              </w:rPr>
              <w:t>год</w:t>
            </w:r>
          </w:p>
        </w:tc>
        <w:tc>
          <w:tcPr>
            <w:tcW w:w="1417" w:type="dxa"/>
            <w:vMerge/>
            <w:shd w:val="clear" w:color="auto" w:fill="auto"/>
            <w:vAlign w:val="center"/>
            <w:hideMark/>
          </w:tcPr>
          <w:p w:rsidR="001E65F2" w:rsidRPr="001E65F2" w:rsidRDefault="001E65F2" w:rsidP="001E65F2">
            <w:pPr>
              <w:rPr>
                <w:b/>
                <w:bCs/>
                <w:color w:val="000000"/>
                <w:sz w:val="20"/>
                <w:szCs w:val="20"/>
              </w:rPr>
            </w:pPr>
          </w:p>
        </w:tc>
      </w:tr>
      <w:tr w:rsidR="001E65F2" w:rsidRPr="001E65F2" w:rsidTr="001E65F2">
        <w:trPr>
          <w:trHeight w:val="300"/>
        </w:trPr>
        <w:tc>
          <w:tcPr>
            <w:tcW w:w="6533" w:type="dxa"/>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1</w:t>
            </w:r>
          </w:p>
        </w:tc>
        <w:tc>
          <w:tcPr>
            <w:tcW w:w="1134" w:type="dxa"/>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2</w:t>
            </w:r>
          </w:p>
        </w:tc>
        <w:tc>
          <w:tcPr>
            <w:tcW w:w="1276" w:type="dxa"/>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3</w:t>
            </w:r>
          </w:p>
        </w:tc>
        <w:tc>
          <w:tcPr>
            <w:tcW w:w="1275" w:type="dxa"/>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4</w:t>
            </w:r>
          </w:p>
        </w:tc>
        <w:tc>
          <w:tcPr>
            <w:tcW w:w="1276" w:type="dxa"/>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5</w:t>
            </w:r>
          </w:p>
        </w:tc>
        <w:tc>
          <w:tcPr>
            <w:tcW w:w="1276" w:type="dxa"/>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6</w:t>
            </w:r>
          </w:p>
        </w:tc>
        <w:tc>
          <w:tcPr>
            <w:tcW w:w="1276" w:type="dxa"/>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7</w:t>
            </w:r>
          </w:p>
        </w:tc>
        <w:tc>
          <w:tcPr>
            <w:tcW w:w="1417" w:type="dxa"/>
            <w:shd w:val="clear" w:color="auto" w:fill="auto"/>
            <w:vAlign w:val="center"/>
            <w:hideMark/>
          </w:tcPr>
          <w:p w:rsidR="001E65F2" w:rsidRPr="001E65F2" w:rsidRDefault="001E65F2" w:rsidP="001E65F2">
            <w:pPr>
              <w:jc w:val="center"/>
              <w:rPr>
                <w:color w:val="000000"/>
                <w:sz w:val="20"/>
                <w:szCs w:val="20"/>
              </w:rPr>
            </w:pPr>
            <w:r w:rsidRPr="001E65F2">
              <w:rPr>
                <w:color w:val="000000"/>
                <w:sz w:val="20"/>
                <w:szCs w:val="20"/>
              </w:rPr>
              <w:t>8</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b/>
                <w:bCs/>
                <w:color w:val="000000"/>
                <w:sz w:val="20"/>
                <w:szCs w:val="20"/>
              </w:rPr>
            </w:pPr>
            <w:r w:rsidRPr="001E65F2">
              <w:rPr>
                <w:b/>
                <w:bCs/>
                <w:color w:val="000000"/>
                <w:sz w:val="20"/>
                <w:szCs w:val="20"/>
              </w:rPr>
              <w:t>Муниципальная программа «Развитие экономического потенциала»</w:t>
            </w:r>
            <w:r w:rsidRPr="001E65F2">
              <w:rPr>
                <w:color w:val="000000"/>
                <w:sz w:val="20"/>
                <w:szCs w:val="20"/>
              </w:rPr>
              <w:t xml:space="preserve"> (всего), в том числе: </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89 254,1</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99 914,3</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99 690,7</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99 690,7</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99 690,7</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99 690,7</w:t>
            </w:r>
          </w:p>
        </w:tc>
        <w:tc>
          <w:tcPr>
            <w:tcW w:w="1417" w:type="dxa"/>
            <w:shd w:val="clear" w:color="auto" w:fill="auto"/>
            <w:vAlign w:val="center"/>
            <w:hideMark/>
          </w:tcPr>
          <w:p w:rsidR="001E65F2" w:rsidRPr="001E65F2" w:rsidRDefault="00476F9C" w:rsidP="00476F9C">
            <w:pPr>
              <w:jc w:val="right"/>
              <w:rPr>
                <w:b/>
                <w:bCs/>
                <w:color w:val="000000"/>
                <w:sz w:val="20"/>
                <w:szCs w:val="20"/>
              </w:rPr>
            </w:pPr>
            <w:r>
              <w:rPr>
                <w:b/>
                <w:bCs/>
                <w:color w:val="000000"/>
                <w:sz w:val="20"/>
                <w:szCs w:val="20"/>
              </w:rPr>
              <w:t>582 564,5</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Бюджет Кондинского района (всего),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89 254,1</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99 914,3</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99 690,7</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99 690,7</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99 690,7</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99 690,7</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582 564,5</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федерального бюджета:</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окружного бюджета:</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12 722,2</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12 067,2</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11 476,0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11 476,0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11 476,0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11 476,0</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70 693,4</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местный бюджет</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76 531,9</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87 847,1</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88 214,7</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88 214,7</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88 214,7</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88 214,7</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511 871,1</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Иные источники</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Объем налоговых расходов (</w:t>
            </w:r>
            <w:proofErr w:type="spellStart"/>
            <w:r w:rsidRPr="001E65F2">
              <w:rPr>
                <w:color w:val="000000"/>
                <w:sz w:val="20"/>
                <w:szCs w:val="20"/>
              </w:rPr>
              <w:t>справочно</w:t>
            </w:r>
            <w:proofErr w:type="spellEnd"/>
            <w:r w:rsidRPr="001E65F2">
              <w:rPr>
                <w:color w:val="000000"/>
                <w:sz w:val="20"/>
                <w:szCs w:val="20"/>
              </w:rPr>
              <w:t>)</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r>
      <w:tr w:rsidR="001E65F2" w:rsidRPr="001E65F2" w:rsidTr="001E65F2">
        <w:trPr>
          <w:trHeight w:val="510"/>
        </w:trPr>
        <w:tc>
          <w:tcPr>
            <w:tcW w:w="6533" w:type="dxa"/>
            <w:shd w:val="clear" w:color="auto" w:fill="auto"/>
            <w:vAlign w:val="center"/>
            <w:hideMark/>
          </w:tcPr>
          <w:p w:rsidR="001E65F2" w:rsidRPr="001E65F2" w:rsidRDefault="001E65F2" w:rsidP="001E65F2">
            <w:pPr>
              <w:rPr>
                <w:color w:val="000000"/>
                <w:sz w:val="20"/>
                <w:szCs w:val="20"/>
              </w:rPr>
            </w:pPr>
            <w:proofErr w:type="spellStart"/>
            <w:r w:rsidRPr="001E65F2">
              <w:rPr>
                <w:color w:val="000000"/>
                <w:sz w:val="20"/>
                <w:szCs w:val="20"/>
              </w:rPr>
              <w:t>Справочно</w:t>
            </w:r>
            <w:proofErr w:type="spellEnd"/>
            <w:r w:rsidRPr="001E65F2">
              <w:rPr>
                <w:color w:val="000000"/>
                <w:sz w:val="20"/>
                <w:szCs w:val="20"/>
              </w:rPr>
              <w:t>: межбюджетные трансферты городских и сельских поселений Кондинского района</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2 106,7</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1 770,5</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1 717,3</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1 717,3</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1 717,3</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1 717,3</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10 746,6</w:t>
            </w:r>
          </w:p>
        </w:tc>
      </w:tr>
      <w:tr w:rsidR="001E65F2" w:rsidRPr="001E65F2" w:rsidTr="001E65F2">
        <w:trPr>
          <w:trHeight w:val="570"/>
        </w:trPr>
        <w:tc>
          <w:tcPr>
            <w:tcW w:w="6533" w:type="dxa"/>
            <w:shd w:val="clear" w:color="auto" w:fill="auto"/>
            <w:vAlign w:val="center"/>
            <w:hideMark/>
          </w:tcPr>
          <w:p w:rsidR="001E65F2" w:rsidRPr="001E65F2" w:rsidRDefault="001E65F2" w:rsidP="001E65F2">
            <w:pPr>
              <w:rPr>
                <w:b/>
                <w:bCs/>
                <w:color w:val="000000"/>
                <w:sz w:val="20"/>
                <w:szCs w:val="20"/>
              </w:rPr>
            </w:pPr>
            <w:r w:rsidRPr="001E65F2">
              <w:rPr>
                <w:b/>
                <w:bCs/>
                <w:color w:val="000000"/>
                <w:sz w:val="20"/>
                <w:szCs w:val="20"/>
              </w:rPr>
              <w:t>1.1. Региональный проект "Малое и среднее предпринимательство и поддержка индивидуальной предпринимательской инициативы"</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22 342,7</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Бюджет Кондинского района (всего),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3 723,8</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22 342,7</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федерального бюджета:</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окружного бюджета:</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3 537,6</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3 537,6</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3 537,6</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3 537,6</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3 537,6</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3 537,6</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21 225,6</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местный бюджет</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186,2</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186,2</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186,2</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186,2</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186,2</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186,2</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1 117,1</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Иные источники</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810"/>
        </w:trPr>
        <w:tc>
          <w:tcPr>
            <w:tcW w:w="6533" w:type="dxa"/>
            <w:shd w:val="clear" w:color="auto" w:fill="auto"/>
            <w:vAlign w:val="center"/>
            <w:hideMark/>
          </w:tcPr>
          <w:p w:rsidR="001E65F2" w:rsidRPr="001E65F2" w:rsidRDefault="001E65F2" w:rsidP="001E65F2">
            <w:pPr>
              <w:rPr>
                <w:b/>
                <w:bCs/>
                <w:color w:val="000000"/>
                <w:sz w:val="20"/>
                <w:szCs w:val="20"/>
              </w:rPr>
            </w:pPr>
            <w:r w:rsidRPr="001E65F2">
              <w:rPr>
                <w:b/>
                <w:bCs/>
                <w:color w:val="000000"/>
                <w:sz w:val="20"/>
                <w:szCs w:val="20"/>
              </w:rPr>
              <w:lastRenderedPageBreak/>
              <w:t xml:space="preserve"> 1.2. 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14 400,0</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Бюджет Кондинского района (всего),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2 400,0</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14 400,0</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федерального бюджета:</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окружного бюджета:</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местный бюджет</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2 400,0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2 400,0</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2 400,0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2 400,0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2 400,0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2 400,0</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14 400,0</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Иные источники</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r>
      <w:tr w:rsidR="001E65F2" w:rsidRPr="001E65F2" w:rsidTr="001E65F2">
        <w:trPr>
          <w:trHeight w:val="660"/>
        </w:trPr>
        <w:tc>
          <w:tcPr>
            <w:tcW w:w="6533" w:type="dxa"/>
            <w:shd w:val="clear" w:color="auto" w:fill="auto"/>
            <w:vAlign w:val="center"/>
            <w:hideMark/>
          </w:tcPr>
          <w:p w:rsidR="001E65F2" w:rsidRPr="001E65F2" w:rsidRDefault="001E65F2" w:rsidP="001E65F2">
            <w:pPr>
              <w:rPr>
                <w:b/>
                <w:bCs/>
                <w:color w:val="000000"/>
                <w:sz w:val="20"/>
                <w:szCs w:val="20"/>
              </w:rPr>
            </w:pPr>
            <w:r w:rsidRPr="001E65F2">
              <w:rPr>
                <w:b/>
                <w:bCs/>
                <w:color w:val="000000"/>
                <w:sz w:val="20"/>
                <w:szCs w:val="20"/>
              </w:rPr>
              <w:t>1.3. Комплекс процессных мероприятий «Организация мероприятий по популяризации и пропаганде предпринимательской деятельности» (всего),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141,1</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141,1</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Бюджет Кондинского района (всего),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141,1</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0,0</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141,1</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федерального бюджета:</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окружного бюджета:</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местный бюджет</w:t>
            </w:r>
          </w:p>
        </w:tc>
        <w:tc>
          <w:tcPr>
            <w:tcW w:w="1134"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141,1</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5"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276"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0,0</w:t>
            </w:r>
          </w:p>
        </w:tc>
        <w:tc>
          <w:tcPr>
            <w:tcW w:w="1417" w:type="dxa"/>
            <w:shd w:val="clear" w:color="auto" w:fill="auto"/>
            <w:vAlign w:val="center"/>
            <w:hideMark/>
          </w:tcPr>
          <w:p w:rsidR="001E65F2" w:rsidRPr="001E65F2" w:rsidRDefault="001E65F2" w:rsidP="001E65F2">
            <w:pPr>
              <w:jc w:val="right"/>
              <w:rPr>
                <w:color w:val="000000"/>
                <w:sz w:val="20"/>
                <w:szCs w:val="20"/>
              </w:rPr>
            </w:pPr>
            <w:r w:rsidRPr="001E65F2">
              <w:rPr>
                <w:color w:val="000000"/>
                <w:sz w:val="20"/>
                <w:szCs w:val="20"/>
              </w:rPr>
              <w:t>141,1</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Иные источники</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645"/>
        </w:trPr>
        <w:tc>
          <w:tcPr>
            <w:tcW w:w="6533" w:type="dxa"/>
            <w:shd w:val="clear" w:color="auto" w:fill="auto"/>
            <w:vAlign w:val="center"/>
            <w:hideMark/>
          </w:tcPr>
          <w:p w:rsidR="001E65F2" w:rsidRPr="001E65F2" w:rsidRDefault="001E65F2" w:rsidP="001E65F2">
            <w:pPr>
              <w:rPr>
                <w:b/>
                <w:bCs/>
                <w:color w:val="000000"/>
                <w:sz w:val="20"/>
                <w:szCs w:val="20"/>
              </w:rPr>
            </w:pPr>
            <w:r w:rsidRPr="001E65F2">
              <w:rPr>
                <w:b/>
                <w:bCs/>
                <w:color w:val="000000"/>
                <w:sz w:val="20"/>
                <w:szCs w:val="20"/>
              </w:rPr>
              <w:t>1.4. Комплекс процессных мероприятий «Оказание информационно-консультационной поддержки»</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Бюджет Кондинского района (всего),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федерального бюджета:</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окружного бюджета:</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местный бюджет</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Иные источники</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540"/>
        </w:trPr>
        <w:tc>
          <w:tcPr>
            <w:tcW w:w="6533" w:type="dxa"/>
            <w:shd w:val="clear" w:color="auto" w:fill="auto"/>
            <w:vAlign w:val="center"/>
            <w:hideMark/>
          </w:tcPr>
          <w:p w:rsidR="001E65F2" w:rsidRPr="001E65F2" w:rsidRDefault="001E65F2" w:rsidP="001E65F2">
            <w:pPr>
              <w:rPr>
                <w:b/>
                <w:bCs/>
                <w:color w:val="000000"/>
                <w:sz w:val="20"/>
                <w:szCs w:val="20"/>
              </w:rPr>
            </w:pPr>
            <w:r w:rsidRPr="001E65F2">
              <w:rPr>
                <w:b/>
                <w:bCs/>
                <w:color w:val="000000"/>
                <w:sz w:val="20"/>
                <w:szCs w:val="20"/>
              </w:rPr>
              <w:t xml:space="preserve">1.5. Комплекс процессных мероприятий «Предоставление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w:t>
            </w:r>
            <w:proofErr w:type="spellStart"/>
            <w:r w:rsidRPr="001E65F2">
              <w:rPr>
                <w:b/>
                <w:bCs/>
                <w:color w:val="000000"/>
                <w:sz w:val="20"/>
                <w:szCs w:val="20"/>
              </w:rPr>
              <w:t>коронавирусной</w:t>
            </w:r>
            <w:proofErr w:type="spellEnd"/>
            <w:r w:rsidRPr="001E65F2">
              <w:rPr>
                <w:b/>
                <w:bCs/>
                <w:color w:val="000000"/>
                <w:sz w:val="20"/>
                <w:szCs w:val="20"/>
              </w:rPr>
              <w:t xml:space="preserve"> </w:t>
            </w:r>
            <w:r w:rsidRPr="001E65F2">
              <w:rPr>
                <w:b/>
                <w:bCs/>
                <w:color w:val="000000"/>
                <w:sz w:val="20"/>
                <w:szCs w:val="20"/>
              </w:rPr>
              <w:lastRenderedPageBreak/>
              <w:t>инфекции»</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lastRenderedPageBreak/>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lastRenderedPageBreak/>
              <w:t>Бюджет Кондинского района (всего),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федерального бюджета:</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окружного бюджета:</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местный бюджет</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Иные источники</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 </w:t>
            </w:r>
          </w:p>
        </w:tc>
      </w:tr>
      <w:tr w:rsidR="001E65F2" w:rsidRPr="001E65F2" w:rsidTr="001E65F2">
        <w:trPr>
          <w:trHeight w:val="765"/>
        </w:trPr>
        <w:tc>
          <w:tcPr>
            <w:tcW w:w="6533" w:type="dxa"/>
            <w:shd w:val="clear" w:color="auto" w:fill="auto"/>
            <w:vAlign w:val="center"/>
            <w:hideMark/>
          </w:tcPr>
          <w:p w:rsidR="001E65F2" w:rsidRPr="001E65F2" w:rsidRDefault="001E65F2" w:rsidP="001E65F2">
            <w:pPr>
              <w:rPr>
                <w:b/>
                <w:bCs/>
                <w:color w:val="000000"/>
                <w:sz w:val="20"/>
                <w:szCs w:val="20"/>
              </w:rPr>
            </w:pPr>
            <w:r w:rsidRPr="001E65F2">
              <w:rPr>
                <w:b/>
                <w:bCs/>
                <w:color w:val="000000"/>
                <w:sz w:val="20"/>
                <w:szCs w:val="20"/>
              </w:rPr>
              <w:t xml:space="preserve">2. 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 </w:t>
            </w:r>
            <w:r w:rsidRPr="001E65F2">
              <w:rPr>
                <w:color w:val="000000"/>
                <w:sz w:val="20"/>
                <w:szCs w:val="20"/>
              </w:rPr>
              <w:t>(всего),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14 551,3</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8 529,6</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7 938,4</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7 938,4</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7 938,4</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7 938,4</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54 834,5</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2.1. Бюджет Кондинского района (всего),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14 551,3</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8 529,6</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7 938,4</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7 938,4</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7 938,4</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7 938,4</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49 467,8</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федерального бюджета:</w:t>
            </w:r>
          </w:p>
        </w:tc>
        <w:tc>
          <w:tcPr>
            <w:tcW w:w="1134"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5"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417"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окружного бюджета:</w:t>
            </w:r>
          </w:p>
        </w:tc>
        <w:tc>
          <w:tcPr>
            <w:tcW w:w="1134"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9 184,6</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8 529,6</w:t>
            </w:r>
          </w:p>
        </w:tc>
        <w:tc>
          <w:tcPr>
            <w:tcW w:w="1275"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7 938,4</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7 938,4</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7 938,4</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7 938,4</w:t>
            </w:r>
          </w:p>
        </w:tc>
        <w:tc>
          <w:tcPr>
            <w:tcW w:w="1417"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49 467,8</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местный бюджет</w:t>
            </w:r>
          </w:p>
        </w:tc>
        <w:tc>
          <w:tcPr>
            <w:tcW w:w="1134"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5 366,7</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5"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417"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2.2. Иные источники</w:t>
            </w:r>
          </w:p>
        </w:tc>
        <w:tc>
          <w:tcPr>
            <w:tcW w:w="1134"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5"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417"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r>
      <w:tr w:rsidR="001E65F2" w:rsidRPr="001E65F2" w:rsidTr="001E65F2">
        <w:trPr>
          <w:trHeight w:val="945"/>
        </w:trPr>
        <w:tc>
          <w:tcPr>
            <w:tcW w:w="6533" w:type="dxa"/>
            <w:shd w:val="clear" w:color="auto" w:fill="auto"/>
            <w:vAlign w:val="center"/>
            <w:hideMark/>
          </w:tcPr>
          <w:p w:rsidR="001E65F2" w:rsidRPr="001E65F2" w:rsidRDefault="001E65F2" w:rsidP="001E65F2">
            <w:pPr>
              <w:rPr>
                <w:b/>
                <w:bCs/>
                <w:color w:val="000000"/>
                <w:sz w:val="20"/>
                <w:szCs w:val="20"/>
              </w:rPr>
            </w:pPr>
            <w:r w:rsidRPr="001E65F2">
              <w:rPr>
                <w:b/>
                <w:bCs/>
                <w:color w:val="000000"/>
                <w:sz w:val="20"/>
                <w:szCs w:val="20"/>
              </w:rPr>
              <w:t>3. 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железнодорожного транспорта"</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68 437,9</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85 260,9</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85 628,5</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85 628,5</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85 628,5</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85 628,5</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496 212,9</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2.1. Бюджет Кондинского района (всего), из них:</w:t>
            </w:r>
          </w:p>
        </w:tc>
        <w:tc>
          <w:tcPr>
            <w:tcW w:w="1134"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68 437,9</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85 260,9</w:t>
            </w:r>
          </w:p>
        </w:tc>
        <w:tc>
          <w:tcPr>
            <w:tcW w:w="1275"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85 628,5</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85 628,5</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85 628,5</w:t>
            </w:r>
          </w:p>
        </w:tc>
        <w:tc>
          <w:tcPr>
            <w:tcW w:w="1276"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85 628,5</w:t>
            </w:r>
          </w:p>
        </w:tc>
        <w:tc>
          <w:tcPr>
            <w:tcW w:w="1417" w:type="dxa"/>
            <w:shd w:val="clear" w:color="auto" w:fill="auto"/>
            <w:vAlign w:val="center"/>
            <w:hideMark/>
          </w:tcPr>
          <w:p w:rsidR="001E65F2" w:rsidRPr="001E65F2" w:rsidRDefault="001E65F2" w:rsidP="001E65F2">
            <w:pPr>
              <w:jc w:val="right"/>
              <w:rPr>
                <w:b/>
                <w:bCs/>
                <w:color w:val="000000"/>
                <w:sz w:val="20"/>
                <w:szCs w:val="20"/>
              </w:rPr>
            </w:pPr>
            <w:r w:rsidRPr="001E65F2">
              <w:rPr>
                <w:b/>
                <w:bCs/>
                <w:color w:val="000000"/>
                <w:sz w:val="20"/>
                <w:szCs w:val="20"/>
              </w:rPr>
              <w:t>496 212,9</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федерального бюджета:</w:t>
            </w:r>
          </w:p>
        </w:tc>
        <w:tc>
          <w:tcPr>
            <w:tcW w:w="1134"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5"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417"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в том числе межбюджетные трансферты из окружного бюджета:</w:t>
            </w:r>
          </w:p>
        </w:tc>
        <w:tc>
          <w:tcPr>
            <w:tcW w:w="1134"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5"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c>
          <w:tcPr>
            <w:tcW w:w="1417"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0,0</w:t>
            </w:r>
          </w:p>
        </w:tc>
      </w:tr>
      <w:tr w:rsidR="001E65F2" w:rsidRPr="001E65F2" w:rsidTr="001E65F2">
        <w:trPr>
          <w:trHeight w:val="420"/>
        </w:trPr>
        <w:tc>
          <w:tcPr>
            <w:tcW w:w="6533" w:type="dxa"/>
            <w:shd w:val="clear" w:color="auto" w:fill="auto"/>
            <w:vAlign w:val="center"/>
            <w:hideMark/>
          </w:tcPr>
          <w:p w:rsidR="001E65F2" w:rsidRPr="001E65F2" w:rsidRDefault="001E65F2" w:rsidP="001E65F2">
            <w:pPr>
              <w:rPr>
                <w:color w:val="000000"/>
                <w:sz w:val="20"/>
                <w:szCs w:val="20"/>
              </w:rPr>
            </w:pPr>
            <w:r w:rsidRPr="001E65F2">
              <w:rPr>
                <w:color w:val="000000"/>
                <w:sz w:val="20"/>
                <w:szCs w:val="20"/>
              </w:rPr>
              <w:t>местный бюджет</w:t>
            </w:r>
          </w:p>
        </w:tc>
        <w:tc>
          <w:tcPr>
            <w:tcW w:w="1134"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68 437,9</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85 260,9</w:t>
            </w:r>
          </w:p>
        </w:tc>
        <w:tc>
          <w:tcPr>
            <w:tcW w:w="1275"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85 628,5</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85 628,5</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85 628,5</w:t>
            </w:r>
          </w:p>
        </w:tc>
        <w:tc>
          <w:tcPr>
            <w:tcW w:w="1276"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85 628,5</w:t>
            </w:r>
          </w:p>
        </w:tc>
        <w:tc>
          <w:tcPr>
            <w:tcW w:w="1417" w:type="dxa"/>
            <w:shd w:val="clear" w:color="auto" w:fill="auto"/>
            <w:vAlign w:val="center"/>
            <w:hideMark/>
          </w:tcPr>
          <w:p w:rsidR="001E65F2" w:rsidRPr="001E65F2" w:rsidRDefault="001E65F2" w:rsidP="001E65F2">
            <w:pPr>
              <w:jc w:val="right"/>
              <w:rPr>
                <w:bCs/>
                <w:color w:val="000000"/>
                <w:sz w:val="20"/>
                <w:szCs w:val="20"/>
              </w:rPr>
            </w:pPr>
            <w:r w:rsidRPr="001E65F2">
              <w:rPr>
                <w:bCs/>
                <w:color w:val="000000"/>
                <w:sz w:val="20"/>
                <w:szCs w:val="20"/>
              </w:rPr>
              <w:t>496 212,9</w:t>
            </w:r>
          </w:p>
        </w:tc>
      </w:tr>
      <w:tr w:rsidR="001E65F2" w:rsidRPr="001E65F2" w:rsidTr="001E65F2">
        <w:trPr>
          <w:trHeight w:val="420"/>
        </w:trPr>
        <w:tc>
          <w:tcPr>
            <w:tcW w:w="6533" w:type="dxa"/>
            <w:shd w:val="clear" w:color="auto" w:fill="auto"/>
            <w:vAlign w:val="center"/>
            <w:hideMark/>
          </w:tcPr>
          <w:p w:rsidR="001E65F2" w:rsidRPr="001E65F2" w:rsidRDefault="001E65F2" w:rsidP="005938C0">
            <w:pPr>
              <w:rPr>
                <w:color w:val="000000"/>
                <w:sz w:val="20"/>
                <w:szCs w:val="20"/>
              </w:rPr>
            </w:pPr>
            <w:r w:rsidRPr="001E65F2">
              <w:rPr>
                <w:color w:val="000000"/>
                <w:sz w:val="20"/>
                <w:szCs w:val="20"/>
              </w:rPr>
              <w:t>2.2. Иные источники</w:t>
            </w:r>
          </w:p>
        </w:tc>
        <w:tc>
          <w:tcPr>
            <w:tcW w:w="1134" w:type="dxa"/>
            <w:shd w:val="clear" w:color="auto" w:fill="auto"/>
            <w:vAlign w:val="center"/>
            <w:hideMark/>
          </w:tcPr>
          <w:p w:rsidR="001E65F2" w:rsidRPr="001E65F2" w:rsidRDefault="001E65F2" w:rsidP="005938C0">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5938C0">
            <w:pPr>
              <w:jc w:val="right"/>
              <w:rPr>
                <w:bCs/>
                <w:color w:val="000000"/>
                <w:sz w:val="20"/>
                <w:szCs w:val="20"/>
              </w:rPr>
            </w:pPr>
            <w:r w:rsidRPr="001E65F2">
              <w:rPr>
                <w:bCs/>
                <w:color w:val="000000"/>
                <w:sz w:val="20"/>
                <w:szCs w:val="20"/>
              </w:rPr>
              <w:t>0,0</w:t>
            </w:r>
          </w:p>
        </w:tc>
        <w:tc>
          <w:tcPr>
            <w:tcW w:w="1275" w:type="dxa"/>
            <w:shd w:val="clear" w:color="auto" w:fill="auto"/>
            <w:vAlign w:val="center"/>
            <w:hideMark/>
          </w:tcPr>
          <w:p w:rsidR="001E65F2" w:rsidRPr="001E65F2" w:rsidRDefault="001E65F2" w:rsidP="005938C0">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5938C0">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5938C0">
            <w:pPr>
              <w:jc w:val="right"/>
              <w:rPr>
                <w:bCs/>
                <w:color w:val="000000"/>
                <w:sz w:val="20"/>
                <w:szCs w:val="20"/>
              </w:rPr>
            </w:pPr>
            <w:r w:rsidRPr="001E65F2">
              <w:rPr>
                <w:bCs/>
                <w:color w:val="000000"/>
                <w:sz w:val="20"/>
                <w:szCs w:val="20"/>
              </w:rPr>
              <w:t>0,0</w:t>
            </w:r>
          </w:p>
        </w:tc>
        <w:tc>
          <w:tcPr>
            <w:tcW w:w="1276" w:type="dxa"/>
            <w:shd w:val="clear" w:color="auto" w:fill="auto"/>
            <w:vAlign w:val="center"/>
            <w:hideMark/>
          </w:tcPr>
          <w:p w:rsidR="001E65F2" w:rsidRPr="001E65F2" w:rsidRDefault="001E65F2" w:rsidP="005938C0">
            <w:pPr>
              <w:jc w:val="right"/>
              <w:rPr>
                <w:bCs/>
                <w:color w:val="000000"/>
                <w:sz w:val="20"/>
                <w:szCs w:val="20"/>
              </w:rPr>
            </w:pPr>
            <w:r w:rsidRPr="001E65F2">
              <w:rPr>
                <w:bCs/>
                <w:color w:val="000000"/>
                <w:sz w:val="20"/>
                <w:szCs w:val="20"/>
              </w:rPr>
              <w:t>0,0</w:t>
            </w:r>
          </w:p>
        </w:tc>
        <w:tc>
          <w:tcPr>
            <w:tcW w:w="1417" w:type="dxa"/>
            <w:shd w:val="clear" w:color="auto" w:fill="auto"/>
            <w:vAlign w:val="center"/>
            <w:hideMark/>
          </w:tcPr>
          <w:p w:rsidR="001E65F2" w:rsidRPr="001E65F2" w:rsidRDefault="001E65F2" w:rsidP="005938C0">
            <w:pPr>
              <w:jc w:val="right"/>
              <w:rPr>
                <w:bCs/>
                <w:color w:val="000000"/>
                <w:sz w:val="20"/>
                <w:szCs w:val="20"/>
              </w:rPr>
            </w:pPr>
            <w:r w:rsidRPr="001E65F2">
              <w:rPr>
                <w:bCs/>
                <w:color w:val="000000"/>
                <w:sz w:val="20"/>
                <w:szCs w:val="20"/>
              </w:rPr>
              <w:t>0,0</w:t>
            </w:r>
          </w:p>
        </w:tc>
      </w:tr>
    </w:tbl>
    <w:p w:rsidR="001E65F2" w:rsidRDefault="001E65F2" w:rsidP="0023731C">
      <w:pPr>
        <w:rPr>
          <w:color w:val="000000"/>
          <w:sz w:val="16"/>
          <w:szCs w:val="16"/>
        </w:rPr>
      </w:pPr>
    </w:p>
    <w:p w:rsidR="001E65F2" w:rsidRDefault="001E65F2" w:rsidP="0023731C">
      <w:pPr>
        <w:rPr>
          <w:color w:val="000000"/>
          <w:sz w:val="16"/>
          <w:szCs w:val="16"/>
        </w:rPr>
      </w:pPr>
    </w:p>
    <w:p w:rsidR="001E65F2" w:rsidRDefault="001E65F2" w:rsidP="0023731C">
      <w:pPr>
        <w:rPr>
          <w:color w:val="000000"/>
          <w:sz w:val="16"/>
          <w:szCs w:val="16"/>
        </w:rPr>
      </w:pPr>
    </w:p>
    <w:p w:rsidR="001E65F2" w:rsidRDefault="001E65F2" w:rsidP="0023731C">
      <w:pPr>
        <w:rPr>
          <w:color w:val="000000"/>
          <w:sz w:val="16"/>
          <w:szCs w:val="16"/>
        </w:rPr>
      </w:pPr>
    </w:p>
    <w:sectPr w:rsidR="001E65F2" w:rsidSect="00524544">
      <w:pgSz w:w="16834" w:h="11909" w:orient="landscape"/>
      <w:pgMar w:top="1418" w:right="567" w:bottom="567" w:left="56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544" w:rsidRDefault="00524544">
      <w:r>
        <w:separator/>
      </w:r>
    </w:p>
  </w:endnote>
  <w:endnote w:type="continuationSeparator" w:id="0">
    <w:p w:rsidR="00524544" w:rsidRDefault="00524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544" w:rsidRDefault="00524544">
      <w:r>
        <w:separator/>
      </w:r>
    </w:p>
  </w:footnote>
  <w:footnote w:type="continuationSeparator" w:id="0">
    <w:p w:rsidR="00524544" w:rsidRDefault="00524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44" w:rsidRPr="00524544" w:rsidRDefault="00B5479D" w:rsidP="00D71871">
    <w:pPr>
      <w:pStyle w:val="a7"/>
      <w:jc w:val="center"/>
      <w:rPr>
        <w:sz w:val="20"/>
        <w:szCs w:val="20"/>
      </w:rPr>
    </w:pPr>
    <w:r w:rsidRPr="00524544">
      <w:rPr>
        <w:sz w:val="20"/>
        <w:szCs w:val="20"/>
      </w:rPr>
      <w:fldChar w:fldCharType="begin"/>
    </w:r>
    <w:r w:rsidR="00524544" w:rsidRPr="00524544">
      <w:rPr>
        <w:sz w:val="20"/>
        <w:szCs w:val="20"/>
      </w:rPr>
      <w:instrText>PAGE   \* MERGEFORMAT</w:instrText>
    </w:r>
    <w:r w:rsidRPr="00524544">
      <w:rPr>
        <w:sz w:val="20"/>
        <w:szCs w:val="20"/>
      </w:rPr>
      <w:fldChar w:fldCharType="separate"/>
    </w:r>
    <w:r w:rsidR="00476F9C">
      <w:rPr>
        <w:noProof/>
        <w:sz w:val="20"/>
        <w:szCs w:val="20"/>
      </w:rPr>
      <w:t>2</w:t>
    </w:r>
    <w:r w:rsidRPr="00524544">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09"/>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162"/>
    <w:rsid w:val="00115EF5"/>
    <w:rsid w:val="00116323"/>
    <w:rsid w:val="0011684E"/>
    <w:rsid w:val="00116908"/>
    <w:rsid w:val="00116AB7"/>
    <w:rsid w:val="00120803"/>
    <w:rsid w:val="001215EB"/>
    <w:rsid w:val="001230C2"/>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0A4E"/>
    <w:rsid w:val="00161305"/>
    <w:rsid w:val="001617A6"/>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87EE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65F2"/>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829"/>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4CA5"/>
    <w:rsid w:val="00245752"/>
    <w:rsid w:val="00245FB8"/>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27D1"/>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5FA"/>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332"/>
    <w:rsid w:val="00384B3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27F8"/>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DAE"/>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3D01"/>
    <w:rsid w:val="003E40BF"/>
    <w:rsid w:val="003E4FFB"/>
    <w:rsid w:val="003E57A1"/>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6F9C"/>
    <w:rsid w:val="0047701F"/>
    <w:rsid w:val="004771EE"/>
    <w:rsid w:val="004775D7"/>
    <w:rsid w:val="0047763C"/>
    <w:rsid w:val="00477FF5"/>
    <w:rsid w:val="00480231"/>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4CC5"/>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1D70"/>
    <w:rsid w:val="005025DB"/>
    <w:rsid w:val="00503686"/>
    <w:rsid w:val="00504430"/>
    <w:rsid w:val="00504640"/>
    <w:rsid w:val="00506996"/>
    <w:rsid w:val="00511AC2"/>
    <w:rsid w:val="00511FBA"/>
    <w:rsid w:val="00513240"/>
    <w:rsid w:val="00513FA5"/>
    <w:rsid w:val="005158F3"/>
    <w:rsid w:val="00516133"/>
    <w:rsid w:val="00516FEB"/>
    <w:rsid w:val="005171FC"/>
    <w:rsid w:val="00517917"/>
    <w:rsid w:val="00522730"/>
    <w:rsid w:val="005229A3"/>
    <w:rsid w:val="00522D2B"/>
    <w:rsid w:val="00523090"/>
    <w:rsid w:val="0052341E"/>
    <w:rsid w:val="00523B7B"/>
    <w:rsid w:val="00524544"/>
    <w:rsid w:val="00525305"/>
    <w:rsid w:val="00526424"/>
    <w:rsid w:val="00526988"/>
    <w:rsid w:val="00527263"/>
    <w:rsid w:val="00527945"/>
    <w:rsid w:val="005303C2"/>
    <w:rsid w:val="0053043A"/>
    <w:rsid w:val="00530727"/>
    <w:rsid w:val="00531925"/>
    <w:rsid w:val="00531C9F"/>
    <w:rsid w:val="005338AB"/>
    <w:rsid w:val="005408D6"/>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6CAA"/>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EF0"/>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CA1"/>
    <w:rsid w:val="00647EE5"/>
    <w:rsid w:val="00650267"/>
    <w:rsid w:val="00650F4A"/>
    <w:rsid w:val="00653380"/>
    <w:rsid w:val="00653A8C"/>
    <w:rsid w:val="00653BE4"/>
    <w:rsid w:val="00655424"/>
    <w:rsid w:val="006559CA"/>
    <w:rsid w:val="00655A52"/>
    <w:rsid w:val="00657F3E"/>
    <w:rsid w:val="00660BF1"/>
    <w:rsid w:val="00661733"/>
    <w:rsid w:val="006644AD"/>
    <w:rsid w:val="0066499D"/>
    <w:rsid w:val="00664D08"/>
    <w:rsid w:val="00664D64"/>
    <w:rsid w:val="0066514C"/>
    <w:rsid w:val="00665EC7"/>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400"/>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A709C"/>
    <w:rsid w:val="007B0B41"/>
    <w:rsid w:val="007B0F25"/>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5AC"/>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5C27"/>
    <w:rsid w:val="00826334"/>
    <w:rsid w:val="008300AA"/>
    <w:rsid w:val="0083140A"/>
    <w:rsid w:val="00831956"/>
    <w:rsid w:val="008334D8"/>
    <w:rsid w:val="008335DC"/>
    <w:rsid w:val="00833979"/>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373"/>
    <w:rsid w:val="008854B2"/>
    <w:rsid w:val="00885637"/>
    <w:rsid w:val="00886B71"/>
    <w:rsid w:val="00886D03"/>
    <w:rsid w:val="00887C15"/>
    <w:rsid w:val="008901BE"/>
    <w:rsid w:val="00890445"/>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2A9"/>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4914"/>
    <w:rsid w:val="008F65CC"/>
    <w:rsid w:val="008F6917"/>
    <w:rsid w:val="008F6D8B"/>
    <w:rsid w:val="00900C5F"/>
    <w:rsid w:val="0090116B"/>
    <w:rsid w:val="009016D6"/>
    <w:rsid w:val="00902ADD"/>
    <w:rsid w:val="00903657"/>
    <w:rsid w:val="009045CA"/>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D22"/>
    <w:rsid w:val="009370C2"/>
    <w:rsid w:val="00940001"/>
    <w:rsid w:val="00943A61"/>
    <w:rsid w:val="00944CA8"/>
    <w:rsid w:val="00944ED3"/>
    <w:rsid w:val="00945345"/>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2ED8"/>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361"/>
    <w:rsid w:val="00A05614"/>
    <w:rsid w:val="00A06EAD"/>
    <w:rsid w:val="00A07E59"/>
    <w:rsid w:val="00A102E8"/>
    <w:rsid w:val="00A107D9"/>
    <w:rsid w:val="00A114CF"/>
    <w:rsid w:val="00A11AC6"/>
    <w:rsid w:val="00A12206"/>
    <w:rsid w:val="00A1307C"/>
    <w:rsid w:val="00A14048"/>
    <w:rsid w:val="00A14586"/>
    <w:rsid w:val="00A14968"/>
    <w:rsid w:val="00A15B02"/>
    <w:rsid w:val="00A16304"/>
    <w:rsid w:val="00A16B40"/>
    <w:rsid w:val="00A16E58"/>
    <w:rsid w:val="00A17AC7"/>
    <w:rsid w:val="00A17FBB"/>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0A"/>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B77D8"/>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2A5E"/>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07EA6"/>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479D"/>
    <w:rsid w:val="00B558C5"/>
    <w:rsid w:val="00B55C4F"/>
    <w:rsid w:val="00B563BD"/>
    <w:rsid w:val="00B56A4E"/>
    <w:rsid w:val="00B5721B"/>
    <w:rsid w:val="00B5798E"/>
    <w:rsid w:val="00B57A45"/>
    <w:rsid w:val="00B57C7B"/>
    <w:rsid w:val="00B610E5"/>
    <w:rsid w:val="00B611A5"/>
    <w:rsid w:val="00B61E59"/>
    <w:rsid w:val="00B62640"/>
    <w:rsid w:val="00B629AC"/>
    <w:rsid w:val="00B62D2C"/>
    <w:rsid w:val="00B632F5"/>
    <w:rsid w:val="00B63F22"/>
    <w:rsid w:val="00B644DD"/>
    <w:rsid w:val="00B65B9F"/>
    <w:rsid w:val="00B65EA7"/>
    <w:rsid w:val="00B6785D"/>
    <w:rsid w:val="00B679D3"/>
    <w:rsid w:val="00B67C9B"/>
    <w:rsid w:val="00B701F4"/>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6F18"/>
    <w:rsid w:val="00C471E0"/>
    <w:rsid w:val="00C473C1"/>
    <w:rsid w:val="00C478B7"/>
    <w:rsid w:val="00C47C9E"/>
    <w:rsid w:val="00C52606"/>
    <w:rsid w:val="00C52D55"/>
    <w:rsid w:val="00C53CE2"/>
    <w:rsid w:val="00C53E3E"/>
    <w:rsid w:val="00C540F1"/>
    <w:rsid w:val="00C54202"/>
    <w:rsid w:val="00C54274"/>
    <w:rsid w:val="00C552D4"/>
    <w:rsid w:val="00C558FB"/>
    <w:rsid w:val="00C56190"/>
    <w:rsid w:val="00C569D4"/>
    <w:rsid w:val="00C608E9"/>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92E"/>
    <w:rsid w:val="00C856F5"/>
    <w:rsid w:val="00C903ED"/>
    <w:rsid w:val="00C914CF"/>
    <w:rsid w:val="00C91920"/>
    <w:rsid w:val="00C92C6D"/>
    <w:rsid w:val="00C933C1"/>
    <w:rsid w:val="00C93992"/>
    <w:rsid w:val="00C9476D"/>
    <w:rsid w:val="00C9528C"/>
    <w:rsid w:val="00CA014A"/>
    <w:rsid w:val="00CA028E"/>
    <w:rsid w:val="00CA16D3"/>
    <w:rsid w:val="00CA2222"/>
    <w:rsid w:val="00CA27B1"/>
    <w:rsid w:val="00CA30A7"/>
    <w:rsid w:val="00CA3A10"/>
    <w:rsid w:val="00CA3A26"/>
    <w:rsid w:val="00CA3D81"/>
    <w:rsid w:val="00CA431C"/>
    <w:rsid w:val="00CA43A0"/>
    <w:rsid w:val="00CA46BE"/>
    <w:rsid w:val="00CA5274"/>
    <w:rsid w:val="00CA6657"/>
    <w:rsid w:val="00CA6890"/>
    <w:rsid w:val="00CA69F7"/>
    <w:rsid w:val="00CA70B1"/>
    <w:rsid w:val="00CB0EB5"/>
    <w:rsid w:val="00CB16CB"/>
    <w:rsid w:val="00CB18D8"/>
    <w:rsid w:val="00CB242C"/>
    <w:rsid w:val="00CB273E"/>
    <w:rsid w:val="00CB2807"/>
    <w:rsid w:val="00CB309F"/>
    <w:rsid w:val="00CB311B"/>
    <w:rsid w:val="00CB41BC"/>
    <w:rsid w:val="00CB511D"/>
    <w:rsid w:val="00CB57B5"/>
    <w:rsid w:val="00CB5EB9"/>
    <w:rsid w:val="00CB72A6"/>
    <w:rsid w:val="00CC0518"/>
    <w:rsid w:val="00CC1869"/>
    <w:rsid w:val="00CC25DC"/>
    <w:rsid w:val="00CC2B72"/>
    <w:rsid w:val="00CC2F3D"/>
    <w:rsid w:val="00CC4875"/>
    <w:rsid w:val="00CC4A9D"/>
    <w:rsid w:val="00CC4D1F"/>
    <w:rsid w:val="00CC562B"/>
    <w:rsid w:val="00CC5F13"/>
    <w:rsid w:val="00CC5F23"/>
    <w:rsid w:val="00CC62D7"/>
    <w:rsid w:val="00CC64D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F3"/>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3FB7"/>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42C"/>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3F72"/>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0335"/>
    <w:rsid w:val="00EB1E1A"/>
    <w:rsid w:val="00EB28D5"/>
    <w:rsid w:val="00EB30E1"/>
    <w:rsid w:val="00EB328E"/>
    <w:rsid w:val="00EB4A02"/>
    <w:rsid w:val="00EB6065"/>
    <w:rsid w:val="00EB6395"/>
    <w:rsid w:val="00EB78DF"/>
    <w:rsid w:val="00EC069B"/>
    <w:rsid w:val="00EC0FDA"/>
    <w:rsid w:val="00EC12AE"/>
    <w:rsid w:val="00EC1C0E"/>
    <w:rsid w:val="00EC2237"/>
    <w:rsid w:val="00EC3D59"/>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E6F"/>
    <w:rsid w:val="00F1009D"/>
    <w:rsid w:val="00F10ECA"/>
    <w:rsid w:val="00F129C5"/>
    <w:rsid w:val="00F1369F"/>
    <w:rsid w:val="00F14700"/>
    <w:rsid w:val="00F14B65"/>
    <w:rsid w:val="00F15D85"/>
    <w:rsid w:val="00F17FBC"/>
    <w:rsid w:val="00F20112"/>
    <w:rsid w:val="00F20131"/>
    <w:rsid w:val="00F206F2"/>
    <w:rsid w:val="00F20DA4"/>
    <w:rsid w:val="00F21A59"/>
    <w:rsid w:val="00F22BA9"/>
    <w:rsid w:val="00F231F1"/>
    <w:rsid w:val="00F23E97"/>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1085"/>
    <w:rsid w:val="00F4341D"/>
    <w:rsid w:val="00F436C4"/>
    <w:rsid w:val="00F44091"/>
    <w:rsid w:val="00F4423D"/>
    <w:rsid w:val="00F4463D"/>
    <w:rsid w:val="00F4475A"/>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7BC"/>
    <w:rsid w:val="00F959DB"/>
    <w:rsid w:val="00F971DA"/>
    <w:rsid w:val="00F97209"/>
    <w:rsid w:val="00F97A33"/>
    <w:rsid w:val="00FA1E6F"/>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F18"/>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9"/>
    <w:qFormat/>
    <w:rsid w:val="00C46F18"/>
    <w:pPr>
      <w:keepNext/>
      <w:suppressAutoHyphens/>
      <w:jc w:val="center"/>
      <w:outlineLvl w:val="0"/>
    </w:pPr>
    <w:rPr>
      <w:rFonts w:ascii="TimesET" w:hAnsi="TimesET"/>
      <w:sz w:val="28"/>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rsid w:val="00C46F18"/>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9"/>
    <w:qFormat/>
    <w:rsid w:val="00C46F18"/>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rsid w:val="00C46F18"/>
    <w:pPr>
      <w:jc w:val="both"/>
    </w:pPr>
    <w:rPr>
      <w:sz w:val="28"/>
    </w:rPr>
  </w:style>
  <w:style w:type="paragraph" w:styleId="a5">
    <w:name w:val="Title"/>
    <w:basedOn w:val="a0"/>
    <w:link w:val="a6"/>
    <w:qFormat/>
    <w:rsid w:val="00C46F18"/>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rsid w:val="00C46F18"/>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rsid w:val="00C46F18"/>
  </w:style>
  <w:style w:type="paragraph" w:customStyle="1" w:styleId="--">
    <w:name w:val="- СТРАНИЦА -"/>
    <w:rsid w:val="00C46F18"/>
    <w:rPr>
      <w:sz w:val="24"/>
      <w:szCs w:val="24"/>
    </w:rPr>
  </w:style>
  <w:style w:type="paragraph" w:styleId="aa">
    <w:name w:val="Body Text Indent"/>
    <w:basedOn w:val="a0"/>
    <w:link w:val="ab"/>
    <w:uiPriority w:val="99"/>
    <w:rsid w:val="00C46F18"/>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c"/>
    <w:rsid w:val="00BC4B51"/>
    <w:pPr>
      <w:spacing w:after="120"/>
    </w:pPr>
  </w:style>
  <w:style w:type="character" w:customStyle="1" w:styleId="afc">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eastAsia="en-US"/>
    </w:rPr>
  </w:style>
  <w:style w:type="character" w:customStyle="1" w:styleId="aff0">
    <w:name w:val="Текст выноски Знак"/>
    <w:link w:val="aff"/>
    <w:uiPriority w:val="99"/>
    <w:rsid w:val="002651C1"/>
    <w:rPr>
      <w:rFonts w:ascii="Tahoma" w:eastAsia="Calibri" w:hAnsi="Tahoma"/>
      <w:b/>
      <w:sz w:val="16"/>
      <w:szCs w:val="16"/>
      <w:lang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rPr>
  </w:style>
  <w:style w:type="paragraph" w:customStyle="1" w:styleId="a">
    <w:name w:val="Список общий"/>
    <w:basedOn w:val="a0"/>
    <w:link w:val="afff3"/>
    <w:qFormat/>
    <w:rsid w:val="001360F0"/>
    <w:pPr>
      <w:numPr>
        <w:numId w:val="1"/>
      </w:numPr>
      <w:spacing w:line="360" w:lineRule="auto"/>
      <w:jc w:val="both"/>
    </w:pPr>
    <w:rPr>
      <w:bCs/>
      <w:kern w:val="28"/>
      <w:szCs w:val="28"/>
      <w:lang w:eastAsia="en-US"/>
    </w:rPr>
  </w:style>
  <w:style w:type="character" w:customStyle="1" w:styleId="afff3">
    <w:name w:val="Список общий Знак"/>
    <w:link w:val="a"/>
    <w:rsid w:val="001360F0"/>
    <w:rPr>
      <w:bCs/>
      <w:kern w:val="28"/>
      <w:sz w:val="24"/>
      <w:szCs w:val="28"/>
      <w:lang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rPr>
  </w:style>
  <w:style w:type="character" w:customStyle="1" w:styleId="afff5">
    <w:name w:val="Текст программы Знак"/>
    <w:link w:val="afff4"/>
    <w:rsid w:val="001360F0"/>
    <w:rPr>
      <w:color w:val="000000"/>
      <w:sz w:val="24"/>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nhideWhenUsed/>
    <w:rsid w:val="000353B1"/>
    <w:pPr>
      <w:spacing w:after="120"/>
    </w:pPr>
    <w:rPr>
      <w:sz w:val="16"/>
      <w:szCs w:val="16"/>
    </w:rPr>
  </w:style>
  <w:style w:type="character" w:customStyle="1" w:styleId="32">
    <w:name w:val="Основной текст 3 Знак"/>
    <w:link w:val="31"/>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uiPriority w:val="99"/>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f0"/>
    <w:uiPriority w:val="99"/>
    <w:locked/>
    <w:rsid w:val="00D9237F"/>
  </w:style>
  <w:style w:type="paragraph" w:styleId="affff0">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aliases w:val="Знак сноски 1"/>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3">
    <w:name w:val="Схема документа Знак"/>
    <w:link w:val="affff2"/>
    <w:rsid w:val="00D9237F"/>
    <w:rPr>
      <w:rFonts w:ascii="Tahoma" w:hAnsi="Tahoma"/>
      <w:shd w:val="clear" w:color="auto" w:fill="000080"/>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Знак1 Знак2, Знак1 Знак Знак1 Знак"/>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link w:val="33"/>
    <w:rsid w:val="00D9237F"/>
    <w:rPr>
      <w:rFonts w:ascii="Courier New" w:hAnsi="Courier New"/>
      <w:snapToGrid w:val="0"/>
      <w:sz w:val="24"/>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rPr>
  </w:style>
  <w:style w:type="character" w:customStyle="1" w:styleId="affff8">
    <w:name w:val="Подзаголовок Знак"/>
    <w:link w:val="affff7"/>
    <w:rsid w:val="00D9237F"/>
    <w:rPr>
      <w:rFonts w:ascii="Cambria" w:hAnsi="Cambria"/>
      <w:sz w:val="24"/>
      <w:szCs w:val="24"/>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Style11">
    <w:name w:val="Style11"/>
    <w:basedOn w:val="a0"/>
    <w:rsid w:val="00501D70"/>
    <w:pPr>
      <w:widowControl w:val="0"/>
      <w:autoSpaceDE w:val="0"/>
      <w:autoSpaceDN w:val="0"/>
      <w:adjustRightInd w:val="0"/>
      <w:spacing w:line="290" w:lineRule="exact"/>
      <w:ind w:firstLine="571"/>
      <w:jc w:val="both"/>
    </w:pPr>
    <w:rPr>
      <w:rFonts w:ascii="Arial" w:hAnsi="Arial"/>
    </w:rPr>
  </w:style>
  <w:style w:type="character" w:customStyle="1" w:styleId="1f0">
    <w:name w:val="Текст Знак1"/>
    <w:uiPriority w:val="99"/>
    <w:semiHidden/>
    <w:rsid w:val="00501D70"/>
    <w:rPr>
      <w:rFonts w:ascii="Consolas" w:hAnsi="Consolas" w:cs="Consolas"/>
      <w:sz w:val="21"/>
      <w:szCs w:val="21"/>
    </w:rPr>
  </w:style>
  <w:style w:type="numbering" w:customStyle="1" w:styleId="36">
    <w:name w:val="Нет списка3"/>
    <w:next w:val="a3"/>
    <w:uiPriority w:val="99"/>
    <w:semiHidden/>
    <w:rsid w:val="00501D70"/>
  </w:style>
  <w:style w:type="table" w:customStyle="1" w:styleId="1f1">
    <w:name w:val="Сетка таблицы1"/>
    <w:basedOn w:val="a2"/>
    <w:next w:val="ac"/>
    <w:uiPriority w:val="59"/>
    <w:rsid w:val="00501D7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369435">
      <w:bodyDiv w:val="1"/>
      <w:marLeft w:val="0"/>
      <w:marRight w:val="0"/>
      <w:marTop w:val="0"/>
      <w:marBottom w:val="0"/>
      <w:divBdr>
        <w:top w:val="none" w:sz="0" w:space="0" w:color="auto"/>
        <w:left w:val="none" w:sz="0" w:space="0" w:color="auto"/>
        <w:bottom w:val="none" w:sz="0" w:space="0" w:color="auto"/>
        <w:right w:val="none" w:sz="0" w:space="0" w:color="auto"/>
      </w:divBdr>
    </w:div>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55341011">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361319898">
      <w:bodyDiv w:val="1"/>
      <w:marLeft w:val="0"/>
      <w:marRight w:val="0"/>
      <w:marTop w:val="0"/>
      <w:marBottom w:val="0"/>
      <w:divBdr>
        <w:top w:val="none" w:sz="0" w:space="0" w:color="auto"/>
        <w:left w:val="none" w:sz="0" w:space="0" w:color="auto"/>
        <w:bottom w:val="none" w:sz="0" w:space="0" w:color="auto"/>
        <w:right w:val="none" w:sz="0" w:space="0" w:color="auto"/>
      </w:divBdr>
    </w:div>
    <w:div w:id="45660416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31697406">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75618018">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FILE-SERVER\content\act\8f21b21c-a408-42c4-b9fe-a939b863c84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4</Pages>
  <Words>976</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021507</cp:lastModifiedBy>
  <cp:revision>22</cp:revision>
  <cp:lastPrinted>2025-07-04T05:28:00Z</cp:lastPrinted>
  <dcterms:created xsi:type="dcterms:W3CDTF">2024-12-24T12:47:00Z</dcterms:created>
  <dcterms:modified xsi:type="dcterms:W3CDTF">2025-07-04T07:04:00Z</dcterms:modified>
</cp:coreProperties>
</file>