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262" w:rsidRDefault="00E05262" w:rsidP="00FE40EA">
      <w:pPr>
        <w:autoSpaceDE w:val="0"/>
        <w:autoSpaceDN w:val="0"/>
        <w:adjustRightInd w:val="0"/>
        <w:spacing w:after="0" w:line="240" w:lineRule="auto"/>
        <w:rPr>
          <w:rFonts w:ascii="Times New Roman" w:hAnsi="Times New Roman"/>
          <w:sz w:val="26"/>
        </w:rPr>
      </w:pPr>
    </w:p>
    <w:tbl>
      <w:tblPr>
        <w:tblW w:w="9747" w:type="dxa"/>
        <w:tblLayout w:type="fixed"/>
        <w:tblLook w:val="01E0" w:firstRow="1" w:lastRow="1" w:firstColumn="1" w:lastColumn="1" w:noHBand="0" w:noVBand="0"/>
      </w:tblPr>
      <w:tblGrid>
        <w:gridCol w:w="4508"/>
        <w:gridCol w:w="500"/>
        <w:gridCol w:w="4739"/>
      </w:tblGrid>
      <w:tr w:rsidR="00017B34" w:rsidRPr="00017B34" w:rsidTr="00A06B8D">
        <w:trPr>
          <w:trHeight w:val="1135"/>
        </w:trPr>
        <w:tc>
          <w:tcPr>
            <w:tcW w:w="4508" w:type="dxa"/>
          </w:tcPr>
          <w:p w:rsidR="00017B34" w:rsidRPr="00017B34" w:rsidRDefault="00017B34" w:rsidP="00017B34">
            <w:pPr>
              <w:spacing w:after="0" w:line="240" w:lineRule="auto"/>
              <w:jc w:val="center"/>
              <w:rPr>
                <w:rFonts w:ascii="Times New Roman" w:eastAsia="Times New Roman" w:hAnsi="Times New Roman" w:cs="Times New Roman"/>
                <w:sz w:val="24"/>
                <w:szCs w:val="28"/>
              </w:rPr>
            </w:pPr>
            <w:r w:rsidRPr="00017B34">
              <w:rPr>
                <w:rFonts w:ascii="Times New Roman" w:eastAsia="Times New Roman" w:hAnsi="Times New Roman" w:cs="Times New Roman"/>
                <w:b/>
                <w:noProof/>
                <w:sz w:val="28"/>
                <w:szCs w:val="28"/>
              </w:rPr>
              <w:drawing>
                <wp:anchor distT="0" distB="0" distL="114300" distR="114300" simplePos="0" relativeHeight="251660288" behindDoc="0" locked="0" layoutInCell="1" allowOverlap="1">
                  <wp:simplePos x="0" y="0"/>
                  <wp:positionH relativeFrom="column">
                    <wp:posOffset>1095375</wp:posOffset>
                  </wp:positionH>
                  <wp:positionV relativeFrom="paragraph">
                    <wp:posOffset>89535</wp:posOffset>
                  </wp:positionV>
                  <wp:extent cx="573405" cy="685800"/>
                  <wp:effectExtent l="0" t="0" r="0" b="0"/>
                  <wp:wrapNone/>
                  <wp:docPr id="8" name="Рисунок 8" descr="Герб-3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3вариан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85800"/>
                          </a:xfrm>
                          <a:prstGeom prst="rect">
                            <a:avLst/>
                          </a:prstGeom>
                          <a:noFill/>
                          <a:ln>
                            <a:noFill/>
                          </a:ln>
                        </pic:spPr>
                      </pic:pic>
                    </a:graphicData>
                  </a:graphic>
                </wp:anchor>
              </w:drawing>
            </w:r>
          </w:p>
          <w:p w:rsidR="00017B34" w:rsidRPr="00017B34" w:rsidRDefault="00017B34" w:rsidP="00017B34">
            <w:pPr>
              <w:suppressAutoHyphens/>
              <w:spacing w:after="0" w:line="240" w:lineRule="auto"/>
              <w:jc w:val="center"/>
              <w:rPr>
                <w:rFonts w:ascii="Times New Roman" w:eastAsia="Times New Roman" w:hAnsi="Times New Roman" w:cs="Times New Roman"/>
                <w:b/>
                <w:sz w:val="28"/>
                <w:szCs w:val="28"/>
              </w:rPr>
            </w:pPr>
          </w:p>
          <w:p w:rsidR="00017B34" w:rsidRPr="00017B34" w:rsidRDefault="00017B34" w:rsidP="00017B34">
            <w:pPr>
              <w:spacing w:after="0" w:line="240" w:lineRule="auto"/>
              <w:jc w:val="center"/>
              <w:rPr>
                <w:rFonts w:ascii="Times New Roman" w:eastAsia="Times New Roman" w:hAnsi="Times New Roman" w:cs="Times New Roman"/>
                <w:sz w:val="24"/>
                <w:szCs w:val="28"/>
              </w:rPr>
            </w:pPr>
          </w:p>
          <w:p w:rsidR="00017B34" w:rsidRPr="00017B34" w:rsidRDefault="00017B34" w:rsidP="00017B34">
            <w:pPr>
              <w:spacing w:after="0" w:line="240" w:lineRule="auto"/>
              <w:jc w:val="center"/>
              <w:rPr>
                <w:rFonts w:ascii="Times New Roman" w:eastAsia="Times New Roman" w:hAnsi="Times New Roman" w:cs="Times New Roman"/>
                <w:noProof/>
                <w:color w:val="1F497D"/>
                <w:sz w:val="26"/>
                <w:szCs w:val="26"/>
              </w:rPr>
            </w:pPr>
          </w:p>
        </w:tc>
        <w:tc>
          <w:tcPr>
            <w:tcW w:w="5239" w:type="dxa"/>
            <w:gridSpan w:val="2"/>
          </w:tcPr>
          <w:p w:rsidR="00017B34" w:rsidRPr="00017B34" w:rsidRDefault="00017B34" w:rsidP="00017B34">
            <w:pPr>
              <w:shd w:val="clear" w:color="auto" w:fill="FFFFFF"/>
              <w:autoSpaceDE w:val="0"/>
              <w:autoSpaceDN w:val="0"/>
              <w:adjustRightInd w:val="0"/>
              <w:spacing w:after="0" w:line="240" w:lineRule="auto"/>
              <w:ind w:left="454"/>
              <w:rPr>
                <w:rFonts w:ascii="Times New Roman" w:eastAsia="Times New Roman" w:hAnsi="Times New Roman" w:cs="Times New Roman"/>
                <w:color w:val="000000"/>
                <w:sz w:val="26"/>
                <w:szCs w:val="26"/>
              </w:rPr>
            </w:pPr>
          </w:p>
        </w:tc>
      </w:tr>
      <w:tr w:rsidR="00017B34" w:rsidRPr="00017B34" w:rsidTr="00A06B8D">
        <w:trPr>
          <w:trHeight w:val="441"/>
        </w:trPr>
        <w:tc>
          <w:tcPr>
            <w:tcW w:w="4508" w:type="dxa"/>
            <w:vMerge w:val="restart"/>
          </w:tcPr>
          <w:p w:rsidR="00017B34" w:rsidRPr="007B6DAD" w:rsidRDefault="00017B34" w:rsidP="00017B34">
            <w:pPr>
              <w:spacing w:after="0" w:line="240" w:lineRule="auto"/>
              <w:jc w:val="center"/>
              <w:rPr>
                <w:rFonts w:ascii="Times New Roman" w:eastAsia="Times New Roman" w:hAnsi="Times New Roman" w:cs="Times New Roman"/>
                <w:b/>
                <w:sz w:val="24"/>
              </w:rPr>
            </w:pPr>
            <w:r w:rsidRPr="007B6DAD">
              <w:rPr>
                <w:rFonts w:ascii="Times New Roman" w:eastAsia="Times New Roman" w:hAnsi="Times New Roman" w:cs="Times New Roman"/>
                <w:b/>
              </w:rPr>
              <w:t>Муниципальное образование</w:t>
            </w:r>
          </w:p>
          <w:p w:rsidR="00017B34" w:rsidRPr="007B6DAD" w:rsidRDefault="00017B34" w:rsidP="00017B34">
            <w:pPr>
              <w:spacing w:after="0" w:line="240" w:lineRule="auto"/>
              <w:jc w:val="center"/>
              <w:rPr>
                <w:rFonts w:ascii="Times New Roman" w:eastAsia="Times New Roman" w:hAnsi="Times New Roman" w:cs="Times New Roman"/>
                <w:b/>
                <w:sz w:val="24"/>
                <w:szCs w:val="20"/>
              </w:rPr>
            </w:pPr>
            <w:r w:rsidRPr="007B6DAD">
              <w:rPr>
                <w:rFonts w:ascii="Times New Roman" w:eastAsia="Times New Roman" w:hAnsi="Times New Roman" w:cs="Times New Roman"/>
                <w:b/>
              </w:rPr>
              <w:t>Кондинский район</w:t>
            </w:r>
          </w:p>
          <w:p w:rsidR="00017B34" w:rsidRPr="007B6DAD" w:rsidRDefault="00017B34" w:rsidP="00017B34">
            <w:pPr>
              <w:spacing w:after="0" w:line="240" w:lineRule="auto"/>
              <w:jc w:val="center"/>
              <w:rPr>
                <w:rFonts w:ascii="Times New Roman" w:eastAsia="Times New Roman" w:hAnsi="Times New Roman" w:cs="Times New Roman"/>
                <w:b/>
                <w:sz w:val="18"/>
                <w:szCs w:val="18"/>
              </w:rPr>
            </w:pPr>
            <w:r w:rsidRPr="007B6DAD">
              <w:rPr>
                <w:rFonts w:ascii="Times New Roman" w:eastAsia="Times New Roman" w:hAnsi="Times New Roman" w:cs="Times New Roman"/>
                <w:b/>
                <w:sz w:val="18"/>
                <w:szCs w:val="18"/>
              </w:rPr>
              <w:t>Ханты-Мансийского автономного округа - Югры</w:t>
            </w:r>
          </w:p>
          <w:p w:rsidR="00017B34" w:rsidRPr="007B6DAD" w:rsidRDefault="00017B34" w:rsidP="00017B34">
            <w:pPr>
              <w:spacing w:after="0" w:line="240" w:lineRule="auto"/>
              <w:jc w:val="center"/>
              <w:rPr>
                <w:rFonts w:ascii="Times New Roman" w:eastAsia="Times New Roman" w:hAnsi="Times New Roman" w:cs="Times New Roman"/>
                <w:sz w:val="16"/>
                <w:szCs w:val="16"/>
              </w:rPr>
            </w:pPr>
          </w:p>
          <w:p w:rsidR="00017B34" w:rsidRPr="007B6DAD" w:rsidRDefault="00017B34" w:rsidP="00017B34">
            <w:pPr>
              <w:keepNext/>
              <w:suppressAutoHyphens/>
              <w:spacing w:after="0" w:line="240" w:lineRule="auto"/>
              <w:jc w:val="center"/>
              <w:outlineLvl w:val="4"/>
              <w:rPr>
                <w:rFonts w:ascii="Times New Roman" w:eastAsia="Times New Roman" w:hAnsi="Times New Roman" w:cs="Times New Roman"/>
                <w:b/>
                <w:bCs/>
                <w:sz w:val="26"/>
                <w:szCs w:val="26"/>
              </w:rPr>
            </w:pPr>
            <w:r w:rsidRPr="007B6DAD">
              <w:rPr>
                <w:rFonts w:ascii="Times New Roman" w:eastAsia="Times New Roman" w:hAnsi="Times New Roman" w:cs="Times New Roman"/>
                <w:b/>
                <w:bCs/>
                <w:sz w:val="26"/>
                <w:szCs w:val="26"/>
              </w:rPr>
              <w:t>АДМИНИСТРАЦИЯ</w:t>
            </w:r>
          </w:p>
          <w:p w:rsidR="00017B34" w:rsidRDefault="00017B34" w:rsidP="007B6DAD">
            <w:pPr>
              <w:spacing w:after="0" w:line="240" w:lineRule="auto"/>
              <w:jc w:val="center"/>
              <w:rPr>
                <w:rFonts w:ascii="Times New Roman" w:eastAsia="Times New Roman" w:hAnsi="Times New Roman" w:cs="Times New Roman"/>
                <w:b/>
                <w:bCs/>
                <w:sz w:val="26"/>
                <w:szCs w:val="26"/>
              </w:rPr>
            </w:pPr>
            <w:r w:rsidRPr="007B6DAD">
              <w:rPr>
                <w:rFonts w:ascii="Times New Roman" w:eastAsia="Times New Roman" w:hAnsi="Times New Roman" w:cs="Times New Roman"/>
                <w:b/>
                <w:bCs/>
                <w:sz w:val="26"/>
                <w:szCs w:val="26"/>
              </w:rPr>
              <w:t>КОНДИНСКОГО РАЙОНА</w:t>
            </w:r>
          </w:p>
          <w:p w:rsidR="007B6DAD" w:rsidRPr="007B6DAD" w:rsidRDefault="007B6DAD" w:rsidP="007B6DAD">
            <w:pPr>
              <w:spacing w:after="0" w:line="240" w:lineRule="auto"/>
              <w:jc w:val="center"/>
              <w:rPr>
                <w:rFonts w:ascii="Times New Roman" w:eastAsia="Times New Roman" w:hAnsi="Times New Roman" w:cs="Times New Roman"/>
                <w:b/>
                <w:bCs/>
                <w:sz w:val="8"/>
                <w:szCs w:val="8"/>
              </w:rPr>
            </w:pPr>
          </w:p>
          <w:p w:rsidR="007B6DAD" w:rsidRPr="007B6DAD" w:rsidRDefault="007B6DAD" w:rsidP="007B6DAD">
            <w:pPr>
              <w:spacing w:after="0" w:line="240" w:lineRule="auto"/>
              <w:jc w:val="center"/>
              <w:rPr>
                <w:rFonts w:ascii="Times New Roman" w:eastAsia="Times New Roman" w:hAnsi="Times New Roman" w:cs="Times New Roman"/>
                <w:b/>
                <w:bCs/>
                <w:sz w:val="24"/>
                <w:szCs w:val="24"/>
              </w:rPr>
            </w:pPr>
            <w:r w:rsidRPr="007B6DAD">
              <w:rPr>
                <w:rFonts w:ascii="Times New Roman" w:eastAsia="Times New Roman" w:hAnsi="Times New Roman" w:cs="Times New Roman"/>
                <w:b/>
                <w:bCs/>
                <w:sz w:val="24"/>
                <w:szCs w:val="24"/>
              </w:rPr>
              <w:t>Комитет экономического развития</w:t>
            </w:r>
          </w:p>
          <w:p w:rsidR="00017B34" w:rsidRPr="00017B34" w:rsidRDefault="00017B34" w:rsidP="00017B34">
            <w:pPr>
              <w:spacing w:after="0" w:line="240" w:lineRule="auto"/>
              <w:jc w:val="center"/>
              <w:rPr>
                <w:rFonts w:ascii="Times New Roman" w:eastAsia="Times New Roman" w:hAnsi="Times New Roman" w:cs="Times New Roman"/>
                <w:color w:val="1F497D"/>
                <w:sz w:val="16"/>
                <w:szCs w:val="16"/>
              </w:rPr>
            </w:pPr>
          </w:p>
        </w:tc>
        <w:tc>
          <w:tcPr>
            <w:tcW w:w="5239" w:type="dxa"/>
            <w:gridSpan w:val="2"/>
          </w:tcPr>
          <w:p w:rsidR="00017B34" w:rsidRPr="00017B34" w:rsidRDefault="00017B34" w:rsidP="00017B34">
            <w:pPr>
              <w:spacing w:after="0" w:line="240" w:lineRule="auto"/>
              <w:jc w:val="both"/>
              <w:rPr>
                <w:rFonts w:ascii="Times New Roman" w:eastAsia="Times New Roman" w:hAnsi="Times New Roman" w:cs="Times New Roman"/>
                <w:color w:val="000000"/>
                <w:sz w:val="26"/>
                <w:szCs w:val="26"/>
              </w:rPr>
            </w:pPr>
          </w:p>
        </w:tc>
      </w:tr>
      <w:tr w:rsidR="00017B34" w:rsidRPr="00017B34" w:rsidTr="00A06B8D">
        <w:trPr>
          <w:trHeight w:val="600"/>
        </w:trPr>
        <w:tc>
          <w:tcPr>
            <w:tcW w:w="4508" w:type="dxa"/>
            <w:vMerge/>
          </w:tcPr>
          <w:p w:rsidR="00017B34" w:rsidRPr="00017B34" w:rsidRDefault="00017B34" w:rsidP="00017B34">
            <w:pPr>
              <w:spacing w:after="0" w:line="240" w:lineRule="auto"/>
              <w:jc w:val="center"/>
              <w:rPr>
                <w:rFonts w:ascii="Times New Roman" w:eastAsia="Times New Roman" w:hAnsi="Times New Roman" w:cs="Times New Roman"/>
                <w:color w:val="1F497D"/>
                <w:sz w:val="26"/>
                <w:szCs w:val="26"/>
              </w:rPr>
            </w:pPr>
          </w:p>
        </w:tc>
        <w:tc>
          <w:tcPr>
            <w:tcW w:w="500" w:type="dxa"/>
            <w:vMerge w:val="restart"/>
          </w:tcPr>
          <w:p w:rsidR="00017B34" w:rsidRPr="00017B34" w:rsidRDefault="00017B34" w:rsidP="00017B34">
            <w:pPr>
              <w:spacing w:after="0" w:line="240" w:lineRule="auto"/>
              <w:jc w:val="both"/>
              <w:rPr>
                <w:rFonts w:ascii="Times New Roman" w:eastAsia="Times New Roman" w:hAnsi="Times New Roman" w:cs="Times New Roman"/>
                <w:color w:val="000000"/>
                <w:sz w:val="26"/>
                <w:szCs w:val="26"/>
              </w:rPr>
            </w:pPr>
          </w:p>
        </w:tc>
        <w:tc>
          <w:tcPr>
            <w:tcW w:w="4739" w:type="dxa"/>
            <w:vMerge w:val="restart"/>
          </w:tcPr>
          <w:p w:rsidR="003F0C86" w:rsidRPr="00017B34" w:rsidRDefault="003F0C86" w:rsidP="00FD5681">
            <w:pPr>
              <w:spacing w:after="0" w:line="240" w:lineRule="auto"/>
              <w:rPr>
                <w:rFonts w:ascii="Times New Roman" w:eastAsia="Times New Roman" w:hAnsi="Times New Roman" w:cs="Times New Roman"/>
                <w:color w:val="000000"/>
                <w:sz w:val="28"/>
                <w:szCs w:val="28"/>
              </w:rPr>
            </w:pPr>
          </w:p>
        </w:tc>
      </w:tr>
      <w:tr w:rsidR="00017B34" w:rsidRPr="00017B34" w:rsidTr="00A06B8D">
        <w:trPr>
          <w:trHeight w:val="174"/>
        </w:trPr>
        <w:tc>
          <w:tcPr>
            <w:tcW w:w="4508" w:type="dxa"/>
          </w:tcPr>
          <w:p w:rsidR="00017B34" w:rsidRPr="007B6DAD" w:rsidRDefault="00AF43D4" w:rsidP="00AF43D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iCs/>
                <w:sz w:val="18"/>
                <w:szCs w:val="20"/>
              </w:rPr>
              <w:t>Волгоградская</w:t>
            </w:r>
            <w:r w:rsidR="00017B34" w:rsidRPr="007B6DAD">
              <w:rPr>
                <w:rFonts w:ascii="Times New Roman" w:eastAsia="Times New Roman" w:hAnsi="Times New Roman" w:cs="Times New Roman"/>
                <w:iCs/>
                <w:sz w:val="18"/>
                <w:szCs w:val="20"/>
              </w:rPr>
              <w:t xml:space="preserve"> ул., д.</w:t>
            </w:r>
            <w:r w:rsidR="00626164">
              <w:rPr>
                <w:rFonts w:ascii="Times New Roman" w:eastAsia="Times New Roman" w:hAnsi="Times New Roman" w:cs="Times New Roman"/>
                <w:iCs/>
                <w:sz w:val="18"/>
                <w:szCs w:val="20"/>
              </w:rPr>
              <w:t>12</w:t>
            </w:r>
            <w:r w:rsidR="00017B34" w:rsidRPr="007B6DAD">
              <w:rPr>
                <w:rFonts w:ascii="Times New Roman" w:eastAsia="Times New Roman" w:hAnsi="Times New Roman" w:cs="Times New Roman"/>
                <w:iCs/>
                <w:sz w:val="18"/>
                <w:szCs w:val="20"/>
              </w:rPr>
              <w:t>, Междуреченский</w:t>
            </w:r>
            <w:r w:rsidR="00017B34" w:rsidRPr="007B6DAD">
              <w:rPr>
                <w:rFonts w:ascii="Times New Roman" w:eastAsia="Times New Roman" w:hAnsi="Times New Roman" w:cs="Times New Roman"/>
                <w:i/>
                <w:sz w:val="18"/>
                <w:szCs w:val="20"/>
              </w:rPr>
              <w:t>,</w:t>
            </w: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r>
      <w:tr w:rsidR="00017B34" w:rsidRPr="00017B34" w:rsidTr="00A06B8D">
        <w:trPr>
          <w:trHeight w:val="174"/>
        </w:trPr>
        <w:tc>
          <w:tcPr>
            <w:tcW w:w="4508" w:type="dxa"/>
          </w:tcPr>
          <w:p w:rsidR="00017B34" w:rsidRPr="007B6DAD" w:rsidRDefault="00017B34" w:rsidP="00017B34">
            <w:pPr>
              <w:spacing w:after="0" w:line="240" w:lineRule="auto"/>
              <w:jc w:val="center"/>
              <w:rPr>
                <w:rFonts w:ascii="Times New Roman" w:eastAsia="Times New Roman" w:hAnsi="Times New Roman" w:cs="Times New Roman"/>
                <w:sz w:val="18"/>
                <w:szCs w:val="18"/>
              </w:rPr>
            </w:pPr>
            <w:r w:rsidRPr="007B6DAD">
              <w:rPr>
                <w:rFonts w:ascii="Times New Roman" w:eastAsia="Times New Roman" w:hAnsi="Times New Roman" w:cs="Times New Roman"/>
                <w:sz w:val="18"/>
                <w:szCs w:val="20"/>
              </w:rPr>
              <w:t>Кондинский район, Ханты-Мансийский</w:t>
            </w: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r>
      <w:tr w:rsidR="00017B34" w:rsidRPr="00017B34" w:rsidTr="00A06B8D">
        <w:trPr>
          <w:trHeight w:val="174"/>
        </w:trPr>
        <w:tc>
          <w:tcPr>
            <w:tcW w:w="4508" w:type="dxa"/>
          </w:tcPr>
          <w:p w:rsidR="00017B34" w:rsidRPr="007B6DAD" w:rsidRDefault="00017B34" w:rsidP="00017B34">
            <w:pPr>
              <w:spacing w:after="0" w:line="240" w:lineRule="auto"/>
              <w:jc w:val="center"/>
              <w:rPr>
                <w:rFonts w:ascii="Times New Roman" w:eastAsia="Times New Roman" w:hAnsi="Times New Roman" w:cs="Times New Roman"/>
                <w:sz w:val="18"/>
                <w:szCs w:val="18"/>
              </w:rPr>
            </w:pPr>
            <w:r w:rsidRPr="007B6DAD">
              <w:rPr>
                <w:rFonts w:ascii="Times New Roman" w:eastAsia="Times New Roman" w:hAnsi="Times New Roman" w:cs="Times New Roman"/>
                <w:sz w:val="18"/>
                <w:szCs w:val="20"/>
              </w:rPr>
              <w:t>автономный округ - Югра, 628200</w:t>
            </w: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r>
      <w:tr w:rsidR="00017B34" w:rsidRPr="00017B34" w:rsidTr="00A06B8D">
        <w:trPr>
          <w:trHeight w:val="174"/>
        </w:trPr>
        <w:tc>
          <w:tcPr>
            <w:tcW w:w="4508" w:type="dxa"/>
          </w:tcPr>
          <w:p w:rsidR="00017B34" w:rsidRPr="00AF43D4" w:rsidRDefault="00017B34" w:rsidP="00017B34">
            <w:pPr>
              <w:spacing w:after="0" w:line="240" w:lineRule="auto"/>
              <w:jc w:val="center"/>
              <w:rPr>
                <w:rFonts w:ascii="Times New Roman" w:eastAsia="Times New Roman" w:hAnsi="Times New Roman" w:cs="Times New Roman"/>
                <w:sz w:val="18"/>
                <w:szCs w:val="18"/>
              </w:rPr>
            </w:pPr>
            <w:r w:rsidRPr="007B6DAD">
              <w:rPr>
                <w:rFonts w:ascii="Times New Roman" w:eastAsia="Times New Roman" w:hAnsi="Times New Roman" w:cs="Times New Roman"/>
                <w:sz w:val="18"/>
                <w:szCs w:val="20"/>
              </w:rPr>
              <w:t xml:space="preserve">Телефон, факс (34677) </w:t>
            </w:r>
            <w:r w:rsidR="007B6DAD" w:rsidRPr="007B6DAD">
              <w:rPr>
                <w:rFonts w:ascii="Times New Roman" w:hAnsi="Times New Roman" w:cs="Times New Roman"/>
                <w:sz w:val="18"/>
              </w:rPr>
              <w:t>35-063, 41-1-21</w:t>
            </w: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r>
      <w:tr w:rsidR="00017B34" w:rsidRPr="00680317" w:rsidTr="00A06B8D">
        <w:trPr>
          <w:trHeight w:val="174"/>
        </w:trPr>
        <w:tc>
          <w:tcPr>
            <w:tcW w:w="4508" w:type="dxa"/>
          </w:tcPr>
          <w:p w:rsidR="00017B34" w:rsidRPr="007B6DAD" w:rsidRDefault="00017B34" w:rsidP="00017B34">
            <w:pPr>
              <w:spacing w:after="0" w:line="240" w:lineRule="auto"/>
              <w:jc w:val="center"/>
              <w:rPr>
                <w:rFonts w:ascii="Times New Roman" w:eastAsia="Times New Roman" w:hAnsi="Times New Roman" w:cs="Times New Roman"/>
                <w:sz w:val="18"/>
                <w:szCs w:val="18"/>
                <w:lang w:val="en-US"/>
              </w:rPr>
            </w:pPr>
            <w:r w:rsidRPr="007B6DAD">
              <w:rPr>
                <w:rFonts w:ascii="Times New Roman" w:eastAsia="Times New Roman" w:hAnsi="Times New Roman" w:cs="Times New Roman"/>
                <w:sz w:val="18"/>
                <w:szCs w:val="20"/>
                <w:lang w:val="en-US"/>
              </w:rPr>
              <w:t>E</w:t>
            </w:r>
            <w:r w:rsidRPr="0014146B">
              <w:rPr>
                <w:rFonts w:ascii="Times New Roman" w:eastAsia="Times New Roman" w:hAnsi="Times New Roman" w:cs="Times New Roman"/>
                <w:sz w:val="18"/>
                <w:szCs w:val="20"/>
                <w:lang w:val="en-US"/>
              </w:rPr>
              <w:t>-</w:t>
            </w:r>
            <w:r w:rsidRPr="007B6DAD">
              <w:rPr>
                <w:rFonts w:ascii="Times New Roman" w:eastAsia="Times New Roman" w:hAnsi="Times New Roman" w:cs="Times New Roman"/>
                <w:sz w:val="18"/>
                <w:szCs w:val="20"/>
                <w:lang w:val="en-US"/>
              </w:rPr>
              <w:t>mail</w:t>
            </w:r>
            <w:r w:rsidRPr="0014146B">
              <w:rPr>
                <w:rFonts w:ascii="Times New Roman" w:eastAsia="Times New Roman" w:hAnsi="Times New Roman" w:cs="Times New Roman"/>
                <w:sz w:val="18"/>
                <w:szCs w:val="20"/>
                <w:lang w:val="en-US"/>
              </w:rPr>
              <w:t>:</w:t>
            </w:r>
            <w:r w:rsidR="007B6DAD" w:rsidRPr="0014146B">
              <w:rPr>
                <w:sz w:val="18"/>
                <w:szCs w:val="18"/>
                <w:u w:val="single"/>
                <w:lang w:val="en-US"/>
              </w:rPr>
              <w:t xml:space="preserve"> </w:t>
            </w:r>
            <w:r w:rsidR="007B6DAD" w:rsidRPr="007B6DAD">
              <w:rPr>
                <w:rFonts w:ascii="Times New Roman" w:hAnsi="Times New Roman" w:cs="Times New Roman"/>
                <w:sz w:val="18"/>
                <w:szCs w:val="18"/>
                <w:u w:val="single"/>
                <w:lang w:val="en-US"/>
              </w:rPr>
              <w:t>ekonomika@admkonda.ru</w:t>
            </w: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r>
      <w:tr w:rsidR="00017B34" w:rsidRPr="00017B34" w:rsidTr="00A06B8D">
        <w:trPr>
          <w:trHeight w:val="174"/>
        </w:trPr>
        <w:tc>
          <w:tcPr>
            <w:tcW w:w="4508" w:type="dxa"/>
          </w:tcPr>
          <w:p w:rsidR="00017B34" w:rsidRPr="007B6DAD" w:rsidRDefault="00680317" w:rsidP="00017B34">
            <w:pPr>
              <w:spacing w:after="0" w:line="240" w:lineRule="auto"/>
              <w:jc w:val="center"/>
              <w:rPr>
                <w:rFonts w:ascii="Times New Roman" w:eastAsia="Times New Roman" w:hAnsi="Times New Roman" w:cs="Times New Roman"/>
                <w:sz w:val="18"/>
                <w:szCs w:val="18"/>
                <w:lang w:val="en-US"/>
              </w:rPr>
            </w:pPr>
            <w:hyperlink r:id="rId9" w:history="1">
              <w:r w:rsidR="00017B34" w:rsidRPr="007B6DAD">
                <w:rPr>
                  <w:rFonts w:ascii="Times New Roman" w:eastAsia="Times New Roman" w:hAnsi="Times New Roman" w:cs="Times New Roman"/>
                  <w:sz w:val="18"/>
                  <w:szCs w:val="20"/>
                  <w:u w:val="single"/>
                  <w:lang w:val="en-US"/>
                </w:rPr>
                <w:t>http</w:t>
              </w:r>
              <w:r w:rsidR="00017B34" w:rsidRPr="007B6DAD">
                <w:rPr>
                  <w:rFonts w:ascii="Times New Roman" w:eastAsia="Times New Roman" w:hAnsi="Times New Roman" w:cs="Times New Roman"/>
                  <w:sz w:val="18"/>
                  <w:szCs w:val="20"/>
                  <w:u w:val="single"/>
                </w:rPr>
                <w:t>://</w:t>
              </w:r>
              <w:r w:rsidR="00017B34" w:rsidRPr="007B6DAD">
                <w:rPr>
                  <w:rFonts w:ascii="Times New Roman" w:eastAsia="Times New Roman" w:hAnsi="Times New Roman" w:cs="Times New Roman"/>
                  <w:sz w:val="18"/>
                  <w:szCs w:val="20"/>
                  <w:u w:val="single"/>
                  <w:lang w:val="en-US"/>
                </w:rPr>
                <w:t>www</w:t>
              </w:r>
              <w:r w:rsidR="00017B34" w:rsidRPr="007B6DAD">
                <w:rPr>
                  <w:rFonts w:ascii="Times New Roman" w:eastAsia="Times New Roman" w:hAnsi="Times New Roman" w:cs="Times New Roman"/>
                  <w:sz w:val="18"/>
                  <w:szCs w:val="20"/>
                  <w:u w:val="single"/>
                </w:rPr>
                <w:t>.</w:t>
              </w:r>
              <w:r w:rsidR="00017B34" w:rsidRPr="007B6DAD">
                <w:rPr>
                  <w:rFonts w:ascii="Times New Roman" w:eastAsia="Times New Roman" w:hAnsi="Times New Roman" w:cs="Times New Roman"/>
                  <w:sz w:val="18"/>
                  <w:szCs w:val="20"/>
                  <w:u w:val="single"/>
                  <w:lang w:val="en-US"/>
                </w:rPr>
                <w:t>admkonda.ru</w:t>
              </w:r>
            </w:hyperlink>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r>
      <w:tr w:rsidR="00017B34" w:rsidRPr="00017B34" w:rsidTr="00A06B8D">
        <w:trPr>
          <w:trHeight w:val="174"/>
        </w:trPr>
        <w:tc>
          <w:tcPr>
            <w:tcW w:w="4508" w:type="dxa"/>
          </w:tcPr>
          <w:p w:rsidR="00017B34" w:rsidRPr="00017B34" w:rsidRDefault="00017B34" w:rsidP="00017B34">
            <w:pPr>
              <w:spacing w:after="0" w:line="240" w:lineRule="auto"/>
              <w:jc w:val="center"/>
              <w:rPr>
                <w:rFonts w:ascii="Times New Roman" w:eastAsia="Times New Roman" w:hAnsi="Times New Roman" w:cs="Times New Roman"/>
                <w:sz w:val="24"/>
                <w:szCs w:val="20"/>
              </w:rPr>
            </w:pP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r>
    </w:tbl>
    <w:tbl>
      <w:tblPr>
        <w:tblStyle w:val="a5"/>
        <w:tblW w:w="4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942C84" w:rsidRPr="00933810" w:rsidTr="00942C84">
        <w:tc>
          <w:tcPr>
            <w:tcW w:w="4253" w:type="dxa"/>
          </w:tcPr>
          <w:p w:rsidR="00942C84" w:rsidRPr="00393DAD" w:rsidRDefault="00942C84" w:rsidP="00E05262">
            <w:pPr>
              <w:rPr>
                <w:rFonts w:ascii="Times New Roman" w:hAnsi="Times New Roman" w:cs="Times New Roman"/>
                <w:color w:val="D9D9D9" w:themeColor="background1" w:themeShade="D9"/>
                <w:sz w:val="24"/>
                <w:szCs w:val="24"/>
                <w:lang w:val="en-US"/>
              </w:rPr>
            </w:pPr>
          </w:p>
          <w:p w:rsidR="00942C84" w:rsidRPr="00903CF1" w:rsidRDefault="00942C84" w:rsidP="00E05262">
            <w:pPr>
              <w:rPr>
                <w:rFonts w:ascii="Times New Roman" w:hAnsi="Times New Roman" w:cs="Times New Roman"/>
                <w:color w:val="D9D9D9" w:themeColor="background1" w:themeShade="D9"/>
                <w:sz w:val="24"/>
                <w:szCs w:val="24"/>
              </w:rPr>
            </w:pPr>
            <w:bookmarkStart w:id="0" w:name="Regnum"/>
            <w:r w:rsidRPr="00903CF1">
              <w:rPr>
                <w:rFonts w:ascii="Times New Roman" w:hAnsi="Times New Roman" w:cs="Times New Roman"/>
                <w:color w:val="D9D9D9" w:themeColor="background1" w:themeShade="D9"/>
                <w:sz w:val="24"/>
                <w:szCs w:val="24"/>
              </w:rPr>
              <w:t>[Номер документа]</w:t>
            </w:r>
            <w:bookmarkEnd w:id="0"/>
          </w:p>
          <w:p w:rsidR="00942C84" w:rsidRPr="00903CF1" w:rsidRDefault="00942C84" w:rsidP="00E05262">
            <w:pPr>
              <w:rPr>
                <w:rFonts w:ascii="Times New Roman" w:hAnsi="Times New Roman" w:cs="Times New Roman"/>
                <w:color w:val="D9D9D9" w:themeColor="background1" w:themeShade="D9"/>
                <w:sz w:val="24"/>
                <w:szCs w:val="24"/>
                <w:lang w:val="en-US"/>
              </w:rPr>
            </w:pPr>
            <w:bookmarkStart w:id="1" w:name="Regdate"/>
            <w:r w:rsidRPr="00903CF1">
              <w:rPr>
                <w:rFonts w:ascii="Times New Roman" w:hAnsi="Times New Roman" w:cs="Times New Roman"/>
                <w:color w:val="D9D9D9" w:themeColor="background1" w:themeShade="D9"/>
                <w:sz w:val="24"/>
                <w:szCs w:val="24"/>
                <w:lang w:val="en-US"/>
              </w:rPr>
              <w:t>[</w:t>
            </w:r>
            <w:r w:rsidRPr="00903CF1">
              <w:rPr>
                <w:rFonts w:ascii="Times New Roman" w:hAnsi="Times New Roman" w:cs="Times New Roman"/>
                <w:color w:val="D9D9D9" w:themeColor="background1" w:themeShade="D9"/>
                <w:sz w:val="24"/>
                <w:szCs w:val="24"/>
              </w:rPr>
              <w:t>Дата документа</w:t>
            </w:r>
            <w:r w:rsidRPr="00903CF1">
              <w:rPr>
                <w:rFonts w:ascii="Times New Roman" w:hAnsi="Times New Roman" w:cs="Times New Roman"/>
                <w:color w:val="D9D9D9" w:themeColor="background1" w:themeShade="D9"/>
                <w:sz w:val="24"/>
                <w:szCs w:val="24"/>
                <w:lang w:val="en-US"/>
              </w:rPr>
              <w:t>]</w:t>
            </w:r>
            <w:bookmarkEnd w:id="1"/>
          </w:p>
          <w:p w:rsidR="00942C84" w:rsidRPr="00933810" w:rsidRDefault="00942C84" w:rsidP="00AC194A">
            <w:pPr>
              <w:tabs>
                <w:tab w:val="right" w:pos="4784"/>
              </w:tabs>
              <w:rPr>
                <w:rFonts w:ascii="Times New Roman" w:hAnsi="Times New Roman" w:cs="Times New Roman"/>
                <w:sz w:val="28"/>
                <w:szCs w:val="28"/>
              </w:rPr>
            </w:pPr>
          </w:p>
        </w:tc>
      </w:tr>
    </w:tbl>
    <w:p w:rsidR="00AF43D4" w:rsidRDefault="00AF43D4" w:rsidP="004062B4">
      <w:pPr>
        <w:pStyle w:val="ConsPlusNonformat"/>
        <w:spacing w:line="276" w:lineRule="auto"/>
        <w:jc w:val="center"/>
        <w:rPr>
          <w:rFonts w:ascii="Times New Roman" w:hAnsi="Times New Roman" w:cs="Times New Roman"/>
          <w:sz w:val="28"/>
          <w:szCs w:val="28"/>
        </w:rPr>
      </w:pPr>
    </w:p>
    <w:p w:rsidR="004062B4" w:rsidRPr="00C20AED" w:rsidRDefault="00CF32DB" w:rsidP="009B72DB">
      <w:pPr>
        <w:pStyle w:val="ac"/>
        <w:jc w:val="center"/>
        <w:rPr>
          <w:rFonts w:ascii="Times New Roman" w:hAnsi="Times New Roman" w:cs="Times New Roman"/>
          <w:sz w:val="28"/>
          <w:szCs w:val="28"/>
        </w:rPr>
      </w:pPr>
      <w:r w:rsidRPr="00C20AED">
        <w:rPr>
          <w:rFonts w:ascii="Times New Roman" w:hAnsi="Times New Roman" w:cs="Times New Roman"/>
          <w:sz w:val="28"/>
          <w:szCs w:val="28"/>
        </w:rPr>
        <w:t>Заключение №</w:t>
      </w:r>
      <w:r w:rsidR="0014146B" w:rsidRPr="00C20AED">
        <w:rPr>
          <w:rFonts w:ascii="Times New Roman" w:hAnsi="Times New Roman" w:cs="Times New Roman"/>
          <w:sz w:val="28"/>
          <w:szCs w:val="28"/>
        </w:rPr>
        <w:t xml:space="preserve"> 9</w:t>
      </w:r>
    </w:p>
    <w:p w:rsidR="00FF7994" w:rsidRPr="00C20AED" w:rsidRDefault="00AF43D4" w:rsidP="0014146B">
      <w:pPr>
        <w:pStyle w:val="ac"/>
        <w:jc w:val="both"/>
        <w:rPr>
          <w:rFonts w:ascii="Times New Roman" w:hAnsi="Times New Roman" w:cs="Times New Roman"/>
          <w:sz w:val="28"/>
          <w:szCs w:val="28"/>
        </w:rPr>
      </w:pPr>
      <w:r w:rsidRPr="00C20AED">
        <w:rPr>
          <w:rFonts w:ascii="Times New Roman" w:hAnsi="Times New Roman" w:cs="Times New Roman"/>
          <w:sz w:val="28"/>
          <w:szCs w:val="28"/>
        </w:rPr>
        <w:t>об оценке регулирующего воздействия проекта муниципального нормативного правового акта</w:t>
      </w:r>
      <w:r w:rsidR="00FF7994" w:rsidRPr="00C20AED">
        <w:rPr>
          <w:rFonts w:ascii="Times New Roman" w:hAnsi="Times New Roman" w:cs="Times New Roman"/>
          <w:sz w:val="28"/>
          <w:szCs w:val="28"/>
        </w:rPr>
        <w:t xml:space="preserve"> </w:t>
      </w:r>
      <w:r w:rsidR="0014146B" w:rsidRPr="00C20AED">
        <w:rPr>
          <w:rFonts w:ascii="Times New Roman" w:hAnsi="Times New Roman" w:cs="Times New Roman"/>
          <w:sz w:val="28"/>
          <w:szCs w:val="28"/>
        </w:rPr>
        <w:t>«О внесении изменений в постановление администрации Кондинского района от 18 ноября 2021 года № 2616 «Об утверждении порядка предоставления субсидии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культуры»</w:t>
      </w:r>
    </w:p>
    <w:p w:rsidR="0014146B" w:rsidRPr="00C20AED" w:rsidRDefault="0014146B" w:rsidP="0014146B">
      <w:pPr>
        <w:pStyle w:val="ac"/>
        <w:jc w:val="both"/>
        <w:rPr>
          <w:rFonts w:ascii="Times New Roman" w:hAnsi="Times New Roman" w:cs="Times New Roman"/>
          <w:sz w:val="28"/>
          <w:szCs w:val="28"/>
        </w:rPr>
      </w:pPr>
    </w:p>
    <w:p w:rsidR="00124F4C" w:rsidRPr="00C20AED" w:rsidRDefault="00124F4C" w:rsidP="0014146B">
      <w:pPr>
        <w:pStyle w:val="ac"/>
        <w:jc w:val="both"/>
        <w:rPr>
          <w:rFonts w:ascii="Times New Roman" w:hAnsi="Times New Roman" w:cs="Times New Roman"/>
          <w:sz w:val="28"/>
          <w:szCs w:val="28"/>
        </w:rPr>
      </w:pPr>
      <w:r w:rsidRPr="00C20AED">
        <w:rPr>
          <w:rFonts w:ascii="Times New Roman" w:eastAsia="Times New Roman" w:hAnsi="Times New Roman" w:cs="Times New Roman"/>
          <w:bCs/>
          <w:sz w:val="28"/>
          <w:szCs w:val="28"/>
        </w:rPr>
        <w:t xml:space="preserve">Комитет экономического развития администрации Кондинского района (далее - уполномоченный орган) в соответствии с пунктом 2.2 раздела </w:t>
      </w:r>
      <w:r w:rsidRPr="00C20AED">
        <w:rPr>
          <w:rFonts w:ascii="Times New Roman" w:eastAsia="Times New Roman" w:hAnsi="Times New Roman" w:cs="Times New Roman"/>
          <w:bCs/>
          <w:sz w:val="28"/>
          <w:szCs w:val="28"/>
          <w:lang w:val="en-US"/>
        </w:rPr>
        <w:t>II</w:t>
      </w:r>
      <w:r w:rsidRPr="00C20AED">
        <w:rPr>
          <w:rFonts w:ascii="Times New Roman" w:eastAsia="Times New Roman" w:hAnsi="Times New Roman" w:cs="Times New Roman"/>
          <w:bCs/>
          <w:sz w:val="28"/>
          <w:szCs w:val="28"/>
        </w:rPr>
        <w:t xml:space="preserve"> </w:t>
      </w:r>
      <w:r w:rsidRPr="00C20AED">
        <w:rPr>
          <w:rFonts w:ascii="Times New Roman" w:eastAsia="Times New Roman" w:hAnsi="Times New Roman" w:cs="Times New Roman"/>
          <w:sz w:val="28"/>
          <w:szCs w:val="28"/>
        </w:rPr>
        <w:t>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принятых муниципальных нормативных правовых актов администрации Кондинского района и Думы Кондинского района, утвержденного постановлением администрации Кондинского района от 28 сентября 2015 года № 1213</w:t>
      </w:r>
      <w:r w:rsidRPr="00C20AED">
        <w:rPr>
          <w:rFonts w:ascii="Times New Roman" w:eastAsia="Times New Roman" w:hAnsi="Times New Roman" w:cs="Times New Roman"/>
          <w:bCs/>
          <w:sz w:val="28"/>
          <w:szCs w:val="28"/>
        </w:rPr>
        <w:t xml:space="preserve"> (далее - Порядок), рассмотрев проект муниципального нормативного правового акта</w:t>
      </w:r>
      <w:r w:rsidRPr="00C20AED">
        <w:rPr>
          <w:rFonts w:ascii="Times New Roman" w:hAnsi="Times New Roman" w:cs="Times New Roman"/>
          <w:sz w:val="28"/>
          <w:szCs w:val="28"/>
        </w:rPr>
        <w:t xml:space="preserve"> </w:t>
      </w:r>
      <w:r w:rsidR="0014146B" w:rsidRPr="00C20AED">
        <w:rPr>
          <w:rFonts w:ascii="Times New Roman" w:hAnsi="Times New Roman" w:cs="Times New Roman"/>
          <w:sz w:val="28"/>
          <w:szCs w:val="28"/>
        </w:rPr>
        <w:t xml:space="preserve">«О внесении изменений в постановление администрации Кондинского района от 18 ноября 2021 года № 2616 «Об утверждении порядка предоставления субсидии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оказание услуг (выполнение работ) в </w:t>
      </w:r>
      <w:r w:rsidR="0014146B" w:rsidRPr="00C20AED">
        <w:rPr>
          <w:rFonts w:ascii="Times New Roman" w:hAnsi="Times New Roman" w:cs="Times New Roman"/>
          <w:sz w:val="28"/>
          <w:szCs w:val="28"/>
        </w:rPr>
        <w:lastRenderedPageBreak/>
        <w:t>сфере культуры»</w:t>
      </w:r>
      <w:r w:rsidRPr="00C20AED">
        <w:rPr>
          <w:rFonts w:ascii="Times New Roman" w:hAnsi="Times New Roman" w:cs="Times New Roman"/>
          <w:sz w:val="28"/>
          <w:szCs w:val="28"/>
        </w:rPr>
        <w:t xml:space="preserve">, </w:t>
      </w:r>
      <w:r w:rsidRPr="00C20AED">
        <w:rPr>
          <w:rFonts w:ascii="Times New Roman" w:eastAsia="Times New Roman" w:hAnsi="Times New Roman" w:cs="Times New Roman"/>
          <w:bCs/>
          <w:sz w:val="28"/>
          <w:szCs w:val="28"/>
        </w:rPr>
        <w:t xml:space="preserve">пояснительную записку к нему, сводный отчет о результатах проведения оценки регулирующего воздействия (далее - ОРВ) проекта муниципального нормативного правового акта, и сводку предложений по результатам публичных консультаций, подготовленные отделом молодежной политики </w:t>
      </w:r>
      <w:r w:rsidRPr="00C20AED">
        <w:rPr>
          <w:rFonts w:ascii="Times New Roman" w:eastAsia="Times New Roman" w:hAnsi="Times New Roman" w:cs="Times New Roman"/>
          <w:sz w:val="28"/>
          <w:szCs w:val="28"/>
        </w:rPr>
        <w:t>администрации Кондинского района</w:t>
      </w:r>
      <w:r w:rsidRPr="00C20AED">
        <w:rPr>
          <w:rFonts w:ascii="Times New Roman" w:eastAsia="Times New Roman" w:hAnsi="Times New Roman" w:cs="Times New Roman"/>
          <w:bCs/>
          <w:sz w:val="28"/>
          <w:szCs w:val="28"/>
        </w:rPr>
        <w:t xml:space="preserve"> сообщает следующее:</w:t>
      </w:r>
    </w:p>
    <w:p w:rsidR="0014323A" w:rsidRPr="00C20AED" w:rsidRDefault="00124F4C" w:rsidP="0014323A">
      <w:pPr>
        <w:pStyle w:val="ac"/>
        <w:tabs>
          <w:tab w:val="left" w:pos="709"/>
        </w:tabs>
        <w:spacing w:line="276" w:lineRule="auto"/>
        <w:ind w:firstLine="567"/>
        <w:jc w:val="both"/>
        <w:rPr>
          <w:rFonts w:ascii="Times New Roman" w:hAnsi="Times New Roman" w:cs="Times New Roman"/>
          <w:sz w:val="28"/>
          <w:szCs w:val="28"/>
        </w:rPr>
      </w:pPr>
      <w:r w:rsidRPr="00C20AED">
        <w:rPr>
          <w:rFonts w:ascii="Times New Roman" w:hAnsi="Times New Roman" w:cs="Times New Roman"/>
          <w:sz w:val="28"/>
          <w:szCs w:val="28"/>
        </w:rPr>
        <w:t xml:space="preserve">Проект муниципального нормативного правового акта (далее – проект НПА) направлен регулирующим органом для подготовки настоящего заключения впервые и </w:t>
      </w:r>
      <w:r w:rsidRPr="00C20AED">
        <w:rPr>
          <w:rFonts w:ascii="Times New Roman" w:hAnsi="Times New Roman" w:cs="Times New Roman"/>
          <w:bCs/>
          <w:sz w:val="28"/>
          <w:szCs w:val="28"/>
        </w:rPr>
        <w:t xml:space="preserve">отнесен к </w:t>
      </w:r>
      <w:r w:rsidR="0014146B" w:rsidRPr="00C20AED">
        <w:rPr>
          <w:rFonts w:ascii="Times New Roman" w:hAnsi="Times New Roman" w:cs="Times New Roman"/>
          <w:bCs/>
          <w:sz w:val="28"/>
          <w:szCs w:val="28"/>
        </w:rPr>
        <w:t>средней</w:t>
      </w:r>
      <w:r w:rsidRPr="00C20AED">
        <w:rPr>
          <w:rFonts w:ascii="Times New Roman" w:hAnsi="Times New Roman" w:cs="Times New Roman"/>
          <w:bCs/>
          <w:sz w:val="28"/>
          <w:szCs w:val="28"/>
        </w:rPr>
        <w:t xml:space="preserve"> степени регулирующего воздействия</w:t>
      </w:r>
      <w:r w:rsidR="0014323A" w:rsidRPr="00C20AED">
        <w:rPr>
          <w:rFonts w:ascii="Times New Roman" w:hAnsi="Times New Roman" w:cs="Times New Roman"/>
          <w:bCs/>
          <w:sz w:val="28"/>
          <w:szCs w:val="28"/>
        </w:rPr>
        <w:t>.</w:t>
      </w:r>
      <w:r w:rsidR="0014323A" w:rsidRPr="00C20AED">
        <w:rPr>
          <w:rFonts w:ascii="Times New Roman" w:hAnsi="Times New Roman" w:cs="Times New Roman"/>
          <w:sz w:val="28"/>
          <w:szCs w:val="28"/>
        </w:rPr>
        <w:t xml:space="preserve"> Основанием для отнесения проекта к </w:t>
      </w:r>
      <w:r w:rsidR="0014146B" w:rsidRPr="00C20AED">
        <w:rPr>
          <w:rFonts w:ascii="Times New Roman" w:hAnsi="Times New Roman" w:cs="Times New Roman"/>
          <w:sz w:val="28"/>
          <w:szCs w:val="28"/>
        </w:rPr>
        <w:t>средней</w:t>
      </w:r>
      <w:r w:rsidR="0014323A" w:rsidRPr="00C20AED">
        <w:rPr>
          <w:rFonts w:ascii="Times New Roman" w:hAnsi="Times New Roman" w:cs="Times New Roman"/>
          <w:sz w:val="28"/>
          <w:szCs w:val="28"/>
        </w:rPr>
        <w:t xml:space="preserve"> степени регулирующего воздействия послужили содержащиеся в нем положения, </w:t>
      </w:r>
      <w:r w:rsidR="0014146B" w:rsidRPr="00C20AED">
        <w:rPr>
          <w:rFonts w:ascii="Times New Roman" w:hAnsi="Times New Roman" w:cs="Times New Roman"/>
          <w:sz w:val="28"/>
          <w:szCs w:val="28"/>
        </w:rPr>
        <w:t>изменяющие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w:t>
      </w:r>
      <w:r w:rsidR="0014323A" w:rsidRPr="00C20AED">
        <w:rPr>
          <w:rFonts w:ascii="Times New Roman" w:hAnsi="Times New Roman" w:cs="Times New Roman"/>
          <w:sz w:val="28"/>
          <w:szCs w:val="28"/>
        </w:rPr>
        <w:t>.</w:t>
      </w:r>
    </w:p>
    <w:p w:rsidR="00124F4C" w:rsidRPr="00C20AED" w:rsidRDefault="00124F4C" w:rsidP="00124F4C">
      <w:pPr>
        <w:pStyle w:val="ac"/>
        <w:tabs>
          <w:tab w:val="left" w:pos="709"/>
        </w:tabs>
        <w:spacing w:line="276" w:lineRule="auto"/>
        <w:ind w:firstLine="567"/>
        <w:jc w:val="both"/>
        <w:rPr>
          <w:rFonts w:ascii="Times New Roman" w:eastAsia="Times New Roman" w:hAnsi="Times New Roman" w:cs="Times New Roman"/>
          <w:bCs/>
          <w:sz w:val="28"/>
          <w:szCs w:val="28"/>
        </w:rPr>
      </w:pPr>
      <w:r w:rsidRPr="00C20AED">
        <w:rPr>
          <w:rFonts w:ascii="Times New Roman" w:eastAsia="Times New Roman" w:hAnsi="Times New Roman" w:cs="Times New Roman"/>
          <w:bCs/>
          <w:sz w:val="28"/>
          <w:szCs w:val="28"/>
        </w:rPr>
        <w:t xml:space="preserve">Информация об ОРВ проекта НПА размещена регулирующим органом </w:t>
      </w:r>
      <w:r w:rsidRPr="00C20AED">
        <w:rPr>
          <w:rFonts w:ascii="Times New Roman" w:eastAsia="Times New Roman" w:hAnsi="Times New Roman" w:cs="Times New Roman"/>
          <w:sz w:val="28"/>
          <w:szCs w:val="28"/>
        </w:rPr>
        <w:t>на портале проектов нормативных правовых актов</w:t>
      </w:r>
      <w:r w:rsidRPr="00C20AED">
        <w:rPr>
          <w:rFonts w:ascii="Times New Roman" w:eastAsia="Times New Roman" w:hAnsi="Times New Roman" w:cs="Times New Roman"/>
          <w:bCs/>
          <w:sz w:val="28"/>
          <w:szCs w:val="28"/>
        </w:rPr>
        <w:t xml:space="preserve"> «2</w:t>
      </w:r>
      <w:r w:rsidR="00E11837" w:rsidRPr="00C20AED">
        <w:rPr>
          <w:rFonts w:ascii="Times New Roman" w:eastAsia="Times New Roman" w:hAnsi="Times New Roman" w:cs="Times New Roman"/>
          <w:bCs/>
          <w:sz w:val="28"/>
          <w:szCs w:val="28"/>
        </w:rPr>
        <w:t>2</w:t>
      </w:r>
      <w:r w:rsidRPr="00C20AED">
        <w:rPr>
          <w:rFonts w:ascii="Times New Roman" w:eastAsia="Times New Roman" w:hAnsi="Times New Roman" w:cs="Times New Roman"/>
          <w:bCs/>
          <w:sz w:val="28"/>
          <w:szCs w:val="28"/>
        </w:rPr>
        <w:t xml:space="preserve">» </w:t>
      </w:r>
      <w:r w:rsidR="00E11837" w:rsidRPr="00C20AED">
        <w:rPr>
          <w:rFonts w:ascii="Times New Roman" w:eastAsia="Times New Roman" w:hAnsi="Times New Roman" w:cs="Times New Roman"/>
          <w:bCs/>
          <w:sz w:val="28"/>
          <w:szCs w:val="28"/>
        </w:rPr>
        <w:t>июля</w:t>
      </w:r>
      <w:r w:rsidRPr="00C20AED">
        <w:rPr>
          <w:rFonts w:ascii="Times New Roman" w:eastAsia="Times New Roman" w:hAnsi="Times New Roman" w:cs="Times New Roman"/>
          <w:bCs/>
          <w:sz w:val="28"/>
          <w:szCs w:val="28"/>
        </w:rPr>
        <w:t xml:space="preserve"> 2025 года.</w:t>
      </w:r>
    </w:p>
    <w:p w:rsidR="00124F4C" w:rsidRPr="00C20AED" w:rsidRDefault="00124F4C" w:rsidP="00124F4C">
      <w:pPr>
        <w:spacing w:after="0"/>
        <w:ind w:firstLine="567"/>
        <w:jc w:val="both"/>
        <w:rPr>
          <w:rFonts w:ascii="Times New Roman" w:eastAsia="Times New Roman" w:hAnsi="Times New Roman" w:cs="Times New Roman"/>
          <w:bCs/>
          <w:sz w:val="28"/>
          <w:szCs w:val="28"/>
        </w:rPr>
      </w:pPr>
      <w:r w:rsidRPr="00C20AED">
        <w:rPr>
          <w:rFonts w:ascii="Times New Roman" w:eastAsia="Times New Roman" w:hAnsi="Times New Roman" w:cs="Times New Roman"/>
          <w:bCs/>
          <w:sz w:val="28"/>
          <w:szCs w:val="28"/>
        </w:rPr>
        <w:t>Регулирующим органом проведены публичные консультации по проекту муниципального нормативного правового акта в период с «2</w:t>
      </w:r>
      <w:r w:rsidR="00E11837" w:rsidRPr="00C20AED">
        <w:rPr>
          <w:rFonts w:ascii="Times New Roman" w:eastAsia="Times New Roman" w:hAnsi="Times New Roman" w:cs="Times New Roman"/>
          <w:bCs/>
          <w:sz w:val="28"/>
          <w:szCs w:val="28"/>
        </w:rPr>
        <w:t>2</w:t>
      </w:r>
      <w:r w:rsidRPr="00C20AED">
        <w:rPr>
          <w:rFonts w:ascii="Times New Roman" w:eastAsia="Times New Roman" w:hAnsi="Times New Roman" w:cs="Times New Roman"/>
          <w:bCs/>
          <w:sz w:val="28"/>
          <w:szCs w:val="28"/>
        </w:rPr>
        <w:t xml:space="preserve">» </w:t>
      </w:r>
      <w:r w:rsidR="00E11837" w:rsidRPr="00C20AED">
        <w:rPr>
          <w:rFonts w:ascii="Times New Roman" w:eastAsia="Times New Roman" w:hAnsi="Times New Roman" w:cs="Times New Roman"/>
          <w:bCs/>
          <w:sz w:val="28"/>
          <w:szCs w:val="28"/>
        </w:rPr>
        <w:t>июля</w:t>
      </w:r>
      <w:r w:rsidRPr="00C20AED">
        <w:rPr>
          <w:rFonts w:ascii="Times New Roman" w:eastAsia="Times New Roman" w:hAnsi="Times New Roman" w:cs="Times New Roman"/>
          <w:bCs/>
          <w:sz w:val="28"/>
          <w:szCs w:val="28"/>
        </w:rPr>
        <w:t xml:space="preserve"> 2025 года по «</w:t>
      </w:r>
      <w:r w:rsidR="00E11837" w:rsidRPr="00C20AED">
        <w:rPr>
          <w:rFonts w:ascii="Times New Roman" w:eastAsia="Times New Roman" w:hAnsi="Times New Roman" w:cs="Times New Roman"/>
          <w:bCs/>
          <w:sz w:val="28"/>
          <w:szCs w:val="28"/>
        </w:rPr>
        <w:t>2</w:t>
      </w:r>
      <w:r w:rsidR="00494CA9" w:rsidRPr="00C20AED">
        <w:rPr>
          <w:rFonts w:ascii="Times New Roman" w:eastAsia="Times New Roman" w:hAnsi="Times New Roman" w:cs="Times New Roman"/>
          <w:bCs/>
          <w:sz w:val="28"/>
          <w:szCs w:val="28"/>
        </w:rPr>
        <w:t>0</w:t>
      </w:r>
      <w:r w:rsidRPr="00C20AED">
        <w:rPr>
          <w:rFonts w:ascii="Times New Roman" w:eastAsia="Times New Roman" w:hAnsi="Times New Roman" w:cs="Times New Roman"/>
          <w:bCs/>
          <w:sz w:val="28"/>
          <w:szCs w:val="28"/>
        </w:rPr>
        <w:t xml:space="preserve">» </w:t>
      </w:r>
      <w:r w:rsidR="00E11837" w:rsidRPr="00C20AED">
        <w:rPr>
          <w:rFonts w:ascii="Times New Roman" w:eastAsia="Times New Roman" w:hAnsi="Times New Roman" w:cs="Times New Roman"/>
          <w:bCs/>
          <w:sz w:val="28"/>
          <w:szCs w:val="28"/>
        </w:rPr>
        <w:t>августа</w:t>
      </w:r>
      <w:r w:rsidRPr="00C20AED">
        <w:rPr>
          <w:rFonts w:ascii="Times New Roman" w:eastAsia="Times New Roman" w:hAnsi="Times New Roman" w:cs="Times New Roman"/>
          <w:bCs/>
          <w:sz w:val="28"/>
          <w:szCs w:val="28"/>
        </w:rPr>
        <w:t xml:space="preserve"> 2025 года.</w:t>
      </w:r>
    </w:p>
    <w:p w:rsidR="00124F4C" w:rsidRPr="00C20AED" w:rsidRDefault="00124F4C" w:rsidP="00124F4C">
      <w:pPr>
        <w:widowControl w:val="0"/>
        <w:spacing w:after="0"/>
        <w:ind w:firstLine="567"/>
        <w:jc w:val="both"/>
        <w:rPr>
          <w:rFonts w:ascii="Times New Roman" w:eastAsia="Times New Roman" w:hAnsi="Times New Roman" w:cs="Times New Roman"/>
          <w:bCs/>
          <w:sz w:val="28"/>
          <w:szCs w:val="28"/>
        </w:rPr>
      </w:pPr>
      <w:r w:rsidRPr="00C20AED">
        <w:rPr>
          <w:rFonts w:ascii="Times New Roman" w:eastAsia="Times New Roman" w:hAnsi="Times New Roman" w:cs="Times New Roman"/>
          <w:bCs/>
          <w:sz w:val="28"/>
          <w:szCs w:val="28"/>
        </w:rPr>
        <w:t>Уполномоченным органом дополнительные публичные консультации по проекту не проводились.</w:t>
      </w:r>
    </w:p>
    <w:p w:rsidR="00124F4C" w:rsidRPr="00C20AED" w:rsidRDefault="00124F4C" w:rsidP="00124F4C">
      <w:pPr>
        <w:pStyle w:val="pt-000004"/>
        <w:shd w:val="clear" w:color="auto" w:fill="FFFFFF"/>
        <w:spacing w:before="0" w:beforeAutospacing="0" w:after="0" w:afterAutospacing="0" w:line="276" w:lineRule="auto"/>
        <w:ind w:firstLine="567"/>
        <w:jc w:val="both"/>
        <w:rPr>
          <w:sz w:val="28"/>
          <w:szCs w:val="28"/>
        </w:rPr>
      </w:pPr>
      <w:r w:rsidRPr="00C20AED">
        <w:rPr>
          <w:sz w:val="28"/>
          <w:szCs w:val="28"/>
        </w:rPr>
        <w:t>О проведении публичных консультаций проинформированы: территориальное объединение работодателей «Союз работодателей Кондинского района»,</w:t>
      </w:r>
      <w:r w:rsidR="0014323A" w:rsidRPr="00C20AED">
        <w:rPr>
          <w:sz w:val="28"/>
          <w:szCs w:val="28"/>
        </w:rPr>
        <w:t xml:space="preserve"> Местная общественная организация многодетных семей Кондинского района «София», Местная общественная организация «Федерация пэйнтбола Кондинского района»</w:t>
      </w:r>
      <w:r w:rsidR="00E11837" w:rsidRPr="00C20AED">
        <w:rPr>
          <w:sz w:val="28"/>
          <w:szCs w:val="28"/>
        </w:rPr>
        <w:t>, Кондинская районная общественная организация Ветеранов (пенсионеров) войны и труда, Вооруженных Сил и правоохранительных органов</w:t>
      </w:r>
      <w:r w:rsidR="00853D17" w:rsidRPr="00C20AED">
        <w:rPr>
          <w:sz w:val="28"/>
          <w:szCs w:val="28"/>
        </w:rPr>
        <w:t>, ООО «Кондинское строительное коммунальное предприятие»</w:t>
      </w:r>
      <w:r w:rsidRPr="00C20AED">
        <w:rPr>
          <w:sz w:val="28"/>
          <w:szCs w:val="28"/>
        </w:rPr>
        <w:t>.</w:t>
      </w:r>
    </w:p>
    <w:p w:rsidR="00124F4C" w:rsidRPr="00C20AED" w:rsidRDefault="00124F4C" w:rsidP="00124F4C">
      <w:pPr>
        <w:pStyle w:val="pt-000004"/>
        <w:shd w:val="clear" w:color="auto" w:fill="FFFFFF"/>
        <w:spacing w:before="0" w:beforeAutospacing="0" w:after="0" w:afterAutospacing="0" w:line="276" w:lineRule="auto"/>
        <w:ind w:firstLine="567"/>
        <w:jc w:val="both"/>
        <w:rPr>
          <w:sz w:val="28"/>
          <w:szCs w:val="28"/>
        </w:rPr>
      </w:pPr>
      <w:r w:rsidRPr="00C20AED">
        <w:rPr>
          <w:sz w:val="28"/>
          <w:szCs w:val="28"/>
        </w:rPr>
        <w:t xml:space="preserve">В ходе проведения публичных консультаций поступили отзывы к проекту НПА: </w:t>
      </w:r>
    </w:p>
    <w:p w:rsidR="00124F4C" w:rsidRPr="00C20AED" w:rsidRDefault="00124F4C" w:rsidP="00124F4C">
      <w:pPr>
        <w:pStyle w:val="Default"/>
        <w:spacing w:line="276" w:lineRule="auto"/>
        <w:ind w:firstLine="567"/>
        <w:jc w:val="both"/>
        <w:rPr>
          <w:color w:val="auto"/>
          <w:sz w:val="28"/>
          <w:szCs w:val="28"/>
        </w:rPr>
      </w:pPr>
      <w:r w:rsidRPr="00C20AED">
        <w:rPr>
          <w:bCs/>
          <w:color w:val="auto"/>
          <w:sz w:val="28"/>
          <w:szCs w:val="28"/>
        </w:rPr>
        <w:t>- об отсутствии предложений и замечаний</w:t>
      </w:r>
      <w:r w:rsidRPr="00C20AED">
        <w:rPr>
          <w:color w:val="auto"/>
          <w:sz w:val="28"/>
          <w:szCs w:val="28"/>
        </w:rPr>
        <w:t xml:space="preserve">: </w:t>
      </w:r>
    </w:p>
    <w:p w:rsidR="00124F4C" w:rsidRPr="00C20AED" w:rsidRDefault="0053347E" w:rsidP="00124F4C">
      <w:pPr>
        <w:pStyle w:val="Default"/>
        <w:spacing w:line="276" w:lineRule="auto"/>
        <w:ind w:firstLine="567"/>
        <w:jc w:val="both"/>
        <w:rPr>
          <w:sz w:val="28"/>
          <w:szCs w:val="28"/>
        </w:rPr>
      </w:pPr>
      <w:r w:rsidRPr="00C20AED">
        <w:rPr>
          <w:color w:val="auto"/>
          <w:sz w:val="28"/>
          <w:szCs w:val="28"/>
        </w:rPr>
        <w:t xml:space="preserve">- </w:t>
      </w:r>
      <w:r w:rsidR="00124F4C" w:rsidRPr="00C20AED">
        <w:rPr>
          <w:color w:val="auto"/>
          <w:sz w:val="28"/>
          <w:szCs w:val="28"/>
        </w:rPr>
        <w:t xml:space="preserve">в письменном виде от </w:t>
      </w:r>
      <w:r w:rsidR="00C20AED" w:rsidRPr="00C20AED">
        <w:rPr>
          <w:sz w:val="28"/>
          <w:szCs w:val="28"/>
        </w:rPr>
        <w:t>территориальное объединение работодателей «Союз работодателей Кондинского района», Местная общественная организация «Федерация пэйнтбола Кондинского района», Кондинская районная общественная организация Ветеранов (пенсионеров) войны и труда, Вооруженных Сил и правоохранительных органов</w:t>
      </w:r>
      <w:r w:rsidR="00124F4C" w:rsidRPr="00C20AED">
        <w:rPr>
          <w:sz w:val="28"/>
          <w:szCs w:val="28"/>
        </w:rPr>
        <w:t>;</w:t>
      </w:r>
    </w:p>
    <w:p w:rsidR="00124F4C" w:rsidRPr="00C20AED" w:rsidRDefault="00124F4C" w:rsidP="00124F4C">
      <w:pPr>
        <w:pStyle w:val="Default"/>
        <w:spacing w:line="276" w:lineRule="auto"/>
        <w:ind w:firstLine="567"/>
        <w:jc w:val="both"/>
        <w:rPr>
          <w:color w:val="auto"/>
          <w:sz w:val="28"/>
          <w:szCs w:val="28"/>
        </w:rPr>
      </w:pPr>
      <w:r w:rsidRPr="00C20AED">
        <w:rPr>
          <w:sz w:val="28"/>
          <w:szCs w:val="28"/>
        </w:rPr>
        <w:lastRenderedPageBreak/>
        <w:t xml:space="preserve">- </w:t>
      </w:r>
      <w:r w:rsidRPr="00C20AED">
        <w:rPr>
          <w:color w:val="auto"/>
          <w:sz w:val="28"/>
          <w:szCs w:val="28"/>
        </w:rPr>
        <w:t xml:space="preserve">посредством Портала проектов нормативных правовых актов </w:t>
      </w:r>
      <w:hyperlink r:id="rId10" w:history="1">
        <w:r w:rsidR="003D1B09" w:rsidRPr="00C20AED">
          <w:rPr>
            <w:rStyle w:val="ae"/>
            <w:color w:val="auto"/>
            <w:sz w:val="28"/>
            <w:szCs w:val="28"/>
            <w:u w:val="none"/>
          </w:rPr>
          <w:t>http://regulation.admhmao.ru</w:t>
        </w:r>
      </w:hyperlink>
      <w:r w:rsidR="00626164" w:rsidRPr="00C20AED">
        <w:rPr>
          <w:rStyle w:val="ae"/>
          <w:color w:val="auto"/>
          <w:sz w:val="28"/>
          <w:szCs w:val="28"/>
          <w:u w:val="none"/>
        </w:rPr>
        <w:t xml:space="preserve"> от</w:t>
      </w:r>
      <w:r w:rsidR="003D1B09" w:rsidRPr="00C20AED">
        <w:rPr>
          <w:color w:val="auto"/>
          <w:sz w:val="28"/>
          <w:szCs w:val="28"/>
        </w:rPr>
        <w:t xml:space="preserve"> </w:t>
      </w:r>
      <w:r w:rsidR="003D1B09" w:rsidRPr="00C20AED">
        <w:rPr>
          <w:sz w:val="28"/>
          <w:szCs w:val="28"/>
        </w:rPr>
        <w:t>ООО «Кондинское строительное коммунальное предприятие»</w:t>
      </w:r>
      <w:r w:rsidRPr="00C20AED">
        <w:rPr>
          <w:sz w:val="28"/>
          <w:szCs w:val="28"/>
        </w:rPr>
        <w:t>.</w:t>
      </w:r>
    </w:p>
    <w:p w:rsidR="00124F4C" w:rsidRPr="00C20AED" w:rsidRDefault="00124F4C" w:rsidP="00124F4C">
      <w:pPr>
        <w:pStyle w:val="ac"/>
        <w:spacing w:line="276" w:lineRule="auto"/>
        <w:ind w:firstLine="567"/>
        <w:jc w:val="both"/>
        <w:rPr>
          <w:rFonts w:ascii="Times New Roman" w:hAnsi="Times New Roman" w:cs="Times New Roman"/>
          <w:color w:val="000000"/>
          <w:sz w:val="28"/>
          <w:szCs w:val="28"/>
        </w:rPr>
      </w:pPr>
      <w:r w:rsidRPr="00C20AED">
        <w:rPr>
          <w:rFonts w:ascii="Times New Roman" w:hAnsi="Times New Roman" w:cs="Times New Roman"/>
          <w:spacing w:val="-2"/>
          <w:sz w:val="28"/>
          <w:szCs w:val="28"/>
        </w:rPr>
        <w:t xml:space="preserve">В соответствии с информацией, отраженной в сводном отчете, потенциальными адресатами, интересы которых будут затронуты предлагаемым правовым регулированием, </w:t>
      </w:r>
      <w:r w:rsidRPr="00C20AED">
        <w:rPr>
          <w:rFonts w:ascii="Times New Roman" w:hAnsi="Times New Roman" w:cs="Times New Roman"/>
          <w:sz w:val="28"/>
          <w:szCs w:val="28"/>
        </w:rPr>
        <w:t>являются</w:t>
      </w:r>
      <w:r w:rsidRPr="00C20AED">
        <w:rPr>
          <w:rFonts w:ascii="Times New Roman" w:eastAsia="Calibri" w:hAnsi="Times New Roman" w:cs="Times New Roman"/>
          <w:sz w:val="28"/>
          <w:szCs w:val="28"/>
          <w:lang w:eastAsia="en-US"/>
        </w:rPr>
        <w:t xml:space="preserve"> юридические лица и индивидуальные предприниматели Кондинского района.</w:t>
      </w:r>
    </w:p>
    <w:p w:rsidR="00124F4C" w:rsidRPr="00C20AED" w:rsidRDefault="00124F4C" w:rsidP="00124F4C">
      <w:pPr>
        <w:pStyle w:val="pt-formattext"/>
        <w:shd w:val="clear" w:color="auto" w:fill="FFFFFF"/>
        <w:spacing w:before="0" w:beforeAutospacing="0" w:after="0" w:afterAutospacing="0" w:line="276" w:lineRule="auto"/>
        <w:ind w:firstLine="567"/>
        <w:jc w:val="both"/>
        <w:rPr>
          <w:sz w:val="28"/>
          <w:szCs w:val="28"/>
        </w:rPr>
      </w:pPr>
      <w:r w:rsidRPr="00C20AED">
        <w:rPr>
          <w:rStyle w:val="ad"/>
          <w:rFonts w:eastAsiaTheme="majorEastAsia"/>
          <w:sz w:val="28"/>
          <w:szCs w:val="28"/>
        </w:rPr>
        <w:t>Проект НПА раз</w:t>
      </w:r>
      <w:r w:rsidR="00626164" w:rsidRPr="00C20AED">
        <w:rPr>
          <w:rStyle w:val="ad"/>
          <w:rFonts w:eastAsiaTheme="majorEastAsia"/>
          <w:sz w:val="28"/>
          <w:szCs w:val="28"/>
        </w:rPr>
        <w:t>работан в соответствии со статье</w:t>
      </w:r>
      <w:r w:rsidR="00A4314E" w:rsidRPr="00C20AED">
        <w:rPr>
          <w:rStyle w:val="ad"/>
          <w:rFonts w:eastAsiaTheme="majorEastAsia"/>
          <w:sz w:val="28"/>
          <w:szCs w:val="28"/>
        </w:rPr>
        <w:t>й 78.5</w:t>
      </w:r>
      <w:r w:rsidR="00E11837" w:rsidRPr="00C20AED">
        <w:rPr>
          <w:rStyle w:val="ad"/>
          <w:rFonts w:eastAsiaTheme="majorEastAsia"/>
          <w:sz w:val="28"/>
          <w:szCs w:val="28"/>
        </w:rPr>
        <w:t xml:space="preserve"> и 78</w:t>
      </w:r>
      <w:r w:rsidRPr="00C20AED">
        <w:rPr>
          <w:rStyle w:val="ad"/>
          <w:rFonts w:eastAsiaTheme="majorEastAsia"/>
          <w:sz w:val="28"/>
          <w:szCs w:val="28"/>
        </w:rPr>
        <w:t xml:space="preserve"> Бюджетного кодекса Российской Федерации,</w:t>
      </w:r>
      <w:r w:rsidRPr="00C20AED">
        <w:rPr>
          <w:sz w:val="28"/>
          <w:szCs w:val="28"/>
        </w:rPr>
        <w:t xml:space="preserve"> постановлением Правительства Российской Федерации от 25 октября 2023 года № 1782 «Об </w:t>
      </w:r>
      <w:r w:rsidR="00E11837" w:rsidRPr="00C20AED">
        <w:rPr>
          <w:sz w:val="28"/>
          <w:szCs w:val="28"/>
        </w:rPr>
        <w:t xml:space="preserve">утверждении </w:t>
      </w:r>
      <w:r w:rsidRPr="00C20AED">
        <w:rPr>
          <w:sz w:val="28"/>
          <w:szCs w:val="28"/>
        </w:rPr>
        <w:t>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r w:rsidR="00E11837" w:rsidRPr="00C20AED">
        <w:rPr>
          <w:sz w:val="28"/>
          <w:szCs w:val="28"/>
        </w:rPr>
        <w:t xml:space="preserve">, </w:t>
      </w:r>
      <w:r w:rsidRPr="00C20AED">
        <w:rPr>
          <w:sz w:val="28"/>
          <w:szCs w:val="28"/>
        </w:rPr>
        <w:t>юридическим лицам, индивидуальным предпринимателям, а так же физическим лицам – производителям товаров, работ, услуг, и о проведение отборов получателей указанных субсидий, в том числе грантов в форме субсидий».</w:t>
      </w:r>
    </w:p>
    <w:p w:rsidR="00124F4C" w:rsidRPr="00C20AED" w:rsidRDefault="00124F4C" w:rsidP="00124F4C">
      <w:pPr>
        <w:pStyle w:val="pt-a-000019"/>
        <w:shd w:val="clear" w:color="auto" w:fill="FFFFFF"/>
        <w:spacing w:before="0" w:beforeAutospacing="0" w:after="0" w:afterAutospacing="0" w:line="276" w:lineRule="auto"/>
        <w:ind w:firstLine="567"/>
        <w:jc w:val="both"/>
        <w:rPr>
          <w:rStyle w:val="pt-a0-000009"/>
          <w:sz w:val="28"/>
          <w:szCs w:val="28"/>
        </w:rPr>
      </w:pPr>
      <w:r w:rsidRPr="00C20AED">
        <w:rPr>
          <w:rStyle w:val="pt-a0-000009"/>
          <w:sz w:val="28"/>
          <w:szCs w:val="28"/>
        </w:rPr>
        <w:t>В соответствии с изменениями</w:t>
      </w:r>
      <w:r w:rsidR="00680317">
        <w:rPr>
          <w:rStyle w:val="pt-a0-000009"/>
          <w:sz w:val="28"/>
          <w:szCs w:val="28"/>
        </w:rPr>
        <w:t xml:space="preserve"> </w:t>
      </w:r>
      <w:r w:rsidR="00680317">
        <w:rPr>
          <w:rStyle w:val="pt-a0-000009"/>
          <w:sz w:val="28"/>
          <w:szCs w:val="28"/>
        </w:rPr>
        <w:t>по прохождению</w:t>
      </w:r>
      <w:r w:rsidR="00680317" w:rsidRPr="00C20AED">
        <w:rPr>
          <w:rStyle w:val="pt-a0-000009"/>
          <w:sz w:val="28"/>
          <w:szCs w:val="28"/>
        </w:rPr>
        <w:t xml:space="preserve"> с 01.01.2025 отбор</w:t>
      </w:r>
      <w:r w:rsidR="00680317">
        <w:rPr>
          <w:rStyle w:val="pt-a0-000009"/>
          <w:sz w:val="28"/>
          <w:szCs w:val="28"/>
        </w:rPr>
        <w:t>а</w:t>
      </w:r>
      <w:r w:rsidR="00680317" w:rsidRPr="00C20AED">
        <w:rPr>
          <w:rStyle w:val="pt-a0-000009"/>
          <w:sz w:val="28"/>
          <w:szCs w:val="28"/>
        </w:rPr>
        <w:t xml:space="preserve"> получателей субсидии в системе «Электронный бюджет»</w:t>
      </w:r>
      <w:r w:rsidR="00680317">
        <w:rPr>
          <w:rStyle w:val="pt-a0-000009"/>
          <w:sz w:val="28"/>
          <w:szCs w:val="28"/>
        </w:rPr>
        <w:t xml:space="preserve"> </w:t>
      </w:r>
      <w:r w:rsidRPr="00C20AED">
        <w:rPr>
          <w:rStyle w:val="pt-a0-000009"/>
          <w:sz w:val="28"/>
          <w:szCs w:val="28"/>
        </w:rPr>
        <w:t xml:space="preserve">для получателей заявляющихся на предоставление субсидий </w:t>
      </w:r>
      <w:r w:rsidR="00EC4CE3" w:rsidRPr="00C20AED">
        <w:rPr>
          <w:rStyle w:val="pt-a0-000009"/>
          <w:sz w:val="28"/>
          <w:szCs w:val="28"/>
        </w:rPr>
        <w:t>социально ориентированным некоммерческим организациям (далее СОНКО)</w:t>
      </w:r>
      <w:r w:rsidRPr="00C20AED">
        <w:rPr>
          <w:rStyle w:val="pt-a0-000009"/>
          <w:sz w:val="28"/>
          <w:szCs w:val="28"/>
        </w:rPr>
        <w:t>.</w:t>
      </w:r>
      <w:bookmarkStart w:id="2" w:name="_GoBack"/>
      <w:bookmarkEnd w:id="2"/>
    </w:p>
    <w:p w:rsidR="00CC659C" w:rsidRPr="00C20AED" w:rsidRDefault="00CC659C" w:rsidP="00C6083F">
      <w:pPr>
        <w:pStyle w:val="ac"/>
        <w:ind w:firstLine="567"/>
        <w:jc w:val="both"/>
        <w:rPr>
          <w:rFonts w:ascii="Times New Roman" w:hAnsi="Times New Roman" w:cs="Times New Roman"/>
          <w:sz w:val="28"/>
          <w:szCs w:val="28"/>
        </w:rPr>
      </w:pPr>
      <w:r w:rsidRPr="00C20AED">
        <w:rPr>
          <w:rFonts w:ascii="Times New Roman" w:hAnsi="Times New Roman" w:cs="Times New Roman"/>
          <w:sz w:val="28"/>
          <w:szCs w:val="28"/>
          <w:shd w:val="clear" w:color="auto" w:fill="FFFFFF"/>
        </w:rPr>
        <w:t xml:space="preserve">Принятие муниципального нормативного правового акта позволит создать благоприятные условия для развития социально ориентированных некоммерческих организаций путем предоставления им финансовой поддержки за счет средств местного бюджета, создаст равные условия для получения субсидий, повысит </w:t>
      </w:r>
      <w:r w:rsidRPr="00C20AED">
        <w:rPr>
          <w:rFonts w:ascii="Times New Roman" w:hAnsi="Times New Roman" w:cs="Times New Roman"/>
          <w:sz w:val="28"/>
          <w:szCs w:val="28"/>
        </w:rPr>
        <w:t>уровень информированности</w:t>
      </w:r>
      <w:r w:rsidRPr="00C20AED">
        <w:rPr>
          <w:rFonts w:ascii="Times New Roman" w:hAnsi="Times New Roman" w:cs="Times New Roman"/>
          <w:spacing w:val="1"/>
          <w:sz w:val="28"/>
          <w:szCs w:val="28"/>
        </w:rPr>
        <w:t xml:space="preserve"> </w:t>
      </w:r>
      <w:r w:rsidRPr="00C20AED">
        <w:rPr>
          <w:rFonts w:ascii="Times New Roman" w:hAnsi="Times New Roman" w:cs="Times New Roman"/>
          <w:sz w:val="28"/>
          <w:szCs w:val="28"/>
        </w:rPr>
        <w:t>населения</w:t>
      </w:r>
      <w:r w:rsidRPr="00C20AED">
        <w:rPr>
          <w:rFonts w:ascii="Times New Roman" w:hAnsi="Times New Roman" w:cs="Times New Roman"/>
          <w:spacing w:val="1"/>
          <w:sz w:val="28"/>
          <w:szCs w:val="28"/>
        </w:rPr>
        <w:t xml:space="preserve"> </w:t>
      </w:r>
      <w:r w:rsidRPr="00C20AED">
        <w:rPr>
          <w:rFonts w:ascii="Times New Roman" w:hAnsi="Times New Roman" w:cs="Times New Roman"/>
          <w:sz w:val="28"/>
          <w:szCs w:val="28"/>
        </w:rPr>
        <w:t>о</w:t>
      </w:r>
      <w:r w:rsidRPr="00C20AED">
        <w:rPr>
          <w:rFonts w:ascii="Times New Roman" w:hAnsi="Times New Roman" w:cs="Times New Roman"/>
          <w:spacing w:val="1"/>
          <w:sz w:val="28"/>
          <w:szCs w:val="28"/>
        </w:rPr>
        <w:t xml:space="preserve"> </w:t>
      </w:r>
      <w:r w:rsidRPr="00C20AED">
        <w:rPr>
          <w:rFonts w:ascii="Times New Roman" w:hAnsi="Times New Roman" w:cs="Times New Roman"/>
          <w:sz w:val="28"/>
          <w:szCs w:val="28"/>
        </w:rPr>
        <w:t>деятельности</w:t>
      </w:r>
      <w:r w:rsidRPr="00C20AED">
        <w:rPr>
          <w:rFonts w:ascii="Times New Roman" w:hAnsi="Times New Roman" w:cs="Times New Roman"/>
          <w:spacing w:val="1"/>
          <w:sz w:val="28"/>
          <w:szCs w:val="28"/>
        </w:rPr>
        <w:t xml:space="preserve"> </w:t>
      </w:r>
      <w:r w:rsidRPr="00C20AED">
        <w:rPr>
          <w:rFonts w:ascii="Times New Roman" w:hAnsi="Times New Roman" w:cs="Times New Roman"/>
          <w:sz w:val="28"/>
          <w:szCs w:val="28"/>
        </w:rPr>
        <w:t>некоммерческих</w:t>
      </w:r>
      <w:r w:rsidRPr="00C20AED">
        <w:rPr>
          <w:rFonts w:ascii="Times New Roman" w:hAnsi="Times New Roman" w:cs="Times New Roman"/>
          <w:spacing w:val="1"/>
          <w:sz w:val="28"/>
          <w:szCs w:val="28"/>
        </w:rPr>
        <w:t xml:space="preserve"> </w:t>
      </w:r>
      <w:r w:rsidRPr="00C20AED">
        <w:rPr>
          <w:rFonts w:ascii="Times New Roman" w:hAnsi="Times New Roman" w:cs="Times New Roman"/>
          <w:sz w:val="28"/>
          <w:szCs w:val="28"/>
        </w:rPr>
        <w:t>организаций</w:t>
      </w:r>
      <w:r w:rsidRPr="00C20AED">
        <w:rPr>
          <w:rFonts w:ascii="Times New Roman" w:hAnsi="Times New Roman" w:cs="Times New Roman"/>
          <w:spacing w:val="-67"/>
          <w:sz w:val="28"/>
          <w:szCs w:val="28"/>
        </w:rPr>
        <w:t xml:space="preserve">       </w:t>
      </w:r>
      <w:r w:rsidRPr="00C20AED">
        <w:rPr>
          <w:rFonts w:ascii="Times New Roman" w:hAnsi="Times New Roman" w:cs="Times New Roman"/>
          <w:sz w:val="28"/>
          <w:szCs w:val="28"/>
        </w:rPr>
        <w:t>для</w:t>
      </w:r>
      <w:r w:rsidRPr="00C20AED">
        <w:rPr>
          <w:rFonts w:ascii="Times New Roman" w:hAnsi="Times New Roman" w:cs="Times New Roman"/>
          <w:spacing w:val="-1"/>
          <w:sz w:val="28"/>
          <w:szCs w:val="28"/>
        </w:rPr>
        <w:t xml:space="preserve"> </w:t>
      </w:r>
      <w:r w:rsidRPr="00C20AED">
        <w:rPr>
          <w:rFonts w:ascii="Times New Roman" w:hAnsi="Times New Roman" w:cs="Times New Roman"/>
          <w:sz w:val="28"/>
          <w:szCs w:val="28"/>
        </w:rPr>
        <w:t>вовлечения в</w:t>
      </w:r>
      <w:r w:rsidRPr="00C20AED">
        <w:rPr>
          <w:rFonts w:ascii="Times New Roman" w:hAnsi="Times New Roman" w:cs="Times New Roman"/>
          <w:spacing w:val="-2"/>
          <w:sz w:val="28"/>
          <w:szCs w:val="28"/>
        </w:rPr>
        <w:t xml:space="preserve"> </w:t>
      </w:r>
      <w:r w:rsidRPr="00C20AED">
        <w:rPr>
          <w:rFonts w:ascii="Times New Roman" w:hAnsi="Times New Roman" w:cs="Times New Roman"/>
          <w:sz w:val="28"/>
          <w:szCs w:val="28"/>
        </w:rPr>
        <w:t>их</w:t>
      </w:r>
      <w:r w:rsidRPr="00C20AED">
        <w:rPr>
          <w:rFonts w:ascii="Times New Roman" w:hAnsi="Times New Roman" w:cs="Times New Roman"/>
          <w:spacing w:val="-1"/>
          <w:sz w:val="28"/>
          <w:szCs w:val="28"/>
        </w:rPr>
        <w:t xml:space="preserve"> </w:t>
      </w:r>
      <w:r w:rsidRPr="00C20AED">
        <w:rPr>
          <w:rFonts w:ascii="Times New Roman" w:hAnsi="Times New Roman" w:cs="Times New Roman"/>
          <w:sz w:val="28"/>
          <w:szCs w:val="28"/>
        </w:rPr>
        <w:t>работу</w:t>
      </w:r>
      <w:r w:rsidRPr="00C20AED">
        <w:rPr>
          <w:rFonts w:ascii="Times New Roman" w:hAnsi="Times New Roman" w:cs="Times New Roman"/>
          <w:spacing w:val="-5"/>
          <w:sz w:val="28"/>
          <w:szCs w:val="28"/>
        </w:rPr>
        <w:t xml:space="preserve"> </w:t>
      </w:r>
      <w:r w:rsidRPr="00C20AED">
        <w:rPr>
          <w:rFonts w:ascii="Times New Roman" w:hAnsi="Times New Roman" w:cs="Times New Roman"/>
          <w:sz w:val="28"/>
          <w:szCs w:val="28"/>
        </w:rPr>
        <w:t>более широкого</w:t>
      </w:r>
      <w:r w:rsidRPr="00C20AED">
        <w:rPr>
          <w:rFonts w:ascii="Times New Roman" w:hAnsi="Times New Roman" w:cs="Times New Roman"/>
          <w:spacing w:val="1"/>
          <w:sz w:val="28"/>
          <w:szCs w:val="28"/>
        </w:rPr>
        <w:t xml:space="preserve"> </w:t>
      </w:r>
      <w:r w:rsidRPr="00C20AED">
        <w:rPr>
          <w:rFonts w:ascii="Times New Roman" w:hAnsi="Times New Roman" w:cs="Times New Roman"/>
          <w:sz w:val="28"/>
          <w:szCs w:val="28"/>
        </w:rPr>
        <w:t xml:space="preserve">круга граждан. Разрабатываемый НПА будет регламентировать порядок </w:t>
      </w:r>
      <w:r w:rsidRPr="00C20AED">
        <w:rPr>
          <w:rStyle w:val="pt-a0"/>
          <w:rFonts w:ascii="Times New Roman" w:hAnsi="Times New Roman" w:cs="Times New Roman"/>
          <w:sz w:val="28"/>
          <w:szCs w:val="28"/>
        </w:rPr>
        <w:t xml:space="preserve">предоставления </w:t>
      </w:r>
      <w:r w:rsidR="00A4314E" w:rsidRPr="00C20AED">
        <w:rPr>
          <w:rStyle w:val="pt-a0"/>
          <w:rFonts w:ascii="Times New Roman" w:hAnsi="Times New Roman" w:cs="Times New Roman"/>
          <w:sz w:val="28"/>
          <w:szCs w:val="28"/>
        </w:rPr>
        <w:t>субсидий</w:t>
      </w:r>
      <w:r w:rsidRPr="00C20AED">
        <w:rPr>
          <w:rStyle w:val="pt-a0"/>
          <w:rFonts w:ascii="Times New Roman" w:hAnsi="Times New Roman" w:cs="Times New Roman"/>
          <w:sz w:val="28"/>
          <w:szCs w:val="28"/>
        </w:rPr>
        <w:t xml:space="preserve"> социально ориентированной некоммерческой организации</w:t>
      </w:r>
      <w:r w:rsidRPr="00C20AED">
        <w:rPr>
          <w:rFonts w:ascii="Times New Roman" w:hAnsi="Times New Roman" w:cs="Times New Roman"/>
          <w:sz w:val="28"/>
          <w:szCs w:val="28"/>
        </w:rPr>
        <w:t xml:space="preserve"> на официальном сайте www.budget.gov.ru </w:t>
      </w:r>
      <w:r w:rsidR="00A4314E" w:rsidRPr="00C20AED">
        <w:rPr>
          <w:rFonts w:ascii="Times New Roman" w:hAnsi="Times New Roman" w:cs="Times New Roman"/>
          <w:sz w:val="28"/>
          <w:szCs w:val="28"/>
        </w:rPr>
        <w:t>в системе</w:t>
      </w:r>
      <w:r w:rsidRPr="00C20AED">
        <w:rPr>
          <w:rFonts w:ascii="Times New Roman" w:hAnsi="Times New Roman" w:cs="Times New Roman"/>
          <w:sz w:val="28"/>
          <w:szCs w:val="28"/>
        </w:rPr>
        <w:t xml:space="preserve"> "Электронный бюджет".</w:t>
      </w:r>
    </w:p>
    <w:p w:rsidR="00CC659C" w:rsidRPr="00C20AED" w:rsidRDefault="00CC659C" w:rsidP="00C6083F">
      <w:pPr>
        <w:pStyle w:val="ac"/>
        <w:ind w:firstLine="567"/>
        <w:jc w:val="both"/>
        <w:rPr>
          <w:rFonts w:ascii="Times New Roman" w:hAnsi="Times New Roman" w:cs="Times New Roman"/>
          <w:sz w:val="28"/>
          <w:szCs w:val="28"/>
        </w:rPr>
      </w:pPr>
      <w:r w:rsidRPr="00C20AED">
        <w:rPr>
          <w:rFonts w:ascii="Times New Roman" w:hAnsi="Times New Roman" w:cs="Times New Roman"/>
          <w:sz w:val="28"/>
          <w:szCs w:val="28"/>
        </w:rPr>
        <w:t xml:space="preserve">Регулирующим органом в сводном отчете представлены сведения об издержках потенциальных адресатов: </w:t>
      </w:r>
    </w:p>
    <w:p w:rsidR="00CC659C" w:rsidRPr="00C20AED" w:rsidRDefault="00CC659C" w:rsidP="00C6083F">
      <w:pPr>
        <w:pStyle w:val="ac"/>
        <w:ind w:firstLine="567"/>
        <w:jc w:val="both"/>
        <w:rPr>
          <w:rFonts w:ascii="Times New Roman" w:hAnsi="Times New Roman" w:cs="Times New Roman"/>
          <w:sz w:val="28"/>
          <w:szCs w:val="28"/>
        </w:rPr>
      </w:pPr>
      <w:r w:rsidRPr="00C20AED">
        <w:rPr>
          <w:rFonts w:ascii="Times New Roman" w:hAnsi="Times New Roman" w:cs="Times New Roman"/>
          <w:sz w:val="28"/>
          <w:szCs w:val="28"/>
        </w:rPr>
        <w:t>- в виде р</w:t>
      </w:r>
      <w:r w:rsidRPr="00C20AED">
        <w:rPr>
          <w:rFonts w:ascii="Times New Roman" w:hAnsi="Times New Roman" w:cs="Times New Roman"/>
          <w:sz w:val="28"/>
          <w:szCs w:val="28"/>
          <w:shd w:val="clear" w:color="auto" w:fill="FFFFFF"/>
        </w:rPr>
        <w:t>асходов</w:t>
      </w:r>
      <w:r w:rsidR="003E19B6" w:rsidRPr="00C20AED">
        <w:rPr>
          <w:rFonts w:ascii="Times New Roman" w:hAnsi="Times New Roman" w:cs="Times New Roman"/>
          <w:sz w:val="28"/>
          <w:szCs w:val="28"/>
          <w:shd w:val="clear" w:color="auto" w:fill="FFFFFF"/>
        </w:rPr>
        <w:t xml:space="preserve"> на подготовку пакета документов для подачи заявления на участие в конкурсе и на получение субсидии</w:t>
      </w:r>
      <w:r w:rsidRPr="00C20AED">
        <w:rPr>
          <w:rFonts w:ascii="Times New Roman" w:hAnsi="Times New Roman" w:cs="Times New Roman"/>
          <w:sz w:val="28"/>
          <w:szCs w:val="28"/>
          <w:shd w:val="clear" w:color="auto" w:fill="FFFFFF"/>
        </w:rPr>
        <w:t xml:space="preserve"> составят </w:t>
      </w:r>
      <w:r w:rsidR="003E19B6" w:rsidRPr="00C20AED">
        <w:rPr>
          <w:rFonts w:ascii="Times New Roman" w:hAnsi="Times New Roman" w:cs="Times New Roman"/>
          <w:sz w:val="28"/>
          <w:szCs w:val="28"/>
          <w:shd w:val="clear" w:color="auto" w:fill="FFFFFF"/>
        </w:rPr>
        <w:t>142</w:t>
      </w:r>
      <w:r w:rsidRPr="00C20AED">
        <w:rPr>
          <w:rFonts w:ascii="Times New Roman" w:hAnsi="Times New Roman" w:cs="Times New Roman"/>
          <w:sz w:val="28"/>
          <w:szCs w:val="28"/>
          <w:shd w:val="clear" w:color="auto" w:fill="FFFFFF"/>
        </w:rPr>
        <w:t>,0</w:t>
      </w:r>
      <w:r w:rsidR="003E19B6" w:rsidRPr="00C20AED">
        <w:rPr>
          <w:rFonts w:ascii="Times New Roman" w:hAnsi="Times New Roman" w:cs="Times New Roman"/>
          <w:sz w:val="28"/>
          <w:szCs w:val="28"/>
          <w:shd w:val="clear" w:color="auto" w:fill="FFFFFF"/>
        </w:rPr>
        <w:t>0</w:t>
      </w:r>
      <w:r w:rsidRPr="00C20AED">
        <w:rPr>
          <w:rFonts w:ascii="Times New Roman" w:hAnsi="Times New Roman" w:cs="Times New Roman"/>
          <w:sz w:val="28"/>
          <w:szCs w:val="28"/>
          <w:shd w:val="clear" w:color="auto" w:fill="FFFFFF"/>
        </w:rPr>
        <w:t xml:space="preserve"> руб.</w:t>
      </w:r>
      <w:r w:rsidR="003E19B6" w:rsidRPr="00C20AED">
        <w:rPr>
          <w:rFonts w:ascii="Times New Roman" w:hAnsi="Times New Roman" w:cs="Times New Roman"/>
          <w:sz w:val="28"/>
          <w:szCs w:val="28"/>
          <w:shd w:val="clear" w:color="auto" w:fill="FFFFFF"/>
        </w:rPr>
        <w:t xml:space="preserve"> </w:t>
      </w:r>
      <w:r w:rsidR="003E19B6" w:rsidRPr="00C20AED">
        <w:rPr>
          <w:rFonts w:ascii="Times New Roman" w:eastAsia="Times New Roman" w:hAnsi="Times New Roman" w:cs="Times New Roman"/>
          <w:color w:val="000000"/>
          <w:sz w:val="28"/>
          <w:szCs w:val="28"/>
          <w:lang w:bidi="ru-RU"/>
        </w:rPr>
        <w:t>в том числе: бумага-36,50 руб., картридж-55,50 руб., бумажный конверт-50,00 руб.</w:t>
      </w:r>
    </w:p>
    <w:p w:rsidR="00CC659C" w:rsidRPr="00C20AED" w:rsidRDefault="00CC659C" w:rsidP="00A4314E">
      <w:pPr>
        <w:pStyle w:val="pt-a-000010"/>
        <w:shd w:val="clear" w:color="auto" w:fill="FFFFFF"/>
        <w:spacing w:before="0" w:beforeAutospacing="0" w:after="0" w:afterAutospacing="0" w:line="276" w:lineRule="auto"/>
        <w:ind w:firstLine="567"/>
        <w:jc w:val="both"/>
        <w:rPr>
          <w:sz w:val="28"/>
          <w:szCs w:val="28"/>
        </w:rPr>
      </w:pPr>
      <w:r w:rsidRPr="00C20AED">
        <w:rPr>
          <w:sz w:val="28"/>
          <w:szCs w:val="28"/>
        </w:rPr>
        <w:t xml:space="preserve">Доходы потенциальных адресатов будут в виде </w:t>
      </w:r>
      <w:r w:rsidR="003E19B6" w:rsidRPr="00C20AED">
        <w:rPr>
          <w:sz w:val="28"/>
          <w:szCs w:val="28"/>
        </w:rPr>
        <w:t>получения субсидии</w:t>
      </w:r>
      <w:r w:rsidR="003E19B6" w:rsidRPr="00C20AED">
        <w:rPr>
          <w:rStyle w:val="pt-a0-000009"/>
          <w:sz w:val="28"/>
          <w:szCs w:val="28"/>
          <w:shd w:val="clear" w:color="auto" w:fill="FFFFFF"/>
        </w:rPr>
        <w:t>: в 2025 году-160,00 тыс.руб.</w:t>
      </w:r>
    </w:p>
    <w:p w:rsidR="00124F4C" w:rsidRPr="00C20AED" w:rsidRDefault="00124F4C" w:rsidP="00124F4C">
      <w:pPr>
        <w:pStyle w:val="ac"/>
        <w:spacing w:line="276" w:lineRule="auto"/>
        <w:ind w:firstLine="567"/>
        <w:jc w:val="both"/>
        <w:rPr>
          <w:rFonts w:ascii="Times New Roman" w:hAnsi="Times New Roman" w:cs="Times New Roman"/>
          <w:bCs/>
          <w:sz w:val="28"/>
          <w:szCs w:val="28"/>
        </w:rPr>
      </w:pPr>
      <w:r w:rsidRPr="00C20AED">
        <w:rPr>
          <w:rFonts w:ascii="Times New Roman" w:hAnsi="Times New Roman" w:cs="Times New Roman"/>
          <w:bCs/>
          <w:sz w:val="28"/>
          <w:szCs w:val="28"/>
        </w:rPr>
        <w:t>Альтернативным вариантом правового регулирования может являться отказ от внесения изменений в Порядки предоставления субсидии</w:t>
      </w:r>
      <w:r w:rsidR="00790042" w:rsidRPr="00C20AED">
        <w:rPr>
          <w:rFonts w:ascii="Times New Roman" w:hAnsi="Times New Roman" w:cs="Times New Roman"/>
          <w:bCs/>
          <w:sz w:val="28"/>
          <w:szCs w:val="28"/>
        </w:rPr>
        <w:t>.</w:t>
      </w:r>
      <w:r w:rsidRPr="00C20AED">
        <w:rPr>
          <w:rFonts w:ascii="Times New Roman" w:hAnsi="Times New Roman" w:cs="Times New Roman"/>
          <w:bCs/>
          <w:sz w:val="28"/>
          <w:szCs w:val="28"/>
        </w:rPr>
        <w:t xml:space="preserve"> Указанный </w:t>
      </w:r>
      <w:r w:rsidRPr="00C20AED">
        <w:rPr>
          <w:rFonts w:ascii="Times New Roman" w:hAnsi="Times New Roman" w:cs="Times New Roman"/>
          <w:bCs/>
          <w:sz w:val="28"/>
          <w:szCs w:val="28"/>
        </w:rPr>
        <w:lastRenderedPageBreak/>
        <w:t>альтернативный вариант приведет к рискам нарушения действующего законодательства</w:t>
      </w:r>
      <w:r w:rsidR="00790042" w:rsidRPr="00C20AED">
        <w:rPr>
          <w:rFonts w:ascii="Times New Roman" w:hAnsi="Times New Roman" w:cs="Times New Roman"/>
          <w:bCs/>
          <w:sz w:val="28"/>
          <w:szCs w:val="28"/>
        </w:rPr>
        <w:t xml:space="preserve"> Российской Федерации</w:t>
      </w:r>
      <w:r w:rsidRPr="00C20AED">
        <w:rPr>
          <w:rFonts w:ascii="Times New Roman" w:hAnsi="Times New Roman" w:cs="Times New Roman"/>
          <w:bCs/>
          <w:sz w:val="28"/>
          <w:szCs w:val="28"/>
        </w:rPr>
        <w:t>.</w:t>
      </w:r>
    </w:p>
    <w:p w:rsidR="00124F4C" w:rsidRPr="00C20AED" w:rsidRDefault="00124F4C" w:rsidP="00124F4C">
      <w:pPr>
        <w:pStyle w:val="ac"/>
        <w:spacing w:line="276" w:lineRule="auto"/>
        <w:ind w:firstLine="567"/>
        <w:jc w:val="both"/>
        <w:rPr>
          <w:rFonts w:ascii="Times New Roman" w:hAnsi="Times New Roman" w:cs="Times New Roman"/>
          <w:bCs/>
          <w:sz w:val="28"/>
          <w:szCs w:val="28"/>
        </w:rPr>
      </w:pPr>
      <w:r w:rsidRPr="00C20AED">
        <w:rPr>
          <w:rFonts w:ascii="Times New Roman" w:hAnsi="Times New Roman" w:cs="Times New Roman"/>
          <w:bCs/>
          <w:sz w:val="28"/>
          <w:szCs w:val="28"/>
        </w:rPr>
        <w:t>Принятие проекта будет являться оптимальным и эффективным способом решения проблемы, поскольку полностью обеспечивает заявленные цели, создаст равные условия для получателей субсидий, а также будет отвечать требованиям действующего законодательства</w:t>
      </w:r>
      <w:r w:rsidR="00790042" w:rsidRPr="00C20AED">
        <w:rPr>
          <w:rFonts w:ascii="Times New Roman" w:hAnsi="Times New Roman" w:cs="Times New Roman"/>
          <w:bCs/>
          <w:sz w:val="28"/>
          <w:szCs w:val="28"/>
        </w:rPr>
        <w:t xml:space="preserve"> Российской Федерации</w:t>
      </w:r>
      <w:r w:rsidRPr="00C20AED">
        <w:rPr>
          <w:rFonts w:ascii="Times New Roman" w:hAnsi="Times New Roman" w:cs="Times New Roman"/>
          <w:bCs/>
          <w:sz w:val="28"/>
          <w:szCs w:val="28"/>
        </w:rPr>
        <w:t>.</w:t>
      </w:r>
    </w:p>
    <w:p w:rsidR="00124F4C" w:rsidRPr="00C20AED" w:rsidRDefault="00124F4C" w:rsidP="00124F4C">
      <w:pPr>
        <w:pStyle w:val="ac"/>
        <w:spacing w:line="276" w:lineRule="auto"/>
        <w:ind w:firstLine="567"/>
        <w:jc w:val="both"/>
        <w:rPr>
          <w:rFonts w:ascii="Times New Roman" w:hAnsi="Times New Roman" w:cs="Times New Roman"/>
          <w:bCs/>
          <w:sz w:val="28"/>
          <w:szCs w:val="28"/>
        </w:rPr>
      </w:pPr>
      <w:r w:rsidRPr="00C20AED">
        <w:rPr>
          <w:rFonts w:ascii="Times New Roman" w:hAnsi="Times New Roman" w:cs="Times New Roman"/>
          <w:bCs/>
          <w:sz w:val="28"/>
          <w:szCs w:val="28"/>
        </w:rPr>
        <w:t>По результатам рассмотрения представленных документов установлено, что при подготовке проекта НПА процедуры, предусмотренные Порядком, регулирующим органом соблюдены.</w:t>
      </w:r>
    </w:p>
    <w:p w:rsidR="00124F4C" w:rsidRPr="00C20AED" w:rsidRDefault="00124F4C" w:rsidP="00124F4C">
      <w:pPr>
        <w:autoSpaceDE w:val="0"/>
        <w:autoSpaceDN w:val="0"/>
        <w:adjustRightInd w:val="0"/>
        <w:spacing w:after="0"/>
        <w:ind w:firstLine="567"/>
        <w:jc w:val="both"/>
        <w:rPr>
          <w:rFonts w:ascii="Times New Roman" w:hAnsi="Times New Roman" w:cs="Times New Roman"/>
          <w:sz w:val="28"/>
          <w:szCs w:val="28"/>
        </w:rPr>
      </w:pPr>
      <w:r w:rsidRPr="00C20AED">
        <w:rPr>
          <w:rFonts w:ascii="Times New Roman" w:hAnsi="Times New Roman" w:cs="Times New Roman"/>
          <w:sz w:val="28"/>
          <w:szCs w:val="28"/>
        </w:rPr>
        <w:t>На основе проведенной ОРВ проекта НПА, с учетом информации, представленной регулирующим органом в сводном отчете, сводке предложений и пояснительной записке к проекту, уполномоченным органом сделан вывод о том, что выбор правового регулирования обоснован и предпочтителен.</w:t>
      </w:r>
    </w:p>
    <w:p w:rsidR="00124F4C" w:rsidRPr="00C20AED" w:rsidRDefault="00124F4C" w:rsidP="00124F4C">
      <w:pPr>
        <w:autoSpaceDE w:val="0"/>
        <w:autoSpaceDN w:val="0"/>
        <w:adjustRightInd w:val="0"/>
        <w:spacing w:after="0"/>
        <w:ind w:firstLine="567"/>
        <w:jc w:val="both"/>
        <w:rPr>
          <w:rFonts w:ascii="Times New Roman" w:hAnsi="Times New Roman" w:cs="Times New Roman"/>
          <w:sz w:val="28"/>
          <w:szCs w:val="28"/>
        </w:rPr>
      </w:pPr>
      <w:r w:rsidRPr="00C20AED">
        <w:rPr>
          <w:rFonts w:ascii="Times New Roman" w:hAnsi="Times New Roman" w:cs="Times New Roman"/>
          <w:sz w:val="28"/>
          <w:szCs w:val="28"/>
        </w:rPr>
        <w:t>В проекте НПА отсутствуют положения, вводящие избыточные обязанности, запреты или ограничения для субъектов предпринимательской и иной экономической деятельности, а также способствующие возникновению необоснованных расходов указанных субъектов и бюджета Кондинского района.</w:t>
      </w:r>
    </w:p>
    <w:p w:rsidR="00124F4C" w:rsidRPr="00C20AED" w:rsidRDefault="00124F4C" w:rsidP="00124F4C">
      <w:pPr>
        <w:spacing w:after="0"/>
        <w:ind w:firstLine="567"/>
        <w:jc w:val="both"/>
        <w:rPr>
          <w:rFonts w:ascii="Times New Roman" w:hAnsi="Times New Roman" w:cs="Times New Roman"/>
          <w:sz w:val="28"/>
          <w:szCs w:val="28"/>
        </w:rPr>
      </w:pPr>
      <w:r w:rsidRPr="00C20AED">
        <w:rPr>
          <w:rFonts w:ascii="Times New Roman" w:hAnsi="Times New Roman" w:cs="Times New Roman"/>
          <w:sz w:val="28"/>
          <w:szCs w:val="28"/>
        </w:rPr>
        <w:t xml:space="preserve">Кроме того, обращается внимание на необходимость полного и своевременного выполнения действий на Портале, в том числе размещения настоящего заключения к рассматриваемой редакции проекта (ID №: </w:t>
      </w:r>
      <w:r w:rsidR="005049D4" w:rsidRPr="00C20AED">
        <w:rPr>
          <w:rFonts w:ascii="Times New Roman" w:hAnsi="Times New Roman" w:cs="Times New Roman"/>
          <w:color w:val="444444"/>
          <w:sz w:val="28"/>
          <w:szCs w:val="28"/>
          <w:shd w:val="clear" w:color="auto" w:fill="FFFFFF"/>
        </w:rPr>
        <w:t>01/16/07-25/00072848</w:t>
      </w:r>
      <w:r w:rsidRPr="00C20AED">
        <w:rPr>
          <w:rFonts w:ascii="Times New Roman" w:hAnsi="Times New Roman" w:cs="Times New Roman"/>
          <w:sz w:val="28"/>
          <w:szCs w:val="28"/>
        </w:rPr>
        <w:t>), а также размещения принятого нормативного правового акта в течение 3 рабочих дней со дня его официального опубликования (пункты 5.7, 5.8 Порядка).</w:t>
      </w:r>
    </w:p>
    <w:p w:rsidR="00124F4C" w:rsidRPr="005049D4" w:rsidRDefault="00124F4C" w:rsidP="00124F4C">
      <w:pPr>
        <w:spacing w:after="0"/>
        <w:ind w:firstLine="708"/>
        <w:jc w:val="both"/>
        <w:rPr>
          <w:rFonts w:ascii="Times New Roman" w:hAnsi="Times New Roman" w:cs="Times New Roman"/>
          <w:sz w:val="28"/>
          <w:szCs w:val="28"/>
        </w:rPr>
      </w:pPr>
    </w:p>
    <w:p w:rsidR="00C6083F" w:rsidRDefault="00C6083F" w:rsidP="00124F4C">
      <w:pPr>
        <w:spacing w:after="0"/>
        <w:ind w:firstLine="708"/>
        <w:jc w:val="both"/>
        <w:rPr>
          <w:rFonts w:ascii="Times New Roman" w:hAnsi="Times New Roman" w:cs="Times New Roman"/>
          <w:sz w:val="28"/>
          <w:szCs w:val="28"/>
        </w:rPr>
      </w:pPr>
    </w:p>
    <w:p w:rsidR="00076A6F" w:rsidRDefault="00076A6F" w:rsidP="009917B5">
      <w:pPr>
        <w:spacing w:after="0"/>
        <w:ind w:firstLine="709"/>
        <w:rPr>
          <w:rFonts w:ascii="Times New Roman" w:hAnsi="Times New Roman" w:cs="Times New Roman"/>
          <w:sz w:val="28"/>
          <w:szCs w:val="28"/>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59"/>
        <w:gridCol w:w="3544"/>
        <w:gridCol w:w="2636"/>
      </w:tblGrid>
      <w:tr w:rsidR="00FF3F12" w:rsidRPr="00927695" w:rsidTr="00057FE1">
        <w:trPr>
          <w:trHeight w:val="1443"/>
        </w:trPr>
        <w:tc>
          <w:tcPr>
            <w:tcW w:w="3459" w:type="dxa"/>
          </w:tcPr>
          <w:p w:rsidR="00FF3F12" w:rsidRPr="005049D4" w:rsidRDefault="00FF3F12" w:rsidP="00057FE1">
            <w:pPr>
              <w:tabs>
                <w:tab w:val="left" w:pos="7365"/>
              </w:tabs>
              <w:spacing w:line="276" w:lineRule="auto"/>
              <w:jc w:val="both"/>
              <w:rPr>
                <w:rFonts w:ascii="Times New Roman" w:hAnsi="Times New Roman" w:cs="Times New Roman"/>
                <w:sz w:val="28"/>
                <w:szCs w:val="28"/>
              </w:rPr>
            </w:pPr>
            <w:r w:rsidRPr="005049D4">
              <w:rPr>
                <w:rFonts w:ascii="Times New Roman" w:hAnsi="Times New Roman" w:cs="Times New Roman"/>
                <w:sz w:val="28"/>
                <w:szCs w:val="28"/>
              </w:rPr>
              <w:t>Председатель комитета экономического развития</w:t>
            </w:r>
          </w:p>
        </w:tc>
        <w:tc>
          <w:tcPr>
            <w:tcW w:w="3544" w:type="dxa"/>
            <w:vAlign w:val="center"/>
          </w:tcPr>
          <w:p w:rsidR="00FF3F12" w:rsidRDefault="00FF3F12" w:rsidP="00057FE1">
            <w:pPr>
              <w:spacing w:line="276" w:lineRule="auto"/>
              <w:rPr>
                <w:rFonts w:ascii="Times New Roman" w:hAnsi="Times New Roman" w:cs="Times New Roman"/>
                <w:b/>
                <w:color w:val="00B050"/>
                <w:sz w:val="16"/>
                <w:szCs w:val="19"/>
              </w:rPr>
            </w:pPr>
            <w:r w:rsidRPr="0001533C">
              <w:rPr>
                <w:rFonts w:ascii="Times New Roman" w:hAnsi="Times New Roman" w:cs="Times New Roman"/>
                <w:bCs/>
                <w:noProof/>
                <w:color w:val="00B050"/>
                <w:sz w:val="16"/>
                <w:szCs w:val="20"/>
              </w:rPr>
              <w:drawing>
                <wp:anchor distT="0" distB="0" distL="114300" distR="114300" simplePos="0" relativeHeight="251662336" behindDoc="0" locked="0" layoutInCell="1" allowOverlap="1" wp14:anchorId="6BFBD472" wp14:editId="3711FFFE">
                  <wp:simplePos x="0" y="0"/>
                  <wp:positionH relativeFrom="column">
                    <wp:posOffset>-408940</wp:posOffset>
                  </wp:positionH>
                  <wp:positionV relativeFrom="paragraph">
                    <wp:posOffset>24130</wp:posOffset>
                  </wp:positionV>
                  <wp:extent cx="287655" cy="335915"/>
                  <wp:effectExtent l="0" t="0" r="0" b="6985"/>
                  <wp:wrapSquare wrapText="bothSides"/>
                  <wp:docPr id="1" name="Рисунок 1" descr="Z:\Комитет по информационным технологиям\Гербы\герб райо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Комитет по информационным технологиям\Гербы\герб района.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87655" cy="335915"/>
                          </a:xfrm>
                          <a:prstGeom prst="rect">
                            <a:avLst/>
                          </a:prstGeom>
                          <a:noFill/>
                          <a:ln>
                            <a:noFill/>
                          </a:ln>
                        </pic:spPr>
                      </pic:pic>
                    </a:graphicData>
                  </a:graphic>
                </wp:anchor>
              </w:drawing>
            </w:r>
            <w:r>
              <w:rPr>
                <w:rFonts w:ascii="Times New Roman" w:hAnsi="Times New Roman" w:cs="Times New Roman"/>
                <w:b/>
                <w:color w:val="00B050"/>
                <w:sz w:val="16"/>
                <w:szCs w:val="19"/>
              </w:rPr>
              <w:t>ДОКУМЕНТ ПОДПИСАН</w:t>
            </w:r>
          </w:p>
          <w:p w:rsidR="00FF3F12" w:rsidRPr="0004059E" w:rsidRDefault="00FF3F12" w:rsidP="00057FE1">
            <w:pPr>
              <w:spacing w:line="276" w:lineRule="auto"/>
              <w:rPr>
                <w:rFonts w:ascii="Times New Roman" w:hAnsi="Times New Roman" w:cs="Times New Roman"/>
                <w:b/>
                <w:color w:val="00B050"/>
                <w:sz w:val="19"/>
                <w:szCs w:val="19"/>
              </w:rPr>
            </w:pPr>
            <w:r>
              <w:rPr>
                <w:rFonts w:ascii="Times New Roman" w:hAnsi="Times New Roman" w:cs="Times New Roman"/>
                <w:b/>
                <w:color w:val="00B050"/>
                <w:sz w:val="16"/>
                <w:szCs w:val="19"/>
              </w:rPr>
              <w:t>ЭЛЕКТРОННОЙ  ПОДПИСЬЮ</w:t>
            </w:r>
          </w:p>
          <w:p w:rsidR="00FF3F12" w:rsidRPr="00903CF1" w:rsidRDefault="00FF3F12" w:rsidP="00057FE1">
            <w:pPr>
              <w:pStyle w:val="ac"/>
              <w:spacing w:line="276" w:lineRule="auto"/>
              <w:jc w:val="center"/>
              <w:rPr>
                <w:color w:val="D9D9D9" w:themeColor="background1" w:themeShade="D9"/>
                <w:sz w:val="8"/>
                <w:szCs w:val="8"/>
              </w:rPr>
            </w:pPr>
          </w:p>
          <w:p w:rsidR="00FF3F12" w:rsidRPr="00A425BD" w:rsidRDefault="00FF3F12" w:rsidP="00057FE1">
            <w:pPr>
              <w:autoSpaceDE w:val="0"/>
              <w:autoSpaceDN w:val="0"/>
              <w:adjustRightInd w:val="0"/>
              <w:spacing w:line="276" w:lineRule="auto"/>
              <w:rPr>
                <w:color w:val="365F91" w:themeColor="accent1" w:themeShade="BF"/>
                <w:sz w:val="18"/>
                <w:szCs w:val="18"/>
              </w:rPr>
            </w:pPr>
            <w:r w:rsidRPr="00A425BD">
              <w:rPr>
                <w:color w:val="365F91" w:themeColor="accent1" w:themeShade="BF"/>
                <w:sz w:val="18"/>
                <w:szCs w:val="18"/>
              </w:rPr>
              <w:t>Сертификат  [Номер сертификата 1]</w:t>
            </w:r>
          </w:p>
          <w:p w:rsidR="00FF3F12" w:rsidRPr="00A425BD" w:rsidRDefault="00FF3F12" w:rsidP="00057FE1">
            <w:pPr>
              <w:autoSpaceDE w:val="0"/>
              <w:autoSpaceDN w:val="0"/>
              <w:adjustRightInd w:val="0"/>
              <w:spacing w:line="276" w:lineRule="auto"/>
              <w:rPr>
                <w:color w:val="365F91" w:themeColor="accent1" w:themeShade="BF"/>
                <w:sz w:val="18"/>
                <w:szCs w:val="18"/>
              </w:rPr>
            </w:pPr>
            <w:r w:rsidRPr="00A425BD">
              <w:rPr>
                <w:color w:val="365F91" w:themeColor="accent1" w:themeShade="BF"/>
                <w:sz w:val="18"/>
                <w:szCs w:val="18"/>
              </w:rPr>
              <w:t>Владелец [Владелец сертификата 1]</w:t>
            </w:r>
          </w:p>
          <w:p w:rsidR="00FF3F12" w:rsidRPr="00A425BD" w:rsidRDefault="00FF3F12" w:rsidP="00057FE1">
            <w:pPr>
              <w:pStyle w:val="ac"/>
              <w:spacing w:line="276" w:lineRule="auto"/>
              <w:rPr>
                <w:color w:val="365F91" w:themeColor="accent1" w:themeShade="BF"/>
                <w:sz w:val="18"/>
                <w:szCs w:val="18"/>
              </w:rPr>
            </w:pPr>
            <w:r w:rsidRPr="00A425BD">
              <w:rPr>
                <w:color w:val="365F91" w:themeColor="accent1" w:themeShade="BF"/>
                <w:sz w:val="18"/>
                <w:szCs w:val="18"/>
              </w:rPr>
              <w:t>Действителен с [ДатаС 1] по [ДатаПо 1]</w:t>
            </w:r>
          </w:p>
          <w:p w:rsidR="00FF3F12" w:rsidRPr="00CA7141" w:rsidRDefault="00FF3F12" w:rsidP="00057FE1">
            <w:pPr>
              <w:pStyle w:val="ac"/>
              <w:spacing w:line="276" w:lineRule="auto"/>
              <w:rPr>
                <w:rFonts w:ascii="Times New Roman" w:hAnsi="Times New Roman" w:cs="Times New Roman"/>
                <w:sz w:val="10"/>
                <w:szCs w:val="10"/>
              </w:rPr>
            </w:pPr>
          </w:p>
        </w:tc>
        <w:tc>
          <w:tcPr>
            <w:tcW w:w="2636" w:type="dxa"/>
            <w:tcBorders>
              <w:left w:val="nil"/>
            </w:tcBorders>
          </w:tcPr>
          <w:p w:rsidR="00FF3F12" w:rsidRPr="005049D4" w:rsidRDefault="00FF3F12" w:rsidP="00057FE1">
            <w:pPr>
              <w:spacing w:line="276" w:lineRule="auto"/>
              <w:rPr>
                <w:rFonts w:ascii="Times New Roman" w:hAnsi="Times New Roman" w:cs="Times New Roman"/>
                <w:sz w:val="28"/>
                <w:szCs w:val="28"/>
              </w:rPr>
            </w:pPr>
            <w:r w:rsidRPr="005049D4">
              <w:rPr>
                <w:rFonts w:ascii="Times New Roman" w:hAnsi="Times New Roman" w:cs="Times New Roman"/>
                <w:sz w:val="28"/>
                <w:szCs w:val="28"/>
              </w:rPr>
              <w:t>Т.В.</w:t>
            </w:r>
            <w:r w:rsidR="00F3360D" w:rsidRPr="005049D4">
              <w:rPr>
                <w:rFonts w:ascii="Times New Roman" w:hAnsi="Times New Roman" w:cs="Times New Roman"/>
                <w:sz w:val="28"/>
                <w:szCs w:val="28"/>
              </w:rPr>
              <w:t xml:space="preserve"> </w:t>
            </w:r>
            <w:r w:rsidRPr="005049D4">
              <w:rPr>
                <w:rFonts w:ascii="Times New Roman" w:hAnsi="Times New Roman" w:cs="Times New Roman"/>
                <w:sz w:val="28"/>
                <w:szCs w:val="28"/>
              </w:rPr>
              <w:t>Каспшицкая</w:t>
            </w:r>
          </w:p>
        </w:tc>
      </w:tr>
    </w:tbl>
    <w:p w:rsidR="00FF3F12" w:rsidRDefault="00FF3F12" w:rsidP="00FF3F12">
      <w:pPr>
        <w:spacing w:after="0"/>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5049D4" w:rsidRDefault="00FF3F12" w:rsidP="00FF3F12">
      <w:pPr>
        <w:spacing w:after="0" w:line="240" w:lineRule="auto"/>
        <w:jc w:val="both"/>
        <w:rPr>
          <w:rFonts w:ascii="Times New Roman" w:hAnsi="Times New Roman" w:cs="Times New Roman"/>
          <w:sz w:val="14"/>
          <w:szCs w:val="14"/>
        </w:rPr>
      </w:pPr>
      <w:r w:rsidRPr="00F3360D">
        <w:rPr>
          <w:rFonts w:ascii="Times New Roman" w:hAnsi="Times New Roman" w:cs="Times New Roman"/>
          <w:sz w:val="14"/>
          <w:szCs w:val="14"/>
        </w:rPr>
        <w:t>Исполнитель:</w:t>
      </w:r>
    </w:p>
    <w:p w:rsidR="005049D4" w:rsidRPr="0070066B" w:rsidRDefault="005049D4" w:rsidP="005049D4">
      <w:pPr>
        <w:spacing w:after="0" w:line="240" w:lineRule="auto"/>
        <w:rPr>
          <w:rFonts w:ascii="Times New Roman" w:hAnsi="Times New Roman" w:cs="Times New Roman"/>
          <w:sz w:val="14"/>
          <w:szCs w:val="14"/>
        </w:rPr>
      </w:pPr>
      <w:r>
        <w:rPr>
          <w:rFonts w:ascii="Times New Roman" w:hAnsi="Times New Roman" w:cs="Times New Roman"/>
          <w:sz w:val="14"/>
          <w:szCs w:val="14"/>
        </w:rPr>
        <w:t>Главный специалист</w:t>
      </w:r>
      <w:r w:rsidRPr="0070066B">
        <w:rPr>
          <w:rFonts w:ascii="Times New Roman" w:hAnsi="Times New Roman" w:cs="Times New Roman"/>
          <w:sz w:val="14"/>
          <w:szCs w:val="14"/>
        </w:rPr>
        <w:t xml:space="preserve"> отдела социально-экономического </w:t>
      </w:r>
    </w:p>
    <w:p w:rsidR="005049D4" w:rsidRPr="0070066B" w:rsidRDefault="005049D4" w:rsidP="005049D4">
      <w:pPr>
        <w:spacing w:after="0" w:line="240" w:lineRule="auto"/>
        <w:rPr>
          <w:rFonts w:ascii="Times New Roman" w:hAnsi="Times New Roman" w:cs="Times New Roman"/>
          <w:sz w:val="14"/>
          <w:szCs w:val="14"/>
        </w:rPr>
      </w:pPr>
      <w:r w:rsidRPr="0070066B">
        <w:rPr>
          <w:rFonts w:ascii="Times New Roman" w:hAnsi="Times New Roman" w:cs="Times New Roman"/>
          <w:sz w:val="14"/>
          <w:szCs w:val="14"/>
        </w:rPr>
        <w:t>развития и муниципального регулирования</w:t>
      </w:r>
    </w:p>
    <w:p w:rsidR="005049D4" w:rsidRPr="0070066B" w:rsidRDefault="005049D4" w:rsidP="005049D4">
      <w:pPr>
        <w:spacing w:after="0" w:line="240" w:lineRule="auto"/>
        <w:rPr>
          <w:rFonts w:ascii="Times New Roman" w:hAnsi="Times New Roman" w:cs="Times New Roman"/>
          <w:sz w:val="14"/>
          <w:szCs w:val="14"/>
        </w:rPr>
      </w:pPr>
      <w:r w:rsidRPr="0070066B">
        <w:rPr>
          <w:rFonts w:ascii="Times New Roman" w:hAnsi="Times New Roman" w:cs="Times New Roman"/>
          <w:sz w:val="14"/>
          <w:szCs w:val="14"/>
        </w:rPr>
        <w:t xml:space="preserve">комитета экономического развития </w:t>
      </w:r>
    </w:p>
    <w:p w:rsidR="005049D4" w:rsidRPr="0070066B" w:rsidRDefault="005049D4" w:rsidP="005049D4">
      <w:pPr>
        <w:spacing w:after="0" w:line="240" w:lineRule="auto"/>
        <w:rPr>
          <w:rFonts w:ascii="Times New Roman" w:hAnsi="Times New Roman" w:cs="Times New Roman"/>
          <w:sz w:val="14"/>
          <w:szCs w:val="14"/>
        </w:rPr>
      </w:pPr>
      <w:r>
        <w:rPr>
          <w:rFonts w:ascii="Times New Roman" w:hAnsi="Times New Roman" w:cs="Times New Roman"/>
          <w:sz w:val="14"/>
          <w:szCs w:val="14"/>
        </w:rPr>
        <w:t>Светлана Владимировна Панова</w:t>
      </w:r>
    </w:p>
    <w:p w:rsidR="00886731" w:rsidRPr="00886731" w:rsidRDefault="005049D4" w:rsidP="005049D4">
      <w:pPr>
        <w:spacing w:after="0" w:line="240" w:lineRule="auto"/>
        <w:jc w:val="both"/>
        <w:rPr>
          <w:bCs/>
        </w:rPr>
      </w:pPr>
      <w:r w:rsidRPr="0070066B">
        <w:rPr>
          <w:rFonts w:ascii="Times New Roman" w:hAnsi="Times New Roman" w:cs="Times New Roman"/>
          <w:sz w:val="14"/>
          <w:szCs w:val="14"/>
        </w:rPr>
        <w:t>8 (34677) 41-</w:t>
      </w:r>
      <w:r w:rsidRPr="004B192D">
        <w:rPr>
          <w:rFonts w:ascii="Times New Roman" w:hAnsi="Times New Roman" w:cs="Times New Roman"/>
          <w:sz w:val="14"/>
          <w:szCs w:val="14"/>
        </w:rPr>
        <w:t>966</w:t>
      </w:r>
    </w:p>
    <w:sectPr w:rsidR="00886731" w:rsidRPr="00886731" w:rsidSect="00D73775">
      <w:pgSz w:w="11906" w:h="16838"/>
      <w:pgMar w:top="1276" w:right="567" w:bottom="1418"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DB2" w:rsidRDefault="00C93DB2" w:rsidP="00617B40">
      <w:pPr>
        <w:spacing w:after="0" w:line="240" w:lineRule="auto"/>
      </w:pPr>
      <w:r>
        <w:separator/>
      </w:r>
    </w:p>
  </w:endnote>
  <w:endnote w:type="continuationSeparator" w:id="0">
    <w:p w:rsidR="00C93DB2" w:rsidRDefault="00C93DB2"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DB2" w:rsidRDefault="00C93DB2" w:rsidP="00617B40">
      <w:pPr>
        <w:spacing w:after="0" w:line="240" w:lineRule="auto"/>
      </w:pPr>
      <w:r>
        <w:separator/>
      </w:r>
    </w:p>
  </w:footnote>
  <w:footnote w:type="continuationSeparator" w:id="0">
    <w:p w:rsidR="00C93DB2" w:rsidRDefault="00C93DB2" w:rsidP="00617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85AA4"/>
    <w:multiLevelType w:val="hybridMultilevel"/>
    <w:tmpl w:val="81EE0416"/>
    <w:lvl w:ilvl="0" w:tplc="15C81038">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452335"/>
    <w:multiLevelType w:val="hybridMultilevel"/>
    <w:tmpl w:val="29449BAE"/>
    <w:lvl w:ilvl="0" w:tplc="103647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05C2838"/>
    <w:multiLevelType w:val="hybridMultilevel"/>
    <w:tmpl w:val="C882D852"/>
    <w:lvl w:ilvl="0" w:tplc="3BA82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AE22B59"/>
    <w:multiLevelType w:val="hybridMultilevel"/>
    <w:tmpl w:val="70F2522E"/>
    <w:lvl w:ilvl="0" w:tplc="F8A683F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3C2C97"/>
    <w:multiLevelType w:val="hybridMultilevel"/>
    <w:tmpl w:val="B758206C"/>
    <w:lvl w:ilvl="0" w:tplc="6138225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287277"/>
    <w:multiLevelType w:val="hybridMultilevel"/>
    <w:tmpl w:val="81EE0416"/>
    <w:lvl w:ilvl="0" w:tplc="15C81038">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08"/>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68"/>
    <w:rsid w:val="000003E5"/>
    <w:rsid w:val="00012153"/>
    <w:rsid w:val="0001533C"/>
    <w:rsid w:val="00017B34"/>
    <w:rsid w:val="00021273"/>
    <w:rsid w:val="00023B14"/>
    <w:rsid w:val="00027E40"/>
    <w:rsid w:val="0004059E"/>
    <w:rsid w:val="000421A6"/>
    <w:rsid w:val="000553F6"/>
    <w:rsid w:val="00076A6F"/>
    <w:rsid w:val="0009485B"/>
    <w:rsid w:val="0009492A"/>
    <w:rsid w:val="00094C89"/>
    <w:rsid w:val="00095538"/>
    <w:rsid w:val="000A20DE"/>
    <w:rsid w:val="000B30E4"/>
    <w:rsid w:val="000B4C48"/>
    <w:rsid w:val="000B6BD3"/>
    <w:rsid w:val="000E2AD9"/>
    <w:rsid w:val="000F242D"/>
    <w:rsid w:val="00113D3B"/>
    <w:rsid w:val="00124F4C"/>
    <w:rsid w:val="0014146B"/>
    <w:rsid w:val="0014323A"/>
    <w:rsid w:val="0014440C"/>
    <w:rsid w:val="00150967"/>
    <w:rsid w:val="00167936"/>
    <w:rsid w:val="00182B80"/>
    <w:rsid w:val="001847D2"/>
    <w:rsid w:val="0018600B"/>
    <w:rsid w:val="00186A59"/>
    <w:rsid w:val="001C5C3F"/>
    <w:rsid w:val="001E2EFE"/>
    <w:rsid w:val="001F330B"/>
    <w:rsid w:val="00225C7D"/>
    <w:rsid w:val="002300FD"/>
    <w:rsid w:val="00234040"/>
    <w:rsid w:val="00244C2D"/>
    <w:rsid w:val="00250B51"/>
    <w:rsid w:val="002529F0"/>
    <w:rsid w:val="00253A88"/>
    <w:rsid w:val="00256FF1"/>
    <w:rsid w:val="00261D49"/>
    <w:rsid w:val="002651A1"/>
    <w:rsid w:val="00272880"/>
    <w:rsid w:val="00273B73"/>
    <w:rsid w:val="002920C6"/>
    <w:rsid w:val="002A75A0"/>
    <w:rsid w:val="002A7C4C"/>
    <w:rsid w:val="002B1BA7"/>
    <w:rsid w:val="002D0994"/>
    <w:rsid w:val="002D18F3"/>
    <w:rsid w:val="00301280"/>
    <w:rsid w:val="0030238C"/>
    <w:rsid w:val="003432D4"/>
    <w:rsid w:val="00343BF0"/>
    <w:rsid w:val="00343FF5"/>
    <w:rsid w:val="003520E2"/>
    <w:rsid w:val="00352932"/>
    <w:rsid w:val="00355AE5"/>
    <w:rsid w:val="003624D8"/>
    <w:rsid w:val="00364E55"/>
    <w:rsid w:val="00365C36"/>
    <w:rsid w:val="003739EA"/>
    <w:rsid w:val="00383D97"/>
    <w:rsid w:val="00393DAD"/>
    <w:rsid w:val="00397EFC"/>
    <w:rsid w:val="003D1B09"/>
    <w:rsid w:val="003E19B6"/>
    <w:rsid w:val="003E494E"/>
    <w:rsid w:val="003F0C86"/>
    <w:rsid w:val="003F1215"/>
    <w:rsid w:val="003F2416"/>
    <w:rsid w:val="003F3603"/>
    <w:rsid w:val="003F511F"/>
    <w:rsid w:val="004000CB"/>
    <w:rsid w:val="00404BE7"/>
    <w:rsid w:val="004062B4"/>
    <w:rsid w:val="00417101"/>
    <w:rsid w:val="00422070"/>
    <w:rsid w:val="00425913"/>
    <w:rsid w:val="00426359"/>
    <w:rsid w:val="004271F8"/>
    <w:rsid w:val="00431272"/>
    <w:rsid w:val="004333EE"/>
    <w:rsid w:val="00442379"/>
    <w:rsid w:val="0044500A"/>
    <w:rsid w:val="00455A08"/>
    <w:rsid w:val="004632D3"/>
    <w:rsid w:val="00465FC6"/>
    <w:rsid w:val="00480B48"/>
    <w:rsid w:val="00494CA9"/>
    <w:rsid w:val="004B28BF"/>
    <w:rsid w:val="004C069C"/>
    <w:rsid w:val="004C7125"/>
    <w:rsid w:val="004D552C"/>
    <w:rsid w:val="004E0DDB"/>
    <w:rsid w:val="004E3150"/>
    <w:rsid w:val="004E75EA"/>
    <w:rsid w:val="004F72DA"/>
    <w:rsid w:val="004F7CDE"/>
    <w:rsid w:val="005049D4"/>
    <w:rsid w:val="00505209"/>
    <w:rsid w:val="00514AC2"/>
    <w:rsid w:val="00523C57"/>
    <w:rsid w:val="005307B2"/>
    <w:rsid w:val="00530BE2"/>
    <w:rsid w:val="00532CA8"/>
    <w:rsid w:val="0053347E"/>
    <w:rsid w:val="00536C55"/>
    <w:rsid w:val="00537F49"/>
    <w:rsid w:val="005439BD"/>
    <w:rsid w:val="00552749"/>
    <w:rsid w:val="00554B1D"/>
    <w:rsid w:val="00556926"/>
    <w:rsid w:val="0056468E"/>
    <w:rsid w:val="0056694C"/>
    <w:rsid w:val="005761B2"/>
    <w:rsid w:val="00577273"/>
    <w:rsid w:val="005921DC"/>
    <w:rsid w:val="00595CD2"/>
    <w:rsid w:val="005A3F8A"/>
    <w:rsid w:val="005A66B0"/>
    <w:rsid w:val="005A73D6"/>
    <w:rsid w:val="005B2935"/>
    <w:rsid w:val="005B7083"/>
    <w:rsid w:val="005E4DCE"/>
    <w:rsid w:val="005F0864"/>
    <w:rsid w:val="006011DB"/>
    <w:rsid w:val="006139DB"/>
    <w:rsid w:val="00617B40"/>
    <w:rsid w:val="0062166C"/>
    <w:rsid w:val="00623C81"/>
    <w:rsid w:val="00624276"/>
    <w:rsid w:val="00626164"/>
    <w:rsid w:val="00626321"/>
    <w:rsid w:val="00636F28"/>
    <w:rsid w:val="00655734"/>
    <w:rsid w:val="00661186"/>
    <w:rsid w:val="006615CF"/>
    <w:rsid w:val="006722F9"/>
    <w:rsid w:val="00680317"/>
    <w:rsid w:val="00681141"/>
    <w:rsid w:val="0069051E"/>
    <w:rsid w:val="006A02D8"/>
    <w:rsid w:val="006A5B30"/>
    <w:rsid w:val="006B1282"/>
    <w:rsid w:val="006C37AF"/>
    <w:rsid w:val="006C77B8"/>
    <w:rsid w:val="006C790A"/>
    <w:rsid w:val="006D0441"/>
    <w:rsid w:val="006D18AE"/>
    <w:rsid w:val="006D2610"/>
    <w:rsid w:val="006D495B"/>
    <w:rsid w:val="006D7A48"/>
    <w:rsid w:val="006F3926"/>
    <w:rsid w:val="0071588C"/>
    <w:rsid w:val="007163E7"/>
    <w:rsid w:val="007343BF"/>
    <w:rsid w:val="007441EB"/>
    <w:rsid w:val="00744610"/>
    <w:rsid w:val="00762DEF"/>
    <w:rsid w:val="00771EEC"/>
    <w:rsid w:val="00774348"/>
    <w:rsid w:val="0077481C"/>
    <w:rsid w:val="00783C44"/>
    <w:rsid w:val="00790042"/>
    <w:rsid w:val="007A0722"/>
    <w:rsid w:val="007B6DAD"/>
    <w:rsid w:val="007C09CB"/>
    <w:rsid w:val="007C5828"/>
    <w:rsid w:val="007E600C"/>
    <w:rsid w:val="00800708"/>
    <w:rsid w:val="0080532F"/>
    <w:rsid w:val="00805A4C"/>
    <w:rsid w:val="00807DB1"/>
    <w:rsid w:val="00822F9D"/>
    <w:rsid w:val="008376BD"/>
    <w:rsid w:val="008459BB"/>
    <w:rsid w:val="00853D17"/>
    <w:rsid w:val="00886731"/>
    <w:rsid w:val="00887852"/>
    <w:rsid w:val="008936F2"/>
    <w:rsid w:val="00897CB6"/>
    <w:rsid w:val="008C2ACB"/>
    <w:rsid w:val="008C2C30"/>
    <w:rsid w:val="008D6252"/>
    <w:rsid w:val="008D6AFC"/>
    <w:rsid w:val="008E4601"/>
    <w:rsid w:val="008F29E5"/>
    <w:rsid w:val="008F5C12"/>
    <w:rsid w:val="00903CF1"/>
    <w:rsid w:val="00904296"/>
    <w:rsid w:val="0091700F"/>
    <w:rsid w:val="00924E61"/>
    <w:rsid w:val="00927695"/>
    <w:rsid w:val="0093303D"/>
    <w:rsid w:val="00933810"/>
    <w:rsid w:val="00934CF8"/>
    <w:rsid w:val="00942C84"/>
    <w:rsid w:val="00943940"/>
    <w:rsid w:val="00953513"/>
    <w:rsid w:val="00963379"/>
    <w:rsid w:val="0096338B"/>
    <w:rsid w:val="009917B5"/>
    <w:rsid w:val="009A231B"/>
    <w:rsid w:val="009B4073"/>
    <w:rsid w:val="009B72DB"/>
    <w:rsid w:val="009C0855"/>
    <w:rsid w:val="009C1751"/>
    <w:rsid w:val="009E0BDA"/>
    <w:rsid w:val="009E7340"/>
    <w:rsid w:val="009F6EC2"/>
    <w:rsid w:val="00A06B8D"/>
    <w:rsid w:val="00A06E3A"/>
    <w:rsid w:val="00A14960"/>
    <w:rsid w:val="00A14BC4"/>
    <w:rsid w:val="00A33D50"/>
    <w:rsid w:val="00A425BD"/>
    <w:rsid w:val="00A4314E"/>
    <w:rsid w:val="00A5163A"/>
    <w:rsid w:val="00A5379A"/>
    <w:rsid w:val="00A56B2A"/>
    <w:rsid w:val="00A72B68"/>
    <w:rsid w:val="00A93059"/>
    <w:rsid w:val="00A97F86"/>
    <w:rsid w:val="00AA0422"/>
    <w:rsid w:val="00AA4B56"/>
    <w:rsid w:val="00AB08AA"/>
    <w:rsid w:val="00AC16A7"/>
    <w:rsid w:val="00AC194A"/>
    <w:rsid w:val="00AC3068"/>
    <w:rsid w:val="00AD697A"/>
    <w:rsid w:val="00AF43D4"/>
    <w:rsid w:val="00B1297F"/>
    <w:rsid w:val="00B17E67"/>
    <w:rsid w:val="00B2079F"/>
    <w:rsid w:val="00B207B5"/>
    <w:rsid w:val="00B2259C"/>
    <w:rsid w:val="00B230DD"/>
    <w:rsid w:val="00B24CA3"/>
    <w:rsid w:val="00B2571F"/>
    <w:rsid w:val="00B37091"/>
    <w:rsid w:val="00B45F61"/>
    <w:rsid w:val="00B534E0"/>
    <w:rsid w:val="00B53A62"/>
    <w:rsid w:val="00B560BC"/>
    <w:rsid w:val="00B626AF"/>
    <w:rsid w:val="00B641E3"/>
    <w:rsid w:val="00B7258F"/>
    <w:rsid w:val="00B757C9"/>
    <w:rsid w:val="00B76CD1"/>
    <w:rsid w:val="00B77BCC"/>
    <w:rsid w:val="00B81A2D"/>
    <w:rsid w:val="00B82AA8"/>
    <w:rsid w:val="00B9511D"/>
    <w:rsid w:val="00BA62DF"/>
    <w:rsid w:val="00BA7977"/>
    <w:rsid w:val="00BB611F"/>
    <w:rsid w:val="00BB6489"/>
    <w:rsid w:val="00BB6639"/>
    <w:rsid w:val="00BC5312"/>
    <w:rsid w:val="00BD4339"/>
    <w:rsid w:val="00BE2AF4"/>
    <w:rsid w:val="00BE649A"/>
    <w:rsid w:val="00BF262A"/>
    <w:rsid w:val="00C002B4"/>
    <w:rsid w:val="00C019C4"/>
    <w:rsid w:val="00C11BD4"/>
    <w:rsid w:val="00C16253"/>
    <w:rsid w:val="00C20AED"/>
    <w:rsid w:val="00C21D1F"/>
    <w:rsid w:val="00C239F1"/>
    <w:rsid w:val="00C36F0C"/>
    <w:rsid w:val="00C36F5A"/>
    <w:rsid w:val="00C40AA4"/>
    <w:rsid w:val="00C51F70"/>
    <w:rsid w:val="00C6083F"/>
    <w:rsid w:val="00C7412C"/>
    <w:rsid w:val="00C8252D"/>
    <w:rsid w:val="00C93DB2"/>
    <w:rsid w:val="00CA7141"/>
    <w:rsid w:val="00CB765F"/>
    <w:rsid w:val="00CC07D9"/>
    <w:rsid w:val="00CC659C"/>
    <w:rsid w:val="00CC7C2A"/>
    <w:rsid w:val="00CD6F61"/>
    <w:rsid w:val="00CF32DB"/>
    <w:rsid w:val="00CF3794"/>
    <w:rsid w:val="00CF38BC"/>
    <w:rsid w:val="00CF44D0"/>
    <w:rsid w:val="00CF744D"/>
    <w:rsid w:val="00D007DF"/>
    <w:rsid w:val="00D155CC"/>
    <w:rsid w:val="00D20948"/>
    <w:rsid w:val="00D213D8"/>
    <w:rsid w:val="00D26095"/>
    <w:rsid w:val="00D26734"/>
    <w:rsid w:val="00D30785"/>
    <w:rsid w:val="00D4701F"/>
    <w:rsid w:val="00D5129C"/>
    <w:rsid w:val="00D53054"/>
    <w:rsid w:val="00D60FCE"/>
    <w:rsid w:val="00D64FB3"/>
    <w:rsid w:val="00D70330"/>
    <w:rsid w:val="00D73775"/>
    <w:rsid w:val="00D739E9"/>
    <w:rsid w:val="00D8061E"/>
    <w:rsid w:val="00DB032D"/>
    <w:rsid w:val="00DB665A"/>
    <w:rsid w:val="00DC62EF"/>
    <w:rsid w:val="00DE12FA"/>
    <w:rsid w:val="00DF2077"/>
    <w:rsid w:val="00E020E1"/>
    <w:rsid w:val="00E024DC"/>
    <w:rsid w:val="00E05238"/>
    <w:rsid w:val="00E05262"/>
    <w:rsid w:val="00E11837"/>
    <w:rsid w:val="00E24B8D"/>
    <w:rsid w:val="00E26486"/>
    <w:rsid w:val="00E516F7"/>
    <w:rsid w:val="00E529EF"/>
    <w:rsid w:val="00E624C3"/>
    <w:rsid w:val="00E76BBE"/>
    <w:rsid w:val="00E76D09"/>
    <w:rsid w:val="00E80195"/>
    <w:rsid w:val="00E92883"/>
    <w:rsid w:val="00E95478"/>
    <w:rsid w:val="00EB0FEA"/>
    <w:rsid w:val="00EB5CDA"/>
    <w:rsid w:val="00EC4CE3"/>
    <w:rsid w:val="00ED01A2"/>
    <w:rsid w:val="00ED123C"/>
    <w:rsid w:val="00EE2DE5"/>
    <w:rsid w:val="00EF214F"/>
    <w:rsid w:val="00EF53FB"/>
    <w:rsid w:val="00EF5B2A"/>
    <w:rsid w:val="00F006C0"/>
    <w:rsid w:val="00F114E8"/>
    <w:rsid w:val="00F155DA"/>
    <w:rsid w:val="00F208AB"/>
    <w:rsid w:val="00F20D11"/>
    <w:rsid w:val="00F262C9"/>
    <w:rsid w:val="00F3360D"/>
    <w:rsid w:val="00F449DF"/>
    <w:rsid w:val="00F45D99"/>
    <w:rsid w:val="00F55E37"/>
    <w:rsid w:val="00F726A8"/>
    <w:rsid w:val="00F765C7"/>
    <w:rsid w:val="00F960CC"/>
    <w:rsid w:val="00FA4CF5"/>
    <w:rsid w:val="00FA600A"/>
    <w:rsid w:val="00FC3FBE"/>
    <w:rsid w:val="00FD5681"/>
    <w:rsid w:val="00FE367D"/>
    <w:rsid w:val="00FE40EA"/>
    <w:rsid w:val="00FE4A35"/>
    <w:rsid w:val="00FE71F9"/>
    <w:rsid w:val="00FF3F12"/>
    <w:rsid w:val="00FF7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632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158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paragraph" w:customStyle="1" w:styleId="ConsPlusNonformat">
    <w:name w:val="ConsPlusNonformat"/>
    <w:rsid w:val="00A06E3A"/>
    <w:pPr>
      <w:widowControl w:val="0"/>
      <w:autoSpaceDE w:val="0"/>
      <w:autoSpaceDN w:val="0"/>
      <w:spacing w:after="0" w:line="240" w:lineRule="auto"/>
    </w:pPr>
    <w:rPr>
      <w:rFonts w:ascii="Courier New" w:eastAsia="Times New Roman" w:hAnsi="Courier New" w:cs="Courier New"/>
      <w:sz w:val="20"/>
      <w:szCs w:val="20"/>
    </w:rPr>
  </w:style>
  <w:style w:type="character" w:styleId="ae">
    <w:name w:val="Hyperlink"/>
    <w:uiPriority w:val="99"/>
    <w:unhideWhenUsed/>
    <w:rsid w:val="00A06B8D"/>
    <w:rPr>
      <w:color w:val="0000FF"/>
      <w:u w:val="single"/>
    </w:rPr>
  </w:style>
  <w:style w:type="paragraph" w:customStyle="1" w:styleId="pt-a-000009">
    <w:name w:val="pt-a-000009"/>
    <w:basedOn w:val="a"/>
    <w:rsid w:val="00A06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
    <w:name w:val="pt-a0"/>
    <w:rsid w:val="00A06B8D"/>
  </w:style>
  <w:style w:type="paragraph" w:customStyle="1" w:styleId="pt-a-000007">
    <w:name w:val="pt-a-000007"/>
    <w:basedOn w:val="a"/>
    <w:rsid w:val="00A06B8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rsid w:val="00A06B8D"/>
    <w:pPr>
      <w:spacing w:after="0" w:line="240" w:lineRule="auto"/>
      <w:ind w:left="720"/>
      <w:contextualSpacing/>
    </w:pPr>
    <w:rPr>
      <w:rFonts w:ascii="Times New Roman" w:eastAsia="Times New Roman" w:hAnsi="Times New Roman" w:cs="Times New Roman"/>
      <w:sz w:val="24"/>
      <w:szCs w:val="24"/>
    </w:rPr>
  </w:style>
  <w:style w:type="paragraph" w:customStyle="1" w:styleId="pt-a-000005">
    <w:name w:val="pt-a-000005"/>
    <w:basedOn w:val="a"/>
    <w:rsid w:val="00427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04">
    <w:name w:val="pt-a0-000004"/>
    <w:basedOn w:val="a0"/>
    <w:rsid w:val="002A7C4C"/>
  </w:style>
  <w:style w:type="character" w:customStyle="1" w:styleId="pt-a0-000016">
    <w:name w:val="pt-a0-000016"/>
    <w:basedOn w:val="a0"/>
    <w:rsid w:val="00B1297F"/>
  </w:style>
  <w:style w:type="character" w:customStyle="1" w:styleId="pt-a0-000019">
    <w:name w:val="pt-a0-000019"/>
    <w:basedOn w:val="a0"/>
    <w:rsid w:val="00B1297F"/>
  </w:style>
  <w:style w:type="character" w:customStyle="1" w:styleId="pt-ad">
    <w:name w:val="pt-ad"/>
    <w:basedOn w:val="a0"/>
    <w:rsid w:val="00B1297F"/>
  </w:style>
  <w:style w:type="character" w:customStyle="1" w:styleId="pt-a0-000020">
    <w:name w:val="pt-a0-000020"/>
    <w:basedOn w:val="a0"/>
    <w:rsid w:val="00B1297F"/>
  </w:style>
  <w:style w:type="paragraph" w:customStyle="1" w:styleId="pt-a-000013">
    <w:name w:val="pt-a-000013"/>
    <w:basedOn w:val="a"/>
    <w:rsid w:val="00564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1588C"/>
    <w:rPr>
      <w:rFonts w:ascii="Times New Roman" w:eastAsia="Times New Roman" w:hAnsi="Times New Roman" w:cs="Times New Roman"/>
      <w:b/>
      <w:bCs/>
      <w:sz w:val="27"/>
      <w:szCs w:val="27"/>
    </w:rPr>
  </w:style>
  <w:style w:type="paragraph" w:customStyle="1" w:styleId="pt-000030">
    <w:name w:val="pt-000030"/>
    <w:basedOn w:val="a"/>
    <w:rsid w:val="00715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27">
    <w:name w:val="pt-a0-000027"/>
    <w:basedOn w:val="a0"/>
    <w:rsid w:val="0071588C"/>
  </w:style>
  <w:style w:type="paragraph" w:customStyle="1" w:styleId="pt-a3">
    <w:name w:val="pt-a3"/>
    <w:basedOn w:val="a"/>
    <w:rsid w:val="00715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8">
    <w:name w:val="pt-a8"/>
    <w:basedOn w:val="a"/>
    <w:rsid w:val="00EE2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632D3"/>
    <w:rPr>
      <w:rFonts w:asciiTheme="majorHAnsi" w:eastAsiaTheme="majorEastAsia" w:hAnsiTheme="majorHAnsi" w:cstheme="majorBidi"/>
      <w:b/>
      <w:bCs/>
      <w:color w:val="365F91" w:themeColor="accent1" w:themeShade="BF"/>
      <w:sz w:val="28"/>
      <w:szCs w:val="28"/>
    </w:rPr>
  </w:style>
  <w:style w:type="paragraph" w:customStyle="1" w:styleId="pt-a">
    <w:name w:val="pt-a"/>
    <w:basedOn w:val="a"/>
    <w:rsid w:val="00027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Без интервала Знак"/>
    <w:link w:val="ac"/>
    <w:uiPriority w:val="1"/>
    <w:locked/>
    <w:rsid w:val="00D73775"/>
  </w:style>
  <w:style w:type="paragraph" w:customStyle="1" w:styleId="pt-a-000003">
    <w:name w:val="pt-a-000003"/>
    <w:basedOn w:val="a"/>
    <w:rsid w:val="00744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28">
    <w:name w:val="pt-a0-000028"/>
    <w:basedOn w:val="a0"/>
    <w:rsid w:val="00CD6F61"/>
  </w:style>
  <w:style w:type="character" w:customStyle="1" w:styleId="pt-a0-000033">
    <w:name w:val="pt-a0-000033"/>
    <w:basedOn w:val="a0"/>
    <w:rsid w:val="003F1215"/>
  </w:style>
  <w:style w:type="paragraph" w:customStyle="1" w:styleId="pt-a-000004">
    <w:name w:val="pt-a-000004"/>
    <w:basedOn w:val="a"/>
    <w:rsid w:val="00253A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22">
    <w:name w:val="pt-a0-000022"/>
    <w:basedOn w:val="a0"/>
    <w:rsid w:val="000421A6"/>
  </w:style>
  <w:style w:type="paragraph" w:customStyle="1" w:styleId="pt-000004">
    <w:name w:val="pt-000004"/>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09">
    <w:name w:val="pt-a0-000009"/>
    <w:basedOn w:val="a0"/>
    <w:rsid w:val="00124F4C"/>
  </w:style>
  <w:style w:type="character" w:customStyle="1" w:styleId="pt-a0-000006">
    <w:name w:val="pt-a0-000006"/>
    <w:basedOn w:val="a0"/>
    <w:rsid w:val="00124F4C"/>
  </w:style>
  <w:style w:type="paragraph" w:customStyle="1" w:styleId="pt-formattext">
    <w:name w:val="pt-formattext"/>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10">
    <w:name w:val="pt-a-000010"/>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24F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t-a-000060">
    <w:name w:val="pt-a-000060"/>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08">
    <w:name w:val="pt-a-000008"/>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19">
    <w:name w:val="pt-a-000019"/>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558">
      <w:bodyDiv w:val="1"/>
      <w:marLeft w:val="0"/>
      <w:marRight w:val="0"/>
      <w:marTop w:val="0"/>
      <w:marBottom w:val="0"/>
      <w:divBdr>
        <w:top w:val="none" w:sz="0" w:space="0" w:color="auto"/>
        <w:left w:val="none" w:sz="0" w:space="0" w:color="auto"/>
        <w:bottom w:val="none" w:sz="0" w:space="0" w:color="auto"/>
        <w:right w:val="none" w:sz="0" w:space="0" w:color="auto"/>
      </w:divBdr>
    </w:div>
    <w:div w:id="32074260">
      <w:bodyDiv w:val="1"/>
      <w:marLeft w:val="0"/>
      <w:marRight w:val="0"/>
      <w:marTop w:val="0"/>
      <w:marBottom w:val="0"/>
      <w:divBdr>
        <w:top w:val="none" w:sz="0" w:space="0" w:color="auto"/>
        <w:left w:val="none" w:sz="0" w:space="0" w:color="auto"/>
        <w:bottom w:val="none" w:sz="0" w:space="0" w:color="auto"/>
        <w:right w:val="none" w:sz="0" w:space="0" w:color="auto"/>
      </w:divBdr>
    </w:div>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41193647">
      <w:bodyDiv w:val="1"/>
      <w:marLeft w:val="0"/>
      <w:marRight w:val="0"/>
      <w:marTop w:val="0"/>
      <w:marBottom w:val="0"/>
      <w:divBdr>
        <w:top w:val="none" w:sz="0" w:space="0" w:color="auto"/>
        <w:left w:val="none" w:sz="0" w:space="0" w:color="auto"/>
        <w:bottom w:val="none" w:sz="0" w:space="0" w:color="auto"/>
        <w:right w:val="none" w:sz="0" w:space="0" w:color="auto"/>
      </w:divBdr>
    </w:div>
    <w:div w:id="382749742">
      <w:bodyDiv w:val="1"/>
      <w:marLeft w:val="0"/>
      <w:marRight w:val="0"/>
      <w:marTop w:val="0"/>
      <w:marBottom w:val="0"/>
      <w:divBdr>
        <w:top w:val="none" w:sz="0" w:space="0" w:color="auto"/>
        <w:left w:val="none" w:sz="0" w:space="0" w:color="auto"/>
        <w:bottom w:val="none" w:sz="0" w:space="0" w:color="auto"/>
        <w:right w:val="none" w:sz="0" w:space="0" w:color="auto"/>
      </w:divBdr>
    </w:div>
    <w:div w:id="425348380">
      <w:bodyDiv w:val="1"/>
      <w:marLeft w:val="0"/>
      <w:marRight w:val="0"/>
      <w:marTop w:val="0"/>
      <w:marBottom w:val="0"/>
      <w:divBdr>
        <w:top w:val="none" w:sz="0" w:space="0" w:color="auto"/>
        <w:left w:val="none" w:sz="0" w:space="0" w:color="auto"/>
        <w:bottom w:val="none" w:sz="0" w:space="0" w:color="auto"/>
        <w:right w:val="none" w:sz="0" w:space="0" w:color="auto"/>
      </w:divBdr>
    </w:div>
    <w:div w:id="451634717">
      <w:bodyDiv w:val="1"/>
      <w:marLeft w:val="0"/>
      <w:marRight w:val="0"/>
      <w:marTop w:val="0"/>
      <w:marBottom w:val="0"/>
      <w:divBdr>
        <w:top w:val="none" w:sz="0" w:space="0" w:color="auto"/>
        <w:left w:val="none" w:sz="0" w:space="0" w:color="auto"/>
        <w:bottom w:val="none" w:sz="0" w:space="0" w:color="auto"/>
        <w:right w:val="none" w:sz="0" w:space="0" w:color="auto"/>
      </w:divBdr>
    </w:div>
    <w:div w:id="557057210">
      <w:bodyDiv w:val="1"/>
      <w:marLeft w:val="0"/>
      <w:marRight w:val="0"/>
      <w:marTop w:val="0"/>
      <w:marBottom w:val="0"/>
      <w:divBdr>
        <w:top w:val="none" w:sz="0" w:space="0" w:color="auto"/>
        <w:left w:val="none" w:sz="0" w:space="0" w:color="auto"/>
        <w:bottom w:val="none" w:sz="0" w:space="0" w:color="auto"/>
        <w:right w:val="none" w:sz="0" w:space="0" w:color="auto"/>
      </w:divBdr>
    </w:div>
    <w:div w:id="619461515">
      <w:bodyDiv w:val="1"/>
      <w:marLeft w:val="0"/>
      <w:marRight w:val="0"/>
      <w:marTop w:val="0"/>
      <w:marBottom w:val="0"/>
      <w:divBdr>
        <w:top w:val="none" w:sz="0" w:space="0" w:color="auto"/>
        <w:left w:val="none" w:sz="0" w:space="0" w:color="auto"/>
        <w:bottom w:val="none" w:sz="0" w:space="0" w:color="auto"/>
        <w:right w:val="none" w:sz="0" w:space="0" w:color="auto"/>
      </w:divBdr>
    </w:div>
    <w:div w:id="1195577933">
      <w:bodyDiv w:val="1"/>
      <w:marLeft w:val="0"/>
      <w:marRight w:val="0"/>
      <w:marTop w:val="0"/>
      <w:marBottom w:val="0"/>
      <w:divBdr>
        <w:top w:val="none" w:sz="0" w:space="0" w:color="auto"/>
        <w:left w:val="none" w:sz="0" w:space="0" w:color="auto"/>
        <w:bottom w:val="none" w:sz="0" w:space="0" w:color="auto"/>
        <w:right w:val="none" w:sz="0" w:space="0" w:color="auto"/>
      </w:divBdr>
    </w:div>
    <w:div w:id="1306396377">
      <w:bodyDiv w:val="1"/>
      <w:marLeft w:val="0"/>
      <w:marRight w:val="0"/>
      <w:marTop w:val="0"/>
      <w:marBottom w:val="0"/>
      <w:divBdr>
        <w:top w:val="none" w:sz="0" w:space="0" w:color="auto"/>
        <w:left w:val="none" w:sz="0" w:space="0" w:color="auto"/>
        <w:bottom w:val="none" w:sz="0" w:space="0" w:color="auto"/>
        <w:right w:val="none" w:sz="0" w:space="0" w:color="auto"/>
      </w:divBdr>
    </w:div>
    <w:div w:id="1775975655">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03323614">
      <w:bodyDiv w:val="1"/>
      <w:marLeft w:val="0"/>
      <w:marRight w:val="0"/>
      <w:marTop w:val="0"/>
      <w:marBottom w:val="0"/>
      <w:divBdr>
        <w:top w:val="none" w:sz="0" w:space="0" w:color="auto"/>
        <w:left w:val="none" w:sz="0" w:space="0" w:color="auto"/>
        <w:bottom w:val="none" w:sz="0" w:space="0" w:color="auto"/>
        <w:right w:val="none" w:sz="0" w:space="0" w:color="auto"/>
      </w:divBdr>
    </w:div>
    <w:div w:id="2054766232">
      <w:bodyDiv w:val="1"/>
      <w:marLeft w:val="0"/>
      <w:marRight w:val="0"/>
      <w:marTop w:val="0"/>
      <w:marBottom w:val="0"/>
      <w:divBdr>
        <w:top w:val="none" w:sz="0" w:space="0" w:color="auto"/>
        <w:left w:val="none" w:sz="0" w:space="0" w:color="auto"/>
        <w:bottom w:val="none" w:sz="0" w:space="0" w:color="auto"/>
        <w:right w:val="none" w:sz="0" w:space="0" w:color="auto"/>
      </w:divBdr>
    </w:div>
    <w:div w:id="209836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regulation.admhmao.ru" TargetMode="External"/><Relationship Id="rId4" Type="http://schemas.openxmlformats.org/officeDocument/2006/relationships/settings" Target="settings.xml"/><Relationship Id="rId9" Type="http://schemas.openxmlformats.org/officeDocument/2006/relationships/hyperlink" Target="http://www.admkonda.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1102\Documents\&#1044;&#1077;&#1083;&#1086;%20&#1064;&#1072;&#1073;&#1083;&#1086;&#1085;%20&#1075;&#1083;&#1072;&#1074;&#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25FB-2E11-4088-922A-4B05DFE6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Дело Шаблон глава.dotx</Template>
  <TotalTime>0</TotalTime>
  <Pages>4</Pages>
  <Words>1243</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2025-03-25T08:55:00Z</dcterms:created>
  <dcterms:modified xsi:type="dcterms:W3CDTF">2025-08-26T07:14:00Z</dcterms:modified>
</cp:coreProperties>
</file>