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6"/>
        <w:jc w:val="right"/>
      </w:pPr>
      <w:r>
        <w:t xml:space="preserve">ПРОЕКТ</w:t>
      </w:r>
    </w:p>
    <w:p>
      <w:pPr>
        <w:pStyle w:val="Heading6"/>
      </w:pPr>
      <w:r>
        <w:t xml:space="preserve">А</w:t>
      </w:r>
      <w:r>
        <w:t xml:space="preserve">ДМИНИСТРАЦИЯ</w:t>
      </w:r>
    </w:p>
    <w:p>
      <w:pPr>
        <w:pStyle w:val="Heading6"/>
        <w:rPr>
          <w:caps/>
          <w:szCs w:val="28"/>
        </w:rPr>
      </w:pPr>
      <w:r>
        <w:rPr>
          <w:caps/>
          <w:szCs w:val="28"/>
        </w:rPr>
        <w:t xml:space="preserve">городского поселения КОНДИНСКОЕ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Кондинского района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Ханты-Мансийского автономного округа - Югры</w:t>
      </w:r>
    </w:p>
    <w:p>
      <w:pPr>
        <w:pStyle w:val="Heading6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6"/>
        <w:rPr>
          <w:caps/>
          <w:szCs w:val="28"/>
        </w:rPr>
      </w:pPr>
      <w:r>
        <w:rPr>
          <w:caps/>
          <w:szCs w:val="28"/>
        </w:rPr>
        <w:t xml:space="preserve">Постановление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</w:pPr>
      <w:r>
        <w:t xml:space="preserve">от </w:t>
      </w:r>
      <w:r>
        <w:t xml:space="preserve">«__» _____ </w:t>
      </w:r>
      <w:r>
        <w:t xml:space="preserve"> 202</w:t>
      </w:r>
      <w:r>
        <w:t xml:space="preserve">5</w:t>
      </w:r>
      <w:r>
        <w:t xml:space="preserve"> года      </w:t>
        <w:tab/>
        <w:tab/>
        <w:tab/>
        <w:t xml:space="preserve">                              </w:t>
      </w:r>
      <w:r>
        <w:t xml:space="preserve">                 </w:t>
      </w:r>
      <w:r>
        <w:t xml:space="preserve">   </w:t>
      </w:r>
      <w:r>
        <w:t xml:space="preserve">              </w:t>
      </w:r>
      <w:r>
        <w:t xml:space="preserve">№  </w:t>
      </w:r>
      <w:r>
        <w:t xml:space="preserve">__</w:t>
      </w:r>
    </w:p>
    <w:p>
      <w:pPr>
        <w:pStyle w:val="Normal"/>
      </w:pPr>
      <w:r>
        <w:t xml:space="preserve">пгт. Кондинское</w:t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Heading8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О внесении изменений в постановление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администрации </w:t>
      </w:r>
      <w:r>
        <w:rPr>
          <w:b w:val="0"/>
          <w:i w:val="0"/>
          <w:sz w:val="24"/>
        </w:rPr>
      </w:r>
    </w:p>
    <w:p>
      <w:pPr>
        <w:pStyle w:val="Heading8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г</w:t>
      </w:r>
      <w:r>
        <w:rPr>
          <w:b w:val="0"/>
          <w:i w:val="0"/>
          <w:sz w:val="24"/>
        </w:rPr>
        <w:t xml:space="preserve">ородского поселения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Кондинское от </w:t>
      </w:r>
      <w:r>
        <w:rPr>
          <w:b w:val="0"/>
          <w:i w:val="0"/>
          <w:sz w:val="24"/>
        </w:rPr>
        <w:t xml:space="preserve">30</w:t>
      </w:r>
      <w:r>
        <w:rPr>
          <w:b w:val="0"/>
          <w:i w:val="0"/>
          <w:sz w:val="24"/>
        </w:rPr>
        <w:t xml:space="preserve"> ноября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201</w:t>
      </w:r>
      <w:r>
        <w:rPr>
          <w:b w:val="0"/>
          <w:i w:val="0"/>
          <w:sz w:val="24"/>
        </w:rPr>
        <w:t xml:space="preserve">5</w:t>
      </w:r>
      <w:r>
        <w:rPr>
          <w:b w:val="0"/>
          <w:i w:val="0"/>
          <w:sz w:val="24"/>
        </w:rPr>
        <w:t xml:space="preserve"> года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</w:r>
    </w:p>
    <w:p>
      <w:pPr>
        <w:pStyle w:val="Heading8"/>
        <w:rPr>
          <w:b w:val="0"/>
          <w:sz w:val="24"/>
        </w:rPr>
      </w:pPr>
      <w:r>
        <w:rPr>
          <w:b w:val="0"/>
          <w:i w:val="0"/>
          <w:sz w:val="24"/>
        </w:rPr>
        <w:t xml:space="preserve">№ </w:t>
      </w:r>
      <w:r>
        <w:rPr>
          <w:b w:val="0"/>
          <w:bCs w:val="0"/>
          <w:i w:val="0"/>
          <w:iCs w:val="0"/>
          <w:sz w:val="24"/>
        </w:rPr>
        <w:t xml:space="preserve">144</w:t>
      </w:r>
      <w:r>
        <w:rPr>
          <w:b w:val="0"/>
          <w:bCs w:val="0"/>
          <w:i w:val="0"/>
          <w:iCs w:val="0"/>
          <w:sz w:val="24"/>
        </w:rPr>
        <w:t xml:space="preserve"> «</w:t>
      </w:r>
      <w:r>
        <w:rPr>
          <w:b w:val="0"/>
          <w:bCs w:val="0"/>
          <w:i w:val="0"/>
          <w:iCs w:val="0"/>
          <w:sz w:val="24"/>
        </w:rPr>
        <w:t xml:space="preserve">Об утверждении административного регламента</w:t>
      </w:r>
      <w:r>
        <w:rPr>
          <w:b w:val="0"/>
          <w:sz w:val="24"/>
        </w:rPr>
        <w:t xml:space="preserve"> </w:t>
      </w:r>
    </w:p>
    <w:p>
      <w:pPr>
        <w:pStyle w:val="UserStyle_0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Передача 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UserStyle_0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 аренду, безвозмездное пользование имущества, 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 xml:space="preserve">находящегося в собственности муниципального образования,</w:t>
      </w:r>
    </w:p>
    <w:p>
      <w:pPr>
        <w:pStyle w:val="Normal"/>
        <w:jc w:val="both"/>
      </w:pPr>
      <w:r>
        <w:rPr>
          <w:color w:val="000000"/>
        </w:rPr>
        <w:t xml:space="preserve">за исключением земельных участков и жилых помещений</w:t>
      </w:r>
      <w:r>
        <w:t xml:space="preserve">» </w:t>
      </w:r>
    </w:p>
    <w:p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93" w:leader="none"/>
        </w:tabs>
        <w:ind w:firstLine="567"/>
        <w:jc w:val="both"/>
      </w:pPr>
    </w:p>
    <w:p>
      <w:pPr>
        <w:pStyle w:val="Normal"/>
        <w:ind w:firstLine="567"/>
        <w:jc w:val="both"/>
      </w:pPr>
      <w:r>
        <w:t xml:space="preserve">На основании </w:t>
      </w:r>
      <w:r>
        <w:t xml:space="preserve"> </w:t>
      </w:r>
      <w:r>
        <w:t xml:space="preserve">Федерального закона </w:t>
      </w:r>
      <w:r>
        <w:t xml:space="preserve">от 27 июля 2010 года № 210-ФЗ «Об организации предоставления государ</w:t>
      </w:r>
      <w:r>
        <w:t xml:space="preserve">ственных и муниципальных услуг» </w:t>
      </w:r>
      <w:r>
        <w:t xml:space="preserve">и </w:t>
      </w:r>
      <w:r>
        <w:t xml:space="preserve">в целях приведения нормативных правовых актов</w:t>
      </w:r>
      <w:r>
        <w:t xml:space="preserve"> администрации городского поселения Кондинское</w:t>
      </w:r>
      <w:r>
        <w:t xml:space="preserve"> в соответствие с действующим законодательством:</w:t>
      </w:r>
    </w:p>
    <w:p>
      <w:pPr>
        <w:pStyle w:val="Heading8"/>
        <w:numPr>
          <w:numId w:val="14"/>
          <w:ilvl w:val="0"/>
        </w:numPr>
        <w:tabs>
          <w:tab w:val="left" w:pos="993" w:leader="none"/>
        </w:tabs>
        <w:ind w:left="0" w:firstLine="567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Внести в </w:t>
      </w:r>
      <w:r>
        <w:rPr>
          <w:b w:val="0"/>
          <w:i w:val="0"/>
          <w:sz w:val="24"/>
        </w:rPr>
        <w:t xml:space="preserve">приложение к </w:t>
      </w:r>
      <w:r>
        <w:rPr>
          <w:b w:val="0"/>
          <w:i w:val="0"/>
          <w:sz w:val="24"/>
        </w:rPr>
        <w:t xml:space="preserve">постановле</w:t>
      </w:r>
      <w:r>
        <w:rPr>
          <w:b w:val="0"/>
          <w:i w:val="0"/>
          <w:sz w:val="24"/>
        </w:rPr>
        <w:t xml:space="preserve">нию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администрации городс</w:t>
      </w:r>
      <w:r>
        <w:rPr>
          <w:b w:val="0"/>
          <w:i w:val="0"/>
          <w:sz w:val="24"/>
        </w:rPr>
        <w:t xml:space="preserve">кого по</w:t>
      </w:r>
      <w:r>
        <w:rPr>
          <w:b w:val="0"/>
          <w:i w:val="0"/>
          <w:sz w:val="24"/>
        </w:rPr>
        <w:t xml:space="preserve">селения  Кондинско</w:t>
      </w:r>
      <w:r>
        <w:rPr>
          <w:b w:val="0"/>
          <w:i w:val="0"/>
          <w:sz w:val="24"/>
        </w:rPr>
        <w:t xml:space="preserve">е от </w:t>
      </w:r>
      <w:r>
        <w:rPr>
          <w:b w:val="0"/>
          <w:i w:val="0"/>
          <w:sz w:val="24"/>
        </w:rPr>
        <w:t xml:space="preserve">30</w:t>
      </w:r>
      <w:r>
        <w:rPr>
          <w:b w:val="0"/>
          <w:i w:val="0"/>
          <w:sz w:val="24"/>
        </w:rPr>
        <w:t xml:space="preserve"> ноября 2015 года </w:t>
      </w:r>
      <w:r>
        <w:rPr>
          <w:b w:val="0"/>
          <w:i w:val="0"/>
          <w:sz w:val="24"/>
        </w:rPr>
        <w:t xml:space="preserve">№ 14</w:t>
      </w:r>
      <w:r>
        <w:rPr>
          <w:b w:val="0"/>
          <w:i w:val="0"/>
          <w:sz w:val="24"/>
        </w:rPr>
        <w:t xml:space="preserve">4</w:t>
      </w:r>
      <w:r>
        <w:rPr>
          <w:b w:val="0"/>
          <w:i w:val="0"/>
          <w:sz w:val="24"/>
        </w:rPr>
        <w:t xml:space="preserve"> «Об утверждении административного регламента по предоставлению муниципальной услуги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«</w:t>
      </w:r>
      <w:r>
        <w:rPr>
          <w:b w:val="0"/>
          <w:i w:val="0"/>
          <w:color w:val="000000"/>
          <w:sz w:val="24"/>
        </w:rPr>
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</w:r>
      <w:r>
        <w:rPr>
          <w:b w:val="0"/>
          <w:bCs w:val="0"/>
          <w:i w:val="0"/>
          <w:sz w:val="24"/>
        </w:rPr>
        <w:t xml:space="preserve">»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 xml:space="preserve">следующие изменения:</w:t>
      </w:r>
    </w:p>
    <w:p>
      <w:pPr>
        <w:pStyle w:val="BodyText"/>
        <w:numPr>
          <w:numId w:val="14"/>
          <w:ilvl w:val="1"/>
        </w:numPr>
        <w:ind w:hanging="579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"javascript:;"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 xml:space="preserve">Абзацы 4,5 пункта 2.6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раздела 2</w:t>
      </w:r>
      <w:r>
        <w:rPr>
          <w:sz w:val="24"/>
          <w:szCs w:val="24"/>
        </w:rPr>
        <w:t xml:space="preserve"> </w:t>
      </w:r>
      <w:r>
        <w:rPr>
          <w:iCs/>
          <w:sz w:val="24"/>
          <w:szCs w:val="24"/>
          <w:lang w:eastAsia="en-US"/>
        </w:rPr>
        <w:t xml:space="preserve">приложения к постановлению</w:t>
      </w:r>
      <w:r>
        <w:rPr>
          <w:iCs/>
          <w:sz w:val="24"/>
          <w:szCs w:val="24"/>
          <w:lang w:eastAsia="en-US"/>
        </w:rPr>
        <w:t xml:space="preserve"> утратили силу.</w:t>
      </w:r>
      <w:r>
        <w:rPr>
          <w:sz w:val="24"/>
          <w:szCs w:val="24"/>
        </w:rPr>
      </w:r>
    </w:p>
    <w:p>
      <w:pPr>
        <w:pStyle w:val="BodyTex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В абзаце 6 пункта 2.6. раздела 2 </w:t>
      </w:r>
      <w:r>
        <w:rPr>
          <w:iCs/>
          <w:sz w:val="24"/>
          <w:szCs w:val="24"/>
          <w:lang w:eastAsia="en-US"/>
        </w:rPr>
        <w:t xml:space="preserve">приложения к постановлению слова «</w:t>
      </w:r>
      <w:r>
        <w:rPr>
          <w:sz w:val="24"/>
          <w:szCs w:val="24"/>
        </w:rPr>
        <w:t xml:space="preserve">документов, удостоверяющих личность</w:t>
      </w:r>
      <w:r>
        <w:rPr>
          <w:iCs/>
          <w:sz w:val="24"/>
          <w:szCs w:val="24"/>
          <w:lang w:eastAsia="en-US"/>
        </w:rPr>
        <w:t xml:space="preserve">» заменить на слова «</w:t>
      </w:r>
      <w:r>
        <w:rPr>
          <w:sz w:val="24"/>
          <w:szCs w:val="24"/>
        </w:rPr>
        <w:t xml:space="preserve">паспортов граждан Российской Федерации и иных документов, удостоверяющих личность заявителя, в соответствии с законодательством Российской</w:t>
      </w:r>
      <w:r>
        <w:rPr>
          <w:iCs/>
          <w:sz w:val="24"/>
          <w:szCs w:val="24"/>
          <w:lang w:eastAsia="en-US"/>
        </w:rPr>
        <w:t xml:space="preserve">».</w:t>
      </w:r>
      <w:r>
        <w:rPr>
          <w:sz w:val="24"/>
          <w:szCs w:val="24"/>
        </w:rPr>
      </w:r>
    </w:p>
    <w:p>
      <w:pPr>
        <w:pStyle w:val="Normal"/>
        <w:numPr>
          <w:numId w:val="26"/>
          <w:ilvl w:val="1"/>
        </w:numPr>
        <w:tabs>
          <w:tab w:val="left" w:pos="142" w:leader="none"/>
          <w:tab w:val="left" w:pos="567" w:leader="none"/>
          <w:tab w:val="left" w:pos="993" w:leader="none"/>
        </w:tabs>
        <w:ind w:left="0" w:firstLine="567"/>
        <w:jc w:val="both"/>
        <w:rPr>
          <w:iCs/>
          <w:lang w:eastAsia="en-US"/>
        </w:rPr>
      </w:pPr>
      <w:r>
        <w:rPr>
          <w:iCs/>
          <w:lang w:eastAsia="en-US"/>
        </w:rPr>
        <w:t xml:space="preserve">Раздел 2 дополнить пунктом 2.15 </w:t>
      </w:r>
      <w:r>
        <w:rPr>
          <w:iCs/>
          <w:lang w:eastAsia="en-US"/>
        </w:rPr>
        <w:t xml:space="preserve">приложения к постановлению </w:t>
      </w:r>
      <w:r>
        <w:rPr>
          <w:iCs/>
          <w:lang w:eastAsia="en-US"/>
        </w:rPr>
        <w:t xml:space="preserve">следующего содержания: </w:t>
      </w:r>
    </w:p>
    <w:p>
      <w:pPr>
        <w:pStyle w:val="Normal"/>
        <w:jc w:val="center"/>
        <w:rPr>
          <w:b/>
        </w:rPr>
      </w:pPr>
      <w:r>
        <w:t xml:space="preserve">«</w:t>
      </w:r>
      <w:r>
        <w:rPr>
          <w:b/>
        </w:rPr>
        <w:t xml:space="preserve">2.15. Случаи и порядок предоставления муниципальной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услуги в упреждающем (проактивном) режиме</w:t>
      </w:r>
    </w:p>
    <w:p>
      <w:pPr>
        <w:pStyle w:val="Normal"/>
        <w:ind w:firstLine="567"/>
        <w:jc w:val="both"/>
        <w:outlineLvl w:val="0"/>
        <w:rPr>
          <w:iCs/>
          <w:lang w:eastAsia="en-US"/>
        </w:rPr>
      </w:pPr>
      <w:r>
        <w:t xml:space="preserve">2.15.1. Случаи предоставления муниципальной услуги в упреждающем (проактивном) режиме не предусмотрены.».</w:t>
      </w:r>
      <w:r>
        <w:rPr>
          <w:iCs/>
          <w:lang w:eastAsia="en-US"/>
        </w:rPr>
      </w:r>
    </w:p>
    <w:p>
      <w:pPr>
        <w:pStyle w:val="Normal"/>
        <w:shd w:val="clear" w:color="auto" w:fill="ffffff"/>
        <w:ind w:firstLine="567"/>
        <w:jc w:val="both"/>
      </w:pPr>
    </w:p>
    <w:p>
      <w:pPr>
        <w:pStyle w:val="UserStyle_1"/>
        <w:numPr>
          <w:numId w:val="26"/>
          <w:ilvl w:val="0"/>
        </w:numPr>
        <w:tabs>
          <w:tab w:val="left" w:pos="567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sz w:val="24"/>
          <w:szCs w:val="24"/>
        </w:rPr>
        <w:t xml:space="preserve"> опубликовать в сборнике «Вестник городского поселения Кондинское» и разместить на официальном сайте органов местного самоуправления Кондинского района. </w:t>
      </w:r>
    </w:p>
    <w:p>
      <w:pPr>
        <w:pStyle w:val="UserStyle_1"/>
        <w:numPr>
          <w:numId w:val="26"/>
          <w:ilvl w:val="0"/>
        </w:numPr>
        <w:tabs>
          <w:tab w:val="left" w:pos="567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момента опубликования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UserStyle_1"/>
        <w:numPr>
          <w:numId w:val="26"/>
          <w:ilvl w:val="0"/>
        </w:numPr>
        <w:tabs>
          <w:tab w:val="left" w:pos="567" w:leader="none"/>
          <w:tab w:val="left" w:pos="993" w:leader="none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выполнени</w:t>
      </w:r>
      <w:r>
        <w:rPr>
          <w:rFonts w:ascii="Times New Roman" w:hAnsi="Times New Roman"/>
          <w:sz w:val="24"/>
          <w:szCs w:val="24"/>
        </w:rPr>
        <w:t xml:space="preserve">ем постановления возложить на заместителя главы</w:t>
      </w:r>
      <w:r>
        <w:rPr>
          <w:rFonts w:ascii="Times New Roman" w:hAnsi="Times New Roman"/>
          <w:sz w:val="24"/>
          <w:szCs w:val="24"/>
        </w:rPr>
        <w:t xml:space="preserve"> администрации городского поселе</w:t>
      </w:r>
      <w:r>
        <w:rPr>
          <w:rFonts w:ascii="Times New Roman" w:hAnsi="Times New Roman"/>
          <w:sz w:val="24"/>
          <w:szCs w:val="24"/>
        </w:rPr>
        <w:t xml:space="preserve">ния Кондинское.</w:t>
      </w:r>
      <w:r>
        <w:rPr>
          <w:rFonts w:ascii="Times New Roman" w:hAnsi="Times New Roman"/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лав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</w:t>
      </w:r>
      <w:r>
        <w:rPr>
          <w:sz w:val="24"/>
          <w:szCs w:val="24"/>
        </w:rPr>
        <w:t xml:space="preserve">ородского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Кондинское</w:t>
      </w:r>
      <w:r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Лукашеня</w:t>
      </w:r>
    </w:p>
    <w:sectPr>
      <w:type w:val="nextPage"/>
      <w:pgSz w:w="11907" w:h="16840"/>
      <w:pgMar w:top="1134" w:right="851" w:bottom="1134" w:left="14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5" w:hanging="88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61" w:hanging="1152"/>
      </w:pPr>
      <w:rPr>
        <w:rFonts w:ascii="Times New Roman" w:hAnsi="Times New Roman" w:cs="Times New Roman"/>
        <w:b w:val="0"/>
        <w:i w:val="0"/>
        <w:strike w:val="0"/>
        <w:color w:val="000000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8"/>
        <w:szCs w:val="28"/>
      </w:rPr>
    </w:lvl>
    <w:lvl w:ilvl="1">
      <w:start w:val="1"/>
      <w:numFmt w:val="decimal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2295" w:leader="none"/>
        </w:tabs>
        <w:ind w:left="2295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3870" w:leader="none"/>
        </w:tabs>
        <w:ind w:left="387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5805" w:leader="none"/>
        </w:tabs>
        <w:ind w:left="5805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7380" w:leader="none"/>
        </w:tabs>
        <w:ind w:left="73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9315" w:leader="none"/>
        </w:tabs>
        <w:ind w:left="931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1250" w:leader="none"/>
        </w:tabs>
        <w:ind w:left="1125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2825" w:leader="none"/>
        </w:tabs>
        <w:ind w:left="12825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4760" w:leader="none"/>
        </w:tabs>
        <w:ind w:left="14760" w:hanging="216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</w:lvl>
    <w:lvl w:ilvl="1">
      <w:start w:val="4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81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53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25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97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9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41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13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85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57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861" w:hanging="1152"/>
      </w:pPr>
      <w:rPr>
        <w:rFonts w:ascii="Times New Roman" w:hAnsi="Times New Roman" w:cs="Times New Roman"/>
        <w:b w:val="0"/>
        <w:i w:val="0"/>
        <w:strike w:val="0"/>
        <w:color w:val="000000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129" w:hanging="4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29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89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49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509" w:hanging="180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520" w:leader="none"/>
        </w:tabs>
        <w:ind w:left="25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40" w:leader="none"/>
        </w:tabs>
        <w:ind w:left="32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4320" w:leader="none"/>
        </w:tabs>
        <w:ind w:left="43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5040" w:leader="none"/>
        </w:tabs>
        <w:ind w:left="50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6120" w:leader="none"/>
        </w:tabs>
        <w:ind w:left="612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6840" w:leader="none"/>
        </w:tabs>
        <w:ind w:left="68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7920" w:leader="none"/>
        </w:tabs>
        <w:ind w:left="7920" w:hanging="180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65" w:leader="none"/>
        </w:tabs>
        <w:ind w:left="465" w:hanging="46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709" w:leader="none"/>
        </w:tabs>
        <w:ind w:left="1709" w:hanging="465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3208" w:leader="none"/>
        </w:tabs>
        <w:ind w:left="320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4452" w:leader="none"/>
        </w:tabs>
        <w:ind w:left="445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6056" w:leader="none"/>
        </w:tabs>
        <w:ind w:left="605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7300" w:leader="none"/>
        </w:tabs>
        <w:ind w:left="730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8904" w:leader="none"/>
        </w:tabs>
        <w:ind w:left="890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0148" w:leader="none"/>
        </w:tabs>
        <w:ind w:left="1014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11752" w:leader="none"/>
        </w:tabs>
        <w:ind w:left="11752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180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720" w:leader="none"/>
        </w:tabs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720" w:leader="none"/>
        </w:tabs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080" w:leader="none"/>
        </w:tabs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080" w:leader="none"/>
        </w:tabs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440" w:leader="none"/>
        </w:tabs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1800" w:leader="none"/>
        </w:tabs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1800" w:leader="none"/>
        </w:tabs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160" w:leader="none"/>
        </w:tabs>
        <w:ind w:left="2160" w:hanging="216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90" w:hanging="390"/>
      </w:pPr>
    </w:lvl>
    <w:lvl w:ilvl="1">
      <w:start w:val="2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44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800" w:hanging="180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60" w:leader="none"/>
        </w:tabs>
        <w:ind w:left="660" w:hanging="360"/>
      </w:pPr>
    </w:lvl>
    <w:lvl w:ilvl="1">
      <w:start w:val="0"/>
      <w:numFmt w:val="bullet"/>
      <w:suff w:val="tab"/>
      <w:lvlText w:val="-"/>
      <w:lvlJc w:val="left"/>
      <w:pPr>
        <w:pStyle w:val="Normal"/>
        <w:tabs>
          <w:tab w:val="num" w:pos="1380" w:leader="none"/>
        </w:tabs>
        <w:ind w:left="1380" w:hanging="360"/>
      </w:pPr>
      <w:rPr>
        <w:rFonts w:ascii="Times New Roman" w:hAnsi="Times New Roman" w:eastAsia="Times New Roman" w:cs="Times New Roman"/>
      </w:rPr>
    </w:lvl>
    <w:lvl w:ilvl="2">
      <w:start w:val="1"/>
      <w:numFmt w:val="decimal"/>
      <w:suff w:val="tab"/>
      <w:lvlText w:val="%3."/>
      <w:lvlJc w:val="left"/>
      <w:pPr>
        <w:pStyle w:val="Normal"/>
        <w:tabs>
          <w:tab w:val="num" w:pos="2160" w:leader="none"/>
        </w:tabs>
        <w:ind w:left="2160" w:hanging="36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decimal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decimal"/>
      <w:suff w:val="tab"/>
      <w:lvlText w:val="%6."/>
      <w:lvlJc w:val="left"/>
      <w:pPr>
        <w:pStyle w:val="Normal"/>
        <w:tabs>
          <w:tab w:val="num" w:pos="4320" w:leader="none"/>
        </w:tabs>
        <w:ind w:left="432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decimal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decimal"/>
      <w:suff w:val="tab"/>
      <w:lvlText w:val="%9."/>
      <w:lvlJc w:val="left"/>
      <w:pPr>
        <w:pStyle w:val="Normal"/>
        <w:tabs>
          <w:tab w:val="num" w:pos="6480" w:leader="none"/>
        </w:tabs>
        <w:ind w:left="6480" w:hanging="36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080" w:leader="none"/>
        </w:tabs>
        <w:ind w:left="108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2160" w:leader="none"/>
        </w:tabs>
        <w:ind w:left="216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1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540" w:leader="none"/>
        </w:tabs>
        <w:ind w:left="540" w:hanging="540"/>
      </w:pPr>
    </w:lvl>
    <w:lvl w:ilvl="1">
      <w:start w:val="1"/>
      <w:numFmt w:val="decimal"/>
      <w:suff w:val="tab"/>
      <w:lvlText w:val="%1.%2."/>
      <w:lvlJc w:val="left"/>
      <w:pPr>
        <w:pStyle w:val="Normal"/>
        <w:tabs>
          <w:tab w:val="num" w:pos="1380" w:leader="none"/>
        </w:tabs>
        <w:ind w:left="1380" w:hanging="540"/>
      </w:pPr>
    </w:lvl>
    <w:lvl w:ilvl="2">
      <w:start w:val="1"/>
      <w:numFmt w:val="decimal"/>
      <w:suff w:val="tab"/>
      <w:lvlText w:val="%1.%2.%3."/>
      <w:lvlJc w:val="left"/>
      <w:pPr>
        <w:pStyle w:val="Normal"/>
        <w:tabs>
          <w:tab w:val="num" w:pos="2400" w:leader="none"/>
        </w:tabs>
        <w:ind w:left="24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tabs>
          <w:tab w:val="num" w:pos="3240" w:leader="none"/>
        </w:tabs>
        <w:ind w:left="32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tabs>
          <w:tab w:val="num" w:pos="4440" w:leader="none"/>
        </w:tabs>
        <w:ind w:left="44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tabs>
          <w:tab w:val="num" w:pos="5280" w:leader="none"/>
        </w:tabs>
        <w:ind w:left="52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tabs>
          <w:tab w:val="num" w:pos="6480" w:leader="none"/>
        </w:tabs>
        <w:ind w:left="64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tabs>
          <w:tab w:val="num" w:pos="7320" w:leader="none"/>
        </w:tabs>
        <w:ind w:left="73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tabs>
          <w:tab w:val="num" w:pos="8520" w:leader="none"/>
        </w:tabs>
        <w:ind w:left="8520" w:hanging="1800"/>
      </w:pPr>
    </w:lvl>
  </w:abstractNum>
  <w:abstractNum w:abstractNumId="2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540" w:hanging="54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894" w:hanging="540"/>
      </w:pPr>
    </w:lvl>
    <w:lvl w:ilvl="2">
      <w:start w:val="2"/>
      <w:numFmt w:val="decimal"/>
      <w:suff w:val="tab"/>
      <w:lvlText w:val="%1.%2.%3."/>
      <w:lvlJc w:val="left"/>
      <w:pPr>
        <w:pStyle w:val="Normal"/>
        <w:ind w:left="142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2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49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85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56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918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632" w:hanging="180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0"/>
      <w:numFmt w:val="bullet"/>
      <w:suff w:val="tab"/>
      <w:lvlText w:val="-"/>
      <w:lvlJc w:val="left"/>
      <w:pPr>
        <w:pStyle w:val="Normal"/>
        <w:tabs>
          <w:tab w:val="num" w:pos="1440" w:leader="none"/>
        </w:tabs>
        <w:ind w:left="1440" w:hanging="360"/>
      </w:pPr>
      <w:rPr>
        <w:rFonts w:ascii="Times New Roman" w:hAnsi="Times New Roman" w:eastAsia="Times New Roman"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3"/>
      <w:numFmt w:val="decimal"/>
      <w:suff w:val="tab"/>
      <w:lvlText w:val="%1.%2."/>
      <w:lvlJc w:val="left"/>
      <w:pPr>
        <w:pStyle w:val="Normal"/>
        <w:ind w:left="786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572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998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784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21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996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422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208" w:hanging="180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00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0"/>
  </w:num>
  <w:num w:numId="12">
    <w:abstractNumId w:val="17"/>
  </w:num>
  <w:num w:numId="13">
    <w:abstractNumId w:val="7"/>
  </w:num>
  <w:num w:numId="14">
    <w:abstractNumId w:val="11"/>
  </w:num>
  <w:num w:numId="15">
    <w:abstractNumId w:val="24"/>
  </w:num>
  <w:num w:numId="16">
    <w:abstractNumId w:val="1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b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jc w:val="center"/>
      <w:outlineLvl w:val="1"/>
    </w:pPr>
    <w:rPr>
      <w:sz w:val="28"/>
      <w:szCs w:val="20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sz w:val="28"/>
      <w:szCs w:val="20"/>
      <w:u w:val="single"/>
    </w:rPr>
  </w:style>
  <w:style w:type="paragraph" w:styleId="Heading4">
    <w:name w:val="Заголовок 4"/>
    <w:basedOn w:val="Normal"/>
    <w:next w:val="Normal"/>
    <w:link w:val="Normal"/>
    <w:qFormat/>
    <w:pPr>
      <w:keepNext/>
      <w:outlineLvl w:val="3"/>
    </w:pPr>
    <w:rPr>
      <w:b/>
      <w:bCs/>
      <w:i/>
      <w:iCs/>
    </w:rPr>
  </w:style>
  <w:style w:type="paragraph" w:styleId="Heading5">
    <w:name w:val="Заголовок 5"/>
    <w:basedOn w:val="Normal"/>
    <w:next w:val="Normal"/>
    <w:link w:val="Normal"/>
    <w:qFormat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Заголовок 6"/>
    <w:basedOn w:val="Normal"/>
    <w:next w:val="Normal"/>
    <w:link w:val="Normal"/>
    <w:qFormat/>
    <w:pPr>
      <w:keepNext/>
      <w:jc w:val="center"/>
      <w:outlineLvl w:val="5"/>
    </w:pPr>
    <w:rPr>
      <w:b/>
      <w:bCs/>
      <w:sz w:val="28"/>
    </w:rPr>
  </w:style>
  <w:style w:type="paragraph" w:styleId="Heading7">
    <w:name w:val="Заголовок 7"/>
    <w:basedOn w:val="Normal"/>
    <w:next w:val="Normal"/>
    <w:link w:val="Normal"/>
    <w:qFormat/>
    <w:pPr>
      <w:keepNext/>
      <w:jc w:val="center"/>
      <w:outlineLvl w:val="6"/>
    </w:pPr>
    <w:rPr>
      <w:b/>
      <w:bCs/>
      <w:sz w:val="32"/>
    </w:rPr>
  </w:style>
  <w:style w:type="paragraph" w:styleId="Heading8">
    <w:name w:val="Заголовок 8"/>
    <w:basedOn w:val="Normal"/>
    <w:next w:val="Normal"/>
    <w:link w:val="Normal"/>
    <w:qFormat/>
    <w:pPr>
      <w:keepNext/>
      <w:outlineLvl w:val="7"/>
    </w:pPr>
    <w:rPr>
      <w:b/>
      <w:bCs/>
      <w:i/>
      <w:iCs/>
      <w:sz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Title">
    <w:name w:val="Название"/>
    <w:basedOn w:val="Normal"/>
    <w:next w:val="Title"/>
    <w:link w:val="Normal"/>
    <w:qFormat/>
    <w:pPr>
      <w:jc w:val="center"/>
    </w:pPr>
    <w:rPr>
      <w:b/>
      <w:szCs w:val="20"/>
    </w:rPr>
  </w:style>
  <w:style w:type="paragraph" w:styleId="BodyText">
    <w:name w:val="Основной текст"/>
    <w:basedOn w:val="Normal"/>
    <w:next w:val="BodyText"/>
    <w:link w:val="Normal"/>
    <w:pPr>
      <w:jc w:val="both"/>
    </w:pPr>
    <w:rPr>
      <w:sz w:val="28"/>
      <w:szCs w:val="20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sz w:val="28"/>
      <w:szCs w:val="20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</w:style>
  <w:style w:type="paragraph" w:styleId="UserStyle_0">
    <w:name w:val="ConsPlusTitle"/>
    <w:next w:val="UserStyle_0"/>
    <w:link w:val="Normal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UserStyle_1">
    <w:name w:val="ConsPlusNormal"/>
    <w:next w:val="UserStyle_1"/>
    <w:link w:val="UserStyle_2"/>
    <w:pPr>
      <w:widowControl w:val="off"/>
    </w:pPr>
    <w:rPr>
      <w:rFonts w:ascii="Calibri" w:hAnsi="Calibri"/>
      <w:sz w:val="22"/>
      <w:lang w:bidi="ar-SA"/>
    </w:rPr>
  </w:style>
  <w:style w:type="paragraph" w:styleId="UserStyle_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character" w:styleId="UserStyle_4">
    <w:name w:val="Гипертекстовая ссылка"/>
    <w:basedOn w:val="NormalCharacter"/>
    <w:next w:val="UserStyle_4"/>
    <w:link w:val="Normal"/>
    <w:uiPriority w:val="99"/>
    <w:rPr>
      <w:rFonts w:cs="Times New Roman"/>
      <w:color w:val="106bbe"/>
    </w:rPr>
  </w:style>
  <w:style w:type="character" w:styleId="UserStyle_2">
    <w:name w:val="ConsPlusNormal Знак"/>
    <w:next w:val="UserStyle_2"/>
    <w:link w:val="UserStyle_1"/>
    <w:locked/>
    <w:rPr>
      <w:rFonts w:ascii="Calibri" w:hAnsi="Calibri"/>
      <w:sz w:val="22"/>
      <w:lang w:bidi="ar-SA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160" w:line="259" w:lineRule="auto"/>
      <w:ind w:left="720"/>
      <w:contextualSpacing/>
    </w:pPr>
    <w:rPr>
      <w:rFonts w:eastAsia="Calibri"/>
      <w:b/>
      <w:sz w:val="28"/>
      <w:szCs w:val="26"/>
      <w:lang w:eastAsia="en-US"/>
    </w:rPr>
  </w:style>
  <w:style w:type="paragraph" w:styleId="UserStyle_5">
    <w:name w:val="headertext"/>
    <w:basedOn w:val="Normal"/>
    <w:next w:val="UserStyle_5"/>
    <w:link w:val="Normal"/>
    <w:pPr>
      <w:spacing w:before="100" w:beforeAutospacing="1" w:after="100" w:afterAutospacing="1"/>
    </w:pPr>
  </w:style>
  <w:style w:type="paragraph" w:styleId="UserStyle_6">
    <w:name w:val="formattext"/>
    <w:basedOn w:val="Normal"/>
    <w:next w:val="UserStyle_6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haracters>2079</Characters>
  <CharactersWithSpaces>2439</CharactersWithSpaces>
  <Company>Microsoft</Company>
  <DocSecurity>0</DocSecurity>
  <HyperlinksChanged>false</HyperlinksChanged>
  <Lines>17</Lines>
  <Pages>1</Pages>
  <Paragraphs>4</Paragraphs>
  <ScaleCrop>false</ScaleCrop>
  <SharedDoc>false</SharedDoc>
  <Template>Normal.dotm</Template>
  <Words>364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АРТУР</dc:creator>
  <cp:lastModifiedBy>самаратл</cp:lastModifiedBy>
  <cp:revision>1</cp:revision>
  <dcterms:created xsi:type="dcterms:W3CDTF">2021-10-08T06:25:00Z</dcterms:created>
  <dcterms:modified xsi:type="dcterms:W3CDTF">2025-04-17T06:21:00Z</dcterms:modified>
  <cp:version>786432</cp:version>
</cp:coreProperties>
</file>