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ПРОЕКТ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Муниципальное образование Кондинский район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Ханты-Мансийского автономного округа – Югры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</w:p>
    <w:p>
      <w:pPr>
        <w:keepNext/>
        <w:spacing w:before="0" w:after="0" w:line="240" w:lineRule="auto"/>
        <w:ind w:left="0" w:right="0" w:firstLine="0"/>
        <w:jc w:val="center"/>
        <w:outlineLvl w:val="0"/>
        <w:rPr>
          <w:rFonts w:ascii="Times New Roman" w:hAnsi="Times New Roman" w:eastAsia="Times New Roman" w:cs="Times New Roman"/>
          <w:b/>
          <w:bCs/>
          <w:sz w:val="32"/>
          <w:szCs w:val="32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ru-RU" w:bidi="ru-RU"/>
        </w:rPr>
        <w:t xml:space="preserve">АДМИНИСТРАЦИЯ </w:t>
      </w:r>
    </w:p>
    <w:p>
      <w:pPr>
        <w:keepNext/>
        <w:spacing w:before="0" w:after="0" w:line="240" w:lineRule="auto"/>
        <w:ind w:left="0" w:right="0" w:firstLine="0"/>
        <w:jc w:val="center"/>
        <w:outlineLvl w:val="0"/>
        <w:rPr>
          <w:rFonts w:ascii="Times New Roman" w:hAnsi="Times New Roman" w:eastAsia="Times New Roman" w:cs="Times New Roman"/>
          <w:b/>
          <w:bCs/>
          <w:sz w:val="32"/>
          <w:szCs w:val="32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ru-RU" w:bidi="ru-RU"/>
        </w:rPr>
        <w:t xml:space="preserve">ГОРОДСКОГО ПОСЕЛЕНИЯ КОНДИНСКОЕ</w:t>
      </w:r>
    </w:p>
    <w:p>
      <w:pPr>
        <w:keepNext/>
        <w:spacing w:before="0" w:after="0" w:line="240" w:lineRule="auto"/>
        <w:ind w:left="0" w:right="0" w:firstLine="0"/>
        <w:jc w:val="center"/>
        <w:outlineLvl w:val="0"/>
        <w:rPr>
          <w:rFonts w:ascii="Times New Roman" w:hAnsi="Times New Roman" w:eastAsia="Times New Roman" w:cs="Times New Roman"/>
          <w:b/>
          <w:bCs/>
          <w:sz w:val="32"/>
          <w:szCs w:val="32"/>
          <w:lang w:val="ru-RU" w:bidi="ru-RU"/>
        </w:rPr>
      </w:pPr>
    </w:p>
    <w:p>
      <w:pPr>
        <w:keepNext/>
        <w:spacing w:before="0" w:after="0" w:line="240" w:lineRule="auto"/>
        <w:ind w:left="0" w:right="0" w:firstLine="0"/>
        <w:jc w:val="center"/>
        <w:outlineLvl w:val="0"/>
        <w:rPr>
          <w:rFonts w:ascii="Times New Roman" w:hAnsi="Times New Roman" w:eastAsia="Times New Roman" w:cs="Times New Roman"/>
          <w:sz w:val="32"/>
          <w:szCs w:val="32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ru-RU" w:bidi="ru-RU"/>
        </w:rPr>
        <w:t xml:space="preserve">ПОСТАНОВЛЕНИЕ 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tabs>
          <w:tab w:val="left" w:pos="5640"/>
        </w:tabs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tbl>
      <w:tblPr>
        <w:tblStyle w:val="Style_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283"/>
        <w:gridCol w:w="3303"/>
        <w:gridCol w:w="3270"/>
      </w:tblGrid>
      <w:tr>
        <w:tc>
          <w:tcPr>
            <w:tcW w:w="3283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от __ февраля 2025 года</w:t>
            </w:r>
          </w:p>
        </w:tc>
        <w:tc>
          <w:tcPr>
            <w:tcW w:w="3303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pPr>
          </w:p>
        </w:tc>
        <w:tc>
          <w:tcPr>
            <w:tcW w:w="3270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               № _____</w:t>
            </w:r>
          </w:p>
        </w:tc>
      </w:tr>
      <w:tr>
        <w:tc>
          <w:tcPr>
            <w:tcW w:w="3283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pPr>
          </w:p>
        </w:tc>
        <w:tc>
          <w:tcPr>
            <w:tcW w:w="3303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пгт. Кондинское</w:t>
            </w:r>
          </w:p>
        </w:tc>
        <w:tc>
          <w:tcPr>
            <w:tcW w:w="3270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pPr>
          </w:p>
        </w:tc>
      </w:tr>
    </w:tbl>
    <w:p>
      <w:pPr>
        <w:pStyle w:val="Style_23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bCs/>
          <w:color w:val="auto"/>
          <w:sz w:val="20"/>
          <w:szCs w:val="20"/>
          <w:lang w:val="ru-RU" w:bidi="ru-RU"/>
        </w:rPr>
      </w:pPr>
    </w:p>
    <w:p>
      <w:pPr>
        <w:pStyle w:val="Style_23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bCs/>
          <w:color w:val="auto"/>
          <w:sz w:val="20"/>
          <w:szCs w:val="20"/>
          <w:lang w:val="ru-RU" w:bidi="ru-RU"/>
        </w:rPr>
      </w:pPr>
    </w:p>
    <w:p>
      <w:pPr>
        <w:pStyle w:val="Style_23"/>
        <w:spacing w:before="0" w:after="0" w:line="240" w:lineRule="auto"/>
        <w:ind w:left="0" w:right="0" w:firstLine="0"/>
        <w:jc w:val="left"/>
        <w:outlineLvl w:val="2"/>
        <w:rPr>
          <w:rFonts w:ascii="Times New Roman" w:hAnsi="Times New Roman" w:eastAsia="Times New Roman" w:cs="Times New Roman"/>
          <w:color w:val="auto"/>
          <w:sz w:val="26"/>
          <w:szCs w:val="26"/>
          <w:lang w:val="ru-RU" w:bidi="ru-RU"/>
        </w:rPr>
      </w:pPr>
      <w:r>
        <w:rPr>
          <w:rFonts w:ascii="Arial" w:hAnsi="Arial" w:eastAsia="Arial" w:cs="Arial"/>
          <w:b/>
          <w:bCs/>
          <w:color w:val="auto"/>
          <w:sz w:val="20"/>
          <w:szCs w:val="20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val="ru-RU" w:bidi="ru-RU"/>
        </w:rPr>
        <w:t xml:space="preserve">Об утверждении Положения об организации </w:t>
      </w:r>
    </w:p>
    <w:p>
      <w:pPr>
        <w:pStyle w:val="Style_23"/>
        <w:spacing w:before="0" w:after="0" w:line="240" w:lineRule="auto"/>
        <w:ind w:left="0" w:right="0" w:firstLine="0"/>
        <w:jc w:val="left"/>
        <w:outlineLvl w:val="2"/>
        <w:rPr>
          <w:rFonts w:ascii="Times New Roman" w:hAnsi="Times New Roman" w:eastAsia="Times New Roman" w:cs="Times New Roman"/>
          <w:color w:val="auto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val="ru-RU" w:bidi="ru-RU"/>
        </w:rPr>
        <w:t xml:space="preserve">и осуществлении мероприятий по работе с </w:t>
      </w:r>
    </w:p>
    <w:p>
      <w:pPr>
        <w:pStyle w:val="Style_23"/>
        <w:spacing w:before="0" w:after="0" w:line="240" w:lineRule="auto"/>
        <w:ind w:left="0" w:right="0" w:firstLine="0"/>
        <w:jc w:val="left"/>
        <w:outlineLvl w:val="2"/>
        <w:rPr>
          <w:rFonts w:ascii="Times New Roman" w:hAnsi="Times New Roman" w:eastAsia="Times New Roman" w:cs="Times New Roman"/>
          <w:color w:val="auto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val="ru-RU" w:bidi="ru-RU"/>
        </w:rPr>
        <w:t xml:space="preserve">детьми и молодежью на территории </w:t>
      </w:r>
    </w:p>
    <w:p>
      <w:pPr>
        <w:pStyle w:val="Style_23"/>
        <w:spacing w:before="0" w:after="0" w:line="240" w:lineRule="auto"/>
        <w:ind w:left="0" w:right="0" w:firstLine="0"/>
        <w:jc w:val="left"/>
        <w:outlineLvl w:val="2"/>
        <w:rPr>
          <w:rFonts w:ascii="Times New Roman" w:hAnsi="Times New Roman" w:eastAsia="Times New Roman" w:cs="Times New Roman"/>
          <w:color w:val="auto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val="ru-RU" w:bidi="ru-RU"/>
        </w:rPr>
        <w:t xml:space="preserve">городского поселения Кондинское </w:t>
      </w:r>
    </w:p>
    <w:p>
      <w:pPr>
        <w:pStyle w:val="Style_22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22"/>
        <w:spacing w:before="0" w:after="0" w:line="276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В соответствии с </w:t>
      </w:r>
      <w:hyperlink r:id="rId9">
        <w:r>
          <w:rPr>
            <w:rFonts w:ascii="Times New Roman" w:hAnsi="Times New Roman" w:eastAsia="Times New Roman" w:cs="Times New Roman"/>
            <w:sz w:val="26"/>
            <w:szCs w:val="26"/>
            <w:lang w:val="ru-RU" w:bidi="ru-RU"/>
          </w:rPr>
          <w:t xml:space="preserve"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, пунктом 29 </w:t>
      </w:r>
      <w:hyperlink r:id="rId10">
        <w:r>
          <w:rPr>
            <w:rFonts w:ascii="Times New Roman" w:hAnsi="Times New Roman" w:eastAsia="Times New Roman" w:cs="Times New Roman"/>
            <w:sz w:val="26"/>
            <w:szCs w:val="26"/>
            <w:lang w:val="ru-RU" w:bidi="ru-RU"/>
          </w:rPr>
          <w:t xml:space="preserve">статьи 3</w:t>
        </w:r>
      </w:hyperlink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 Устава городского поселения Кондинское:</w:t>
      </w:r>
    </w:p>
    <w:p>
      <w:pPr>
        <w:pStyle w:val="Style_22"/>
        <w:spacing w:before="0" w:after="0" w:line="276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1. Утвердить Положение об организации и осуществлении мероприятий по работе с детьми и молодежью на территории городского поселения Кондинское  согласно приложению.</w:t>
      </w:r>
    </w:p>
    <w:p>
      <w:pPr>
        <w:spacing w:before="0" w:after="0" w:line="276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>
      <w:pPr>
        <w:spacing w:before="0" w:after="0" w:line="276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3. Постановление вступает в силу после его  обнародования.</w:t>
      </w:r>
    </w:p>
    <w:p>
      <w:pPr>
        <w:spacing w:before="0" w:after="0" w:line="276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en-US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4. Контроль  выполнения  постановления возложить на заместителя главы городского поселения Кондинское.</w:t>
      </w:r>
    </w:p>
    <w:p>
      <w:pPr>
        <w:spacing w:before="0" w:after="0" w:line="240" w:lineRule="auto"/>
        <w:ind w:left="0" w:right="0" w:firstLine="851"/>
        <w:jc w:val="both"/>
        <w:outlineLvl w:val="0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</w:p>
    <w:p>
      <w:pPr>
        <w:spacing w:before="0" w:after="0" w:line="240" w:lineRule="auto"/>
        <w:ind w:left="0" w:right="0" w:firstLine="0"/>
        <w:jc w:val="both"/>
        <w:outlineLvl w:val="0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Глава городского </w:t>
      </w:r>
    </w:p>
    <w:p>
      <w:pPr>
        <w:spacing w:before="0" w:after="0" w:line="240" w:lineRule="auto"/>
        <w:ind w:left="0" w:right="0" w:firstLine="0"/>
        <w:jc w:val="both"/>
        <w:outlineLvl w:val="0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поселения Кондинское                                         В.А. Лукашеня</w:t>
      </w:r>
    </w:p>
    <w:p>
      <w:pPr>
        <w:pStyle w:val="Style_22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</w:p>
    <w:p>
      <w:pPr>
        <w:pStyle w:val="Style_22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</w:p>
    <w:p>
      <w:pPr>
        <w:pStyle w:val="Style_22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 </w:t>
      </w:r>
    </w:p>
    <w:p>
      <w:pPr>
        <w:pStyle w:val="Style_22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</w:p>
    <w:p>
      <w:pPr>
        <w:pStyle w:val="Style_22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</w:p>
    <w:p>
      <w:pPr>
        <w:pStyle w:val="Style_22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</w:p>
    <w:p>
      <w:pPr>
        <w:pStyle w:val="Style_22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</w:p>
    <w:p>
      <w:pPr>
        <w:pStyle w:val="Style_22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</w:p>
    <w:p>
      <w:pPr>
        <w:pStyle w:val="Style_22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</w:p>
    <w:p>
      <w:pPr>
        <w:pStyle w:val="Style_22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</w:p>
    <w:p>
      <w:pPr>
        <w:pStyle w:val="Style_22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</w:p>
    <w:p>
      <w:pPr>
        <w:pStyle w:val="Style_22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</w:p>
    <w:p>
      <w:pPr>
        <w:pStyle w:val="Style_22"/>
        <w:spacing w:before="0" w:after="0" w:line="240" w:lineRule="auto"/>
        <w:ind w:left="5670" w:right="0" w:firstLine="0"/>
        <w:jc w:val="left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</w:p>
    <w:p>
      <w:pPr>
        <w:pStyle w:val="Style_22"/>
        <w:spacing w:before="0" w:after="0" w:line="240" w:lineRule="auto"/>
        <w:ind w:left="5670" w:right="0" w:firstLine="0"/>
        <w:jc w:val="left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Приложение</w:t>
      </w:r>
    </w:p>
    <w:p>
      <w:pPr>
        <w:pStyle w:val="Style_22"/>
        <w:spacing w:before="0" w:after="0" w:line="240" w:lineRule="auto"/>
        <w:ind w:left="5670" w:right="0" w:firstLine="0"/>
        <w:jc w:val="left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к постановлению администрации</w:t>
      </w:r>
    </w:p>
    <w:p>
      <w:pPr>
        <w:pStyle w:val="Style_22"/>
        <w:spacing w:before="0" w:after="0" w:line="240" w:lineRule="auto"/>
        <w:ind w:left="5670" w:right="0" w:firstLine="0"/>
        <w:jc w:val="left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городского поселения Кондинское</w:t>
      </w:r>
    </w:p>
    <w:p>
      <w:pPr>
        <w:pStyle w:val="Style_22"/>
        <w:spacing w:before="0" w:after="0" w:line="240" w:lineRule="auto"/>
        <w:ind w:left="5670" w:right="0" w:firstLine="0"/>
        <w:jc w:val="left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от ____ февраля 2025 № ___</w:t>
      </w:r>
    </w:p>
    <w:p>
      <w:pPr>
        <w:pStyle w:val="Style_23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val="ru-RU" w:bidi="ru-RU"/>
        </w:rPr>
      </w:pPr>
    </w:p>
    <w:p>
      <w:pPr>
        <w:pStyle w:val="Style_23"/>
        <w:spacing w:before="0" w:after="0" w:line="240" w:lineRule="auto"/>
        <w:ind w:left="0" w:right="0" w:firstLine="0"/>
        <w:jc w:val="center"/>
        <w:outlineLvl w:val="2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val="ru-RU" w:bidi="ru-RU"/>
        </w:rPr>
      </w:pPr>
      <w:r>
        <w:rPr>
          <w:rFonts w:ascii="Arial" w:hAnsi="Arial" w:eastAsia="Arial" w:cs="Arial"/>
          <w:b/>
          <w:bCs/>
          <w:color w:val="auto"/>
          <w:sz w:val="26"/>
          <w:szCs w:val="26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val="ru-RU" w:bidi="ru-RU"/>
        </w:rPr>
        <w:t xml:space="preserve">ПОЛОЖЕНИЕ </w:t>
      </w:r>
    </w:p>
    <w:p>
      <w:pPr>
        <w:pStyle w:val="Style_23"/>
        <w:spacing w:before="0" w:after="0" w:line="240" w:lineRule="auto"/>
        <w:ind w:left="0" w:right="0" w:firstLine="0"/>
        <w:jc w:val="center"/>
        <w:outlineLvl w:val="2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val="ru-RU" w:bidi="ru-RU"/>
        </w:rPr>
        <w:t xml:space="preserve">об организации и осуществлении мероприятий по работе с детьми и молодежью на территории городского поселения Кондинское </w:t>
      </w:r>
    </w:p>
    <w:p>
      <w:pPr>
        <w:pStyle w:val="Style_23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val="ru-RU" w:bidi="ru-RU"/>
        </w:rPr>
      </w:pPr>
    </w:p>
    <w:p>
      <w:pPr>
        <w:pStyle w:val="Style_23"/>
        <w:spacing w:before="0" w:after="0" w:line="240" w:lineRule="auto"/>
        <w:ind w:left="0" w:right="0" w:firstLine="0"/>
        <w:jc w:val="center"/>
        <w:outlineLvl w:val="3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val="ru-RU" w:bidi="ru-RU"/>
        </w:rPr>
        <w:t xml:space="preserve"> </w:t>
      </w:r>
    </w:p>
    <w:p>
      <w:pPr>
        <w:pStyle w:val="Style_23"/>
        <w:spacing w:before="0" w:after="0" w:line="240" w:lineRule="auto"/>
        <w:ind w:left="0" w:right="0" w:firstLine="0"/>
        <w:jc w:val="center"/>
        <w:outlineLvl w:val="3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val="ru-RU" w:bidi="ru-RU"/>
        </w:rPr>
        <w:t xml:space="preserve">1. ОБЩИЕ ПОЛОЖЕНИЯ</w:t>
      </w:r>
    </w:p>
    <w:p>
      <w:pPr>
        <w:pStyle w:val="Style_23"/>
        <w:spacing w:before="0" w:after="0" w:line="240" w:lineRule="auto"/>
        <w:ind w:left="0" w:right="0" w:firstLine="0"/>
        <w:jc w:val="center"/>
        <w:outlineLvl w:val="3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val="ru-RU" w:bidi="ru-RU"/>
        </w:rPr>
        <w:t xml:space="preserve"> </w:t>
      </w:r>
    </w:p>
    <w:p>
      <w:pPr>
        <w:pStyle w:val="Style_22"/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1.1. Настоящее Положение определяет основные направления деятельности в сфере организации и осуществления мероприятий по работе с детьми и молодежью на территории городского поселения Кондинское.</w:t>
      </w:r>
    </w:p>
    <w:p>
      <w:pPr>
        <w:pStyle w:val="Style_22"/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1.2. Организация и осуществление мероприятий по работе с детьми и молодежью осуществляется в соответствии с:</w:t>
      </w:r>
    </w:p>
    <w:p>
      <w:pPr>
        <w:pStyle w:val="Style_22"/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- </w:t>
      </w:r>
      <w:hyperlink r:id="rId11">
        <w:r>
          <w:rPr>
            <w:rFonts w:ascii="Times New Roman" w:hAnsi="Times New Roman" w:eastAsia="Times New Roman" w:cs="Times New Roman"/>
            <w:sz w:val="26"/>
            <w:szCs w:val="26"/>
            <w:lang w:val="ru-RU" w:bidi="ru-RU"/>
          </w:rPr>
          <w:t xml:space="preserve">Конституцией Российской Федерации</w:t>
        </w:r>
      </w:hyperlink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;</w:t>
      </w:r>
    </w:p>
    <w:p>
      <w:pPr>
        <w:pStyle w:val="Style_22"/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- </w:t>
      </w:r>
      <w:hyperlink r:id="rId12">
        <w:r>
          <w:rPr>
            <w:rFonts w:ascii="Times New Roman" w:hAnsi="Times New Roman" w:eastAsia="Times New Roman" w:cs="Times New Roman"/>
            <w:sz w:val="26"/>
            <w:szCs w:val="26"/>
            <w:lang w:val="ru-RU" w:bidi="ru-RU"/>
          </w:rPr>
          <w:t xml:space="preserve"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;</w:t>
      </w:r>
    </w:p>
    <w:p>
      <w:pPr>
        <w:pStyle w:val="Style_22"/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- </w:t>
      </w:r>
      <w:hyperlink r:id="rId13">
        <w:r>
          <w:rPr>
            <w:rFonts w:ascii="Times New Roman" w:hAnsi="Times New Roman" w:eastAsia="Times New Roman" w:cs="Times New Roman"/>
            <w:sz w:val="26"/>
            <w:szCs w:val="26"/>
            <w:lang w:val="ru-RU" w:bidi="ru-RU"/>
          </w:rPr>
          <w:t xml:space="preserve">Федеральным законом от 29 декабря 2012 года № 273-ФЗ «Об образовании в Российской Федерации»</w:t>
        </w:r>
      </w:hyperlink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;</w:t>
      </w:r>
    </w:p>
    <w:p>
      <w:pPr>
        <w:pStyle w:val="Style_22"/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- </w:t>
      </w:r>
      <w:hyperlink r:id="rId14">
        <w:r>
          <w:rPr>
            <w:rFonts w:ascii="Times New Roman" w:hAnsi="Times New Roman" w:eastAsia="Times New Roman" w:cs="Times New Roman"/>
            <w:sz w:val="26"/>
            <w:szCs w:val="26"/>
            <w:lang w:val="ru-RU" w:bidi="ru-RU"/>
          </w:rPr>
          <w:t xml:space="preserve">Федеральным законом от 24 июля 1998 года № 124-ФЗ «Об основных гарантиях прав ребенка в Российской Федерации»</w:t>
        </w:r>
      </w:hyperlink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;</w:t>
      </w:r>
    </w:p>
    <w:p>
      <w:pPr>
        <w:pStyle w:val="Style_22"/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- Законом Ханты-Мансийского автономного округа-Югры от 30 апреля 2011 года № 27-оз «О реализации государственной молодежной политики в Ханты-Мансийском автономном округе – Югре»;</w:t>
      </w:r>
    </w:p>
    <w:p>
      <w:pPr>
        <w:pStyle w:val="Style_22"/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- Уставом городского поселения Кондинское.</w:t>
      </w:r>
    </w:p>
    <w:p>
      <w:pPr>
        <w:pStyle w:val="Style_22"/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1.3. Организацию и осуществление мероприятий по работе с детьми и молодежью осуществляет администрация городского поселения Кондинское.</w:t>
      </w:r>
    </w:p>
    <w:p>
      <w:pPr>
        <w:pStyle w:val="Style_23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val="ru-RU" w:bidi="ru-RU"/>
        </w:rPr>
      </w:pPr>
    </w:p>
    <w:p>
      <w:pPr>
        <w:pStyle w:val="Style_23"/>
        <w:spacing w:before="0" w:after="0" w:line="240" w:lineRule="auto"/>
        <w:ind w:left="0" w:right="0" w:firstLine="0"/>
        <w:jc w:val="center"/>
        <w:outlineLvl w:val="3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val="ru-RU" w:bidi="ru-RU"/>
        </w:rPr>
        <w:t xml:space="preserve"> 2. ОСНОВНЫЕ ТЕРМИНЫ И ОПРЕДЕЛЕНИЯ</w:t>
      </w:r>
    </w:p>
    <w:p>
      <w:pPr>
        <w:pStyle w:val="Style_23"/>
        <w:spacing w:before="0" w:after="0" w:line="240" w:lineRule="auto"/>
        <w:ind w:left="0" w:right="0" w:firstLine="0"/>
        <w:jc w:val="center"/>
        <w:outlineLvl w:val="3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val="ru-RU" w:bidi="ru-RU"/>
        </w:rPr>
        <w:t xml:space="preserve"> </w:t>
      </w:r>
    </w:p>
    <w:p>
      <w:pPr>
        <w:pStyle w:val="Style_22"/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В настоящем Положении используются следующие понятия и термины, установленные действующим законодательством:</w:t>
      </w:r>
    </w:p>
    <w:p>
      <w:pPr>
        <w:pStyle w:val="Style_22"/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2.1. Государственная молодежная политика – система государственных приоритетов и мер, направленных на создание условий и возможностей для успешной социализации и эффективной самореализации молодежи, развитие ее потенциала в интересах России.</w:t>
      </w:r>
    </w:p>
    <w:p>
      <w:pPr>
        <w:pStyle w:val="Style_22"/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2.2. Дети – лица до достижения ими возраста 18 лет;</w:t>
      </w:r>
    </w:p>
    <w:p>
      <w:pPr>
        <w:pStyle w:val="Style_22"/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2.3. Молодежь, молодые граждане – социально-демографическая группа лиц в возрасте от 14 до 35 лет включительно, имеющих гражданство Российской Федерации;</w:t>
      </w:r>
    </w:p>
    <w:p>
      <w:pPr>
        <w:pStyle w:val="Style_22"/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2.4. Молодежное общественное объединение – международное, общероссийское, межрегиональное, региональное, местное добровольное, самоуправляемое, некоммерческое формирование, созданное в установленном законом порядке молодыми гражданами, объединившимися на основе общности интересов для реализации общих целей, указанных в уставе общественного объединения.</w:t>
      </w:r>
    </w:p>
    <w:p>
      <w:pPr>
        <w:pStyle w:val="Style_22"/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2.5. Массовое мероприятие – массовые сборы людей, организованные с целью проведения праздничных программ, массовых гуляний в рамках празднования государственных праздников, памятных и знаменательных дат, профессиональных, корпоративных праздников (кроме коммерческих и рекламных мероприятий).</w:t>
      </w:r>
    </w:p>
    <w:p>
      <w:pPr>
        <w:pStyle w:val="Style_22"/>
        <w:spacing w:before="0" w:after="0" w:line="240" w:lineRule="auto"/>
        <w:ind w:left="0" w:right="0" w:firstLine="568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</w:p>
    <w:p>
      <w:pPr>
        <w:pStyle w:val="Style_23"/>
        <w:spacing w:before="0" w:after="0" w:line="240" w:lineRule="auto"/>
        <w:ind w:left="0" w:right="0" w:firstLine="0"/>
        <w:jc w:val="center"/>
        <w:outlineLvl w:val="3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val="ru-RU" w:bidi="ru-RU"/>
        </w:rPr>
        <w:t xml:space="preserve"> 3. ОСНОВНЫЕ ЦЕЛИ И ЗАДАЧИ </w:t>
      </w:r>
    </w:p>
    <w:p>
      <w:pPr>
        <w:pStyle w:val="Style_23"/>
        <w:spacing w:before="0" w:after="0" w:line="240" w:lineRule="auto"/>
        <w:ind w:left="0" w:right="0" w:firstLine="0"/>
        <w:jc w:val="center"/>
        <w:outlineLvl w:val="3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val="ru-RU" w:bidi="ru-RU"/>
        </w:rPr>
      </w:pPr>
    </w:p>
    <w:p>
      <w:pPr>
        <w:pStyle w:val="Style_22"/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3.1. Основной целью организации и осуществления мероприятий по работе с детьми и молодежью является обеспечение соблюдения прав детей и молодежи, создание условий для удовлетворения потребностей и интересов детей и молодежи, полноценного развития и самореализации детей и молодежи, повышения их деловой и социальной активности.</w:t>
      </w:r>
    </w:p>
    <w:p>
      <w:pPr>
        <w:pStyle w:val="Style_22"/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Цели, задачи, приоритетные направления и основное содержание работы с детьми и молодежью определяются в соответствии с программами социально-экономического развития Российской Федерации, Ханты-Мансийского автономного округа – Югры, муниципальными программами городского поселения Кондинское.</w:t>
      </w:r>
    </w:p>
    <w:p>
      <w:pPr>
        <w:pStyle w:val="Style_22"/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3.2. Задачами работы с детьми и молодежью являются:</w:t>
      </w:r>
    </w:p>
    <w:p>
      <w:pPr>
        <w:pStyle w:val="Style_22"/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- создание условий для реализации молодежью общественно значимых инициатив;</w:t>
      </w:r>
    </w:p>
    <w:p>
      <w:pPr>
        <w:pStyle w:val="Style_22"/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- вовлечение молодежи в социальную практику и ее информирование о потенциальных возможностях саморазвития;</w:t>
      </w:r>
    </w:p>
    <w:p>
      <w:pPr>
        <w:pStyle w:val="Style_22"/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- создание условий для организации отдыха, досуга и занятости молодежи, формирования здорового образа жизни;</w:t>
      </w:r>
    </w:p>
    <w:p>
      <w:pPr>
        <w:pStyle w:val="Style_22"/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- содействие социальному, культурному, духовному и физическому развитию детей и молодежи;</w:t>
      </w:r>
    </w:p>
    <w:p>
      <w:pPr>
        <w:pStyle w:val="Style_22"/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- патриотическое воспитание молодежи, содействие формированию правовых, культурных и нравственных ценностей среди молодежи.</w:t>
      </w:r>
    </w:p>
    <w:p>
      <w:pPr>
        <w:pStyle w:val="Style_22"/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3.3. Работа с детьми и молодежью в городском поселении Кондинское основывается на принципах:</w:t>
      </w:r>
    </w:p>
    <w:p>
      <w:pPr>
        <w:pStyle w:val="Style_22"/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- признание интересов и потребностей молодежи как особой социальной группы современного общества и соблюдения ее законных прав и интересов;</w:t>
      </w:r>
    </w:p>
    <w:p>
      <w:pPr>
        <w:pStyle w:val="Style_22"/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- признание молодежи равноправным партнером в формировании и реализации государственной молодежной политики;</w:t>
      </w:r>
    </w:p>
    <w:p>
      <w:pPr>
        <w:pStyle w:val="Style_22"/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- поддержка деятельности молодежных общественных объединений и организаций.</w:t>
      </w:r>
    </w:p>
    <w:p>
      <w:pPr>
        <w:pStyle w:val="Style_23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val="ru-RU" w:bidi="ru-RU"/>
        </w:rPr>
      </w:pPr>
    </w:p>
    <w:p>
      <w:pPr>
        <w:pStyle w:val="Style_23"/>
        <w:spacing w:before="0" w:after="0" w:line="240" w:lineRule="auto"/>
        <w:ind w:left="0" w:right="0" w:firstLine="0"/>
        <w:jc w:val="center"/>
        <w:outlineLvl w:val="3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val="ru-RU" w:bidi="ru-RU"/>
        </w:rPr>
        <w:t xml:space="preserve"> 4. СОДЕРЖАНИЕ ОРГАНИЗАЦИИ И ОСУЩЕСТВЛЕНИЯ МЕРОПРИЯТИЙ ПО РАБОТЕ С ДЕТЬМИ И МОЛОДЕЖЬЮ </w:t>
      </w:r>
    </w:p>
    <w:p>
      <w:pPr>
        <w:pStyle w:val="Style_23"/>
        <w:spacing w:before="0" w:after="0" w:line="240" w:lineRule="auto"/>
        <w:ind w:left="0" w:right="0" w:firstLine="0"/>
        <w:jc w:val="center"/>
        <w:outlineLvl w:val="3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val="ru-RU" w:bidi="ru-RU"/>
        </w:rPr>
      </w:pPr>
    </w:p>
    <w:p>
      <w:pPr>
        <w:pStyle w:val="Style_22"/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4.1. В целях реализации молодежной политики администрация городского поселения в пределах своих полномочий может самостоятельно:</w:t>
      </w:r>
    </w:p>
    <w:p>
      <w:pPr>
        <w:pStyle w:val="Style_22"/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1) принимать муниципальные программы в области реализации молодежной политики;</w:t>
      </w:r>
    </w:p>
    <w:p>
      <w:pPr>
        <w:pStyle w:val="Style_22"/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2) поддерживать инфраструктуру учреждений по работе с молодежью;</w:t>
      </w:r>
    </w:p>
    <w:p>
      <w:pPr>
        <w:pStyle w:val="Style_22"/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3) оказывать поддержку способной и талантливой молодежи посредствам:</w:t>
      </w:r>
    </w:p>
    <w:p>
      <w:pPr>
        <w:pStyle w:val="Style_22"/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- реализации мероприятий по поддержке способной и талантливой молодежи;</w:t>
      </w:r>
    </w:p>
    <w:p>
      <w:pPr>
        <w:pStyle w:val="Style_22"/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- поддержки детских и молодежных общественных объединений;</w:t>
      </w:r>
    </w:p>
    <w:p>
      <w:pPr>
        <w:pStyle w:val="Style_22"/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- развития системы мер поощрения способной и талантливой молодежи;</w:t>
      </w:r>
    </w:p>
    <w:p>
      <w:pPr>
        <w:pStyle w:val="Style_22"/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4) осуществлять организацию работы с детьми и молодежью посредствам:</w:t>
      </w:r>
    </w:p>
    <w:p>
      <w:pPr>
        <w:pStyle w:val="Style_22"/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- создания условий для поддержки и развития сети подростковых, молодежных клубов;</w:t>
      </w:r>
    </w:p>
    <w:p>
      <w:pPr>
        <w:pStyle w:val="Style_22"/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- содействие в проведении смотров-конкурсов подростковых и молодежных клубов;</w:t>
      </w:r>
    </w:p>
    <w:p>
      <w:pPr>
        <w:pStyle w:val="Style_22"/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5) оказывать поддержку молодежным и детским общественным объединениям посредствам имущественной, информационной, консультационной помощи;</w:t>
      </w:r>
    </w:p>
    <w:p>
      <w:pPr>
        <w:pStyle w:val="Style_22"/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6) создавать условия для трудоустройства молодых граждан, находящихся в трудной жизненной ситуации;</w:t>
      </w:r>
    </w:p>
    <w:p>
      <w:pPr>
        <w:pStyle w:val="Style_22"/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7) осуществлять деятельность, направленную на поддержку молодой семьи, сохранение традиционных семейных ценностей и укрепление института брака;</w:t>
      </w:r>
    </w:p>
    <w:p>
      <w:pPr>
        <w:pStyle w:val="Style_22"/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8) осуществлять мероприятия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>
      <w:pPr>
        <w:pStyle w:val="Style_22"/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9) обеспечивать информационное сопровождение реализации молодежной политики посредствам представления информации молодежи, молодежным и детским общественным объединениям, специалистам, работающим с детьми, подростками и молодежью;</w:t>
      </w:r>
    </w:p>
    <w:p>
      <w:pPr>
        <w:pStyle w:val="Style_22"/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10) иными способами участвовать в реализации молодежной политики.</w:t>
      </w:r>
    </w:p>
    <w:p>
      <w:pPr>
        <w:pStyle w:val="Style_22"/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4.2. Администрация городского поселения Кондинское осуществляет работу с детьми и молодежью по иным направлениям в соответствии с полномочиями, предусмотренными действующим законодательством.</w:t>
      </w:r>
    </w:p>
    <w:p>
      <w:pPr>
        <w:pStyle w:val="Style_23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val="ru-RU" w:bidi="ru-RU"/>
        </w:rPr>
      </w:pPr>
    </w:p>
    <w:p>
      <w:pPr>
        <w:pStyle w:val="Style_23"/>
        <w:spacing w:before="0" w:after="0" w:line="240" w:lineRule="auto"/>
        <w:ind w:left="0" w:right="0" w:firstLine="0"/>
        <w:jc w:val="center"/>
        <w:outlineLvl w:val="3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val="ru-RU" w:bidi="ru-RU"/>
        </w:rPr>
        <w:t xml:space="preserve"> 5. ФИНАНСИРОВАНИЕ</w:t>
      </w:r>
    </w:p>
    <w:p>
      <w:pPr>
        <w:pStyle w:val="Style_23"/>
        <w:spacing w:before="0" w:after="0" w:line="240" w:lineRule="auto"/>
        <w:ind w:left="0" w:right="0" w:firstLine="0"/>
        <w:jc w:val="center"/>
        <w:outlineLvl w:val="3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val="ru-RU" w:bidi="ru-RU"/>
        </w:rPr>
      </w:pPr>
    </w:p>
    <w:p>
      <w:pPr>
        <w:pStyle w:val="Style_22"/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5.1. Источниками финансирования организации и осуществления мероприятий по работе с детьми и молодежью являются:</w:t>
      </w:r>
    </w:p>
    <w:p>
      <w:pPr>
        <w:pStyle w:val="Style_22"/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- средства бюджета поселения;</w:t>
      </w:r>
    </w:p>
    <w:p>
      <w:pPr>
        <w:pStyle w:val="Style_22"/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- средства, полученные от оказания платных услуг, предусмотренных Уставами учреждений;</w:t>
      </w:r>
    </w:p>
    <w:p>
      <w:pPr>
        <w:pStyle w:val="Style_22"/>
        <w:spacing w:before="0" w:after="0" w:line="240" w:lineRule="auto"/>
        <w:ind w:left="0" w:right="0" w:firstLine="851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- безвозмездное поступление от физических и (или) юридических лиц, в том числе добровольные пожертвования.</w:t>
      </w:r>
    </w:p>
    <w:sectPr>
      <w:footerReference w:type="default" r:id="rId8"/>
      <w:footnotePr>
        <w:pos w:val="pageBottom"/>
      </w:footnotePr>
      <w:type w:val="continuous"/>
      <w:pgSz w:w="11907" w:h="16840"/>
      <w:pgMar w:top="850" w:right="850" w:bottom="993" w:left="1417" w:header="280" w:footer="28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sz w:val="22"/>
          <w:szCs w:val="22"/>
          <w:lang w:val="ru-RU" w:bidi="ru-RU"/>
        </w:rPr>
      </w:pPr>
      <w:r>
        <w:rPr>
          <w:rFonts w:ascii="Calibri" w:hAnsi="Calibri" w:eastAsia="Calibri" w:cs="Calibri"/>
          <w:sz w:val="22"/>
          <w:szCs w:val="22"/>
          <w:lang w:val="ru-RU" w:bidi="ru-RU"/>
        </w:rPr>
        <w:separator/>
      </w:r>
    </w:p>
  </w:endnote>
  <w:endnote w:type="continuationSeparator" w:id="1"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sz w:val="22"/>
          <w:szCs w:val="22"/>
          <w:lang w:val="ru-RU" w:bidi="ru-RU"/>
        </w:rPr>
      </w:pPr>
      <w:r>
        <w:rPr>
          <w:rFonts w:ascii="Calibri" w:hAnsi="Calibri" w:eastAsia="Calibri" w:cs="Calibri"/>
          <w:sz w:val="22"/>
          <w:szCs w:val="22"/>
          <w:lang w:val="ru-RU" w:bidi="ru-RU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ourier New">
    <w:panose1 w:val="02070309020205020404"/>
  </w:font>
  <w:font w:name="Arial, sans-serif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34"/>
      <w:tabs>
        <w:tab w:val="center" w:pos="4677"/>
        <w:tab w:val="right" w:pos="9355"/>
      </w:tabs>
      <w:spacing w:before="0" w:after="200" w:line="276" w:lineRule="auto"/>
      <w:ind w:left="0" w:right="0" w:firstLine="0"/>
      <w:jc w:val="left"/>
      <w:rPr>
        <w:rFonts w:ascii="Calibri" w:hAnsi="Calibri" w:eastAsia="Calibri" w:cs="Calibri"/>
        <w:sz w:val="22"/>
        <w:szCs w:val="22"/>
        <w:lang w:val="ru-RU" w:bidi="ru-RU"/>
      </w:rPr>
    </w:pPr>
    <w:r>
      <w:rPr>
        <w:rFonts w:ascii="Calibri" w:hAnsi="Calibri" w:eastAsia="Calibri" w:cs="Calibri"/>
        <w:sz w:val="22"/>
        <w:szCs w:val="22"/>
        <w:lang w:val="ru-RU" w:bidi="ru-RU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sz w:val="22"/>
          <w:szCs w:val="22"/>
          <w:lang w:val="ru-RU" w:bidi="ru-RU"/>
        </w:rPr>
      </w:pPr>
      <w:r>
        <w:rPr>
          <w:rFonts w:ascii="Calibri" w:hAnsi="Calibri" w:eastAsia="Calibri" w:cs="Calibri"/>
          <w:sz w:val="22"/>
          <w:szCs w:val="22"/>
          <w:lang w:val="ru-RU" w:bidi="ru-RU"/>
        </w:rPr>
        <w:separator/>
      </w:r>
    </w:p>
  </w:footnote>
  <w:footnote w:type="continuationSeparator" w:id="1"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sz w:val="22"/>
          <w:szCs w:val="22"/>
          <w:lang w:val="ru-RU" w:bidi="ru-RU"/>
        </w:rPr>
      </w:pPr>
      <w:r>
        <w:rPr>
          <w:rFonts w:ascii="Calibri" w:hAnsi="Calibri" w:eastAsia="Calibri" w:cs="Calibri"/>
          <w:sz w:val="22"/>
          <w:szCs w:val="22"/>
          <w:lang w:val="ru-RU" w:bidi="ru-RU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pos w:val="pageBottom"/>
    <w:footnote w:id="0"/>
    <w:footnote w:id="1"/>
  </w:footnotePr>
  <w:endnotePr>
    <w:pos w:val="docEnd"/>
    <w:endnote w:id="0"/>
    <w:endnote w:id="1"/>
  </w:endnotePr>
  <w:compat>
    <w:forgetLastTabAlignment w:val="true"/>
    <w:doNotUseHTMLParagraphAutoSpacing w:val="true"/>
    <w:compatSetting w:name="compatibilityMode" w:uri="http://schemas.microsoft.com/office/word" w:val="11"/>
  </w:compat>
  <m:mathPr>
    <m:mathFont m:val="Cambria Math"/>
    <m:brkBin m:val="before"/>
    <m:brkBinSub m:val="--"/>
    <m:dispDef m:val="false"/>
    <m:lMargin m:val="0"/>
    <m:rMargin m:val="0"/>
    <m:defJc m:val="center"/>
    <m:wrapIndent m:val="1440"/>
    <m:intLim m:val="subSup"/>
    <m:naryLim m:val="undOvr"/>
  </m:mathPr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ru-RU" w:bidi="ru-RU"/>
      </w:rPr>
    </w:rPrDefault>
    <w:pPrDefault>
      <w:pPr>
        <w:spacing w:before="0" w:after="200" w:line="276" w:lineRule="auto"/>
        <w:ind w:left="0" w:right="0"/>
        <w:jc w:val="left"/>
        <w:rPr>
          <w:rFonts w:ascii="Times New Roman" w:hAnsi="Times New Roman" w:eastAsia="Times New Roman" w:cs="Times New Roman"/>
          <w:lang w:val="ru-RU" w:bidi="ru-RU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uiPriority w:val="0"/>
    <w:qFormat/>
    <w:pPr>
      <w:spacing w:before="0" w:after="200" w:line="276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2"/>
      <w:szCs w:val="22"/>
      <w:lang w:val="ru-RU" w:bidi="ru-RU"/>
    </w:rPr>
  </w:style>
  <w:style w:type="character" w:styleId="Style_10">
    <w:name w:val="Default Paragraph Font"/>
    <w:uiPriority w:val="1"/>
    <w:unhideWhenUsed/>
    <w:rPr>
      <w:rFonts w:ascii="Times New Roman" w:hAnsi="Times New Roman" w:eastAsia="Times New Roman" w:cs="Times New Roman"/>
      <w:sz w:val="24"/>
      <w:szCs w:val="24"/>
      <w:lang w:val="ru-RU" w:bidi="ru-RU"/>
    </w:rPr>
  </w:style>
  <w:style w:type="table" w:styleId="Style_11">
    <w:name w:val="Normal Table"/>
    <w:semiHidden/>
    <w:unhideWhenUsed/>
    <w:qFormat/>
    <w:pPr>
      <w:spacing w:before="0" w:after="200" w:line="276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2"/>
      <w:szCs w:val="22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108" w:type="dxa"/>
        <w:right w:w="108" w:type="dxa"/>
      </w:tblCellMar>
    </w:tblPr>
  </w:style>
  <w:style w:type="paragraph" w:styleId="Style_15">
    <w:name w:val="#COL_BOTTOM"/>
    <w:uiPriority w:val="0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Arial, sans-serif" w:hAnsi="Arial, sans-serif" w:eastAsia="Arial, sans-serif" w:cs="Arial, sans-serif"/>
      <w:sz w:val="16"/>
      <w:szCs w:val="16"/>
      <w:lang w:val="ru-RU" w:bidi="ru-RU"/>
    </w:rPr>
  </w:style>
  <w:style w:type="paragraph" w:styleId="Style_16">
    <w:name w:val="#COL_TOP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Arial, sans-serif" w:hAnsi="Arial, sans-serif" w:eastAsia="Arial, sans-serif" w:cs="Arial, sans-serif"/>
      <w:sz w:val="16"/>
      <w:szCs w:val="16"/>
      <w:lang w:val="ru-RU" w:bidi="ru-RU"/>
    </w:rPr>
  </w:style>
  <w:style w:type="paragraph" w:styleId="Style_17">
    <w:name w:val="#PRINT_SECTION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Arial, sans-serif" w:hAnsi="Arial, sans-serif" w:eastAsia="Arial, sans-serif" w:cs="Arial, sans-serif"/>
      <w:sz w:val="16"/>
      <w:szCs w:val="16"/>
      <w:lang w:val="ru-RU" w:bidi="ru-RU"/>
    </w:rPr>
  </w:style>
  <w:style w:type="paragraph" w:styleId="Style_18">
    <w:name w:val="#QRCODE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Arial, sans-serif" w:hAnsi="Arial, sans-serif" w:eastAsia="Arial, sans-serif" w:cs="Arial, sans-serif"/>
      <w:sz w:val="24"/>
      <w:szCs w:val="24"/>
      <w:lang w:val="ru-RU" w:bidi="ru-RU"/>
    </w:rPr>
  </w:style>
  <w:style w:type="paragraph" w:styleId="Style_19">
    <w:name w:val="#QRCODE IMG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Arial, sans-serif" w:hAnsi="Arial, sans-serif" w:eastAsia="Arial, sans-serif" w:cs="Arial, sans-serif"/>
      <w:sz w:val="24"/>
      <w:szCs w:val="24"/>
      <w:lang w:val="ru-RU" w:bidi="ru-RU"/>
    </w:rPr>
  </w:style>
  <w:style w:type="paragraph" w:styleId="Style_20">
    <w:name w:val=".CENTERTEXT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Arial, sans-serif" w:hAnsi="Arial, sans-serif" w:eastAsia="Arial, sans-serif" w:cs="Arial, sans-serif"/>
      <w:sz w:val="24"/>
      <w:szCs w:val="24"/>
      <w:lang w:val="ru-RU" w:bidi="ru-RU"/>
    </w:rPr>
  </w:style>
  <w:style w:type="paragraph" w:styleId="Style_21">
    <w:name w:val=".DJVU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Arial, sans-serif" w:hAnsi="Arial, sans-serif" w:eastAsia="Arial, sans-serif" w:cs="Arial, sans-serif"/>
      <w:sz w:val="24"/>
      <w:szCs w:val="24"/>
      <w:lang w:val="ru-RU" w:bidi="ru-RU"/>
    </w:rPr>
  </w:style>
  <w:style w:type="paragraph" w:styleId="Style_22">
    <w:name w:val=".FORMATTEXT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sz w:val="20"/>
      <w:szCs w:val="20"/>
      <w:lang w:val="ru-RU" w:bidi="ru-RU"/>
    </w:rPr>
  </w:style>
  <w:style w:type="paragraph" w:styleId="Style_23">
    <w:name w:val=".HEADERTEXT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color w:val="2b4279"/>
      <w:sz w:val="20"/>
      <w:szCs w:val="20"/>
      <w:lang w:val="ru-RU" w:bidi="ru-RU"/>
    </w:rPr>
  </w:style>
  <w:style w:type="paragraph" w:styleId="Style_24">
    <w:name w:val=".HORIZLINE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Arial, sans-serif" w:hAnsi="Arial, sans-serif" w:eastAsia="Arial, sans-serif" w:cs="Arial, sans-serif"/>
      <w:sz w:val="24"/>
      <w:szCs w:val="24"/>
      <w:lang w:val="ru-RU" w:bidi="ru-RU"/>
    </w:rPr>
  </w:style>
  <w:style w:type="paragraph" w:styleId="Style_25">
    <w:name w:val=".MIDDLEPICT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Arial, sans-serif" w:hAnsi="Arial, sans-serif" w:eastAsia="Arial, sans-serif" w:cs="Arial, sans-serif"/>
      <w:sz w:val="24"/>
      <w:szCs w:val="24"/>
      <w:lang w:val="ru-RU" w:bidi="ru-RU"/>
    </w:rPr>
  </w:style>
  <w:style w:type="paragraph" w:styleId="Style_26">
    <w:name w:val=".TOPLEVELTEXT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Arial, sans-serif" w:hAnsi="Arial, sans-serif" w:eastAsia="Arial, sans-serif" w:cs="Arial, sans-serif"/>
      <w:sz w:val="24"/>
      <w:szCs w:val="24"/>
      <w:lang w:val="ru-RU" w:bidi="ru-RU"/>
    </w:rPr>
  </w:style>
  <w:style w:type="paragraph" w:styleId="Style_27">
    <w:name w:val=".TradeMark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Arial, sans-serif" w:hAnsi="Arial, sans-serif" w:eastAsia="Arial, sans-serif" w:cs="Arial, sans-serif"/>
      <w:sz w:val="16"/>
      <w:szCs w:val="16"/>
      <w:lang w:val="ru-RU" w:bidi="ru-RU"/>
    </w:rPr>
  </w:style>
  <w:style w:type="paragraph" w:styleId="Style_28">
    <w:name w:val=".UNFORMATTEXT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ourier New" w:hAnsi="Courier New" w:eastAsia="Courier New" w:cs="Courier New"/>
      <w:sz w:val="20"/>
      <w:szCs w:val="20"/>
      <w:lang w:val="ru-RU" w:bidi="ru-RU"/>
    </w:rPr>
  </w:style>
  <w:style w:type="paragraph" w:styleId="Style_29">
    <w:name w:val="BODY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sz w:val="20"/>
      <w:szCs w:val="20"/>
      <w:lang w:val="ru-RU" w:bidi="ru-RU"/>
    </w:rPr>
  </w:style>
  <w:style w:type="paragraph" w:styleId="Style_30">
    <w:name w:val="HTML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Arial, sans-serif" w:hAnsi="Arial, sans-serif" w:eastAsia="Arial, sans-serif" w:cs="Arial, sans-serif"/>
      <w:sz w:val="24"/>
      <w:szCs w:val="24"/>
      <w:lang w:val="ru-RU" w:bidi="ru-RU"/>
    </w:rPr>
  </w:style>
  <w:style w:type="paragraph" w:styleId="Style_31">
    <w:name w:val="TABLE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Arial, sans-serif" w:hAnsi="Arial, sans-serif" w:eastAsia="Arial, sans-serif" w:cs="Arial, sans-serif"/>
      <w:sz w:val="24"/>
      <w:szCs w:val="24"/>
      <w:lang w:val="ru-RU" w:bidi="ru-RU"/>
    </w:rPr>
  </w:style>
  <w:style w:type="paragraph" w:styleId="Style_32">
    <w:name w:val="header"/>
    <w:basedOn w:val="Style_0"/>
    <w:unhideWhenUsed/>
    <w:pPr>
      <w:tabs>
        <w:tab w:val="center" w:pos="4677"/>
        <w:tab w:val="right" w:pos="9355"/>
      </w:tabs>
      <w:spacing w:before="0" w:after="200" w:line="276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2"/>
      <w:szCs w:val="22"/>
      <w:lang w:val="ru-RU" w:bidi="ru-RU"/>
    </w:rPr>
  </w:style>
  <w:style w:type="character" w:styleId="Style_33">
    <w:name w:val="Верхний колонтитул Знак"/>
    <w:basedOn w:val="Style_10"/>
    <w:locked/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4">
    <w:name w:val="footer"/>
    <w:basedOn w:val="Style_0"/>
    <w:unhideWhenUsed/>
    <w:pPr>
      <w:tabs>
        <w:tab w:val="center" w:pos="4677"/>
        <w:tab w:val="right" w:pos="9355"/>
      </w:tabs>
      <w:spacing w:before="0" w:after="200" w:line="276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2"/>
      <w:szCs w:val="22"/>
      <w:lang w:val="ru-RU" w:bidi="ru-RU"/>
    </w:rPr>
  </w:style>
  <w:style w:type="character" w:styleId="Style_35">
    <w:name w:val="Нижний колонтитул Знак"/>
    <w:basedOn w:val="Style_10"/>
    <w:locked/>
    <w:rPr>
      <w:rFonts w:ascii="Times New Roman" w:hAnsi="Times New Roman" w:eastAsia="Times New Roman" w:cs="Times New Roman"/>
      <w:sz w:val="24"/>
      <w:szCs w:val="24"/>
      <w:lang w:val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hyperlink" Target="kodeks://link/d?nd=901876063&amp;point=mark=000000000000000000000000000000000000000000000000007D20K3" TargetMode="External"/><Relationship Id="rId10" Type="http://schemas.openxmlformats.org/officeDocument/2006/relationships/hyperlink" Target="kodeks://link/d?nd=901876063&amp;point=mark=0000000000000000000000000000000000000000000000000065E0IS" TargetMode="External"/><Relationship Id="rId11" Type="http://schemas.openxmlformats.org/officeDocument/2006/relationships/hyperlink" Target="kodeks://link/d?nd=9004937" TargetMode="External"/><Relationship Id="rId12" Type="http://schemas.openxmlformats.org/officeDocument/2006/relationships/hyperlink" Target="kodeks://link/d?nd=901876063&amp;point=mark=000000000000000000000000000000000000000000000000007D20K3" TargetMode="External"/><Relationship Id="rId13" Type="http://schemas.openxmlformats.org/officeDocument/2006/relationships/hyperlink" Target="kodeks://link/d?nd=902389617&amp;point=mark=000000000000000000000000000000000000000000000000007D20K3" TargetMode="External"/><Relationship Id="rId14" Type="http://schemas.openxmlformats.org/officeDocument/2006/relationships/hyperlink" Target="kodeks://link/d?nd=90171353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haractersWithSpaces>8440</CharactersWithSpaces>
  <DocSecurity>0</DocSecurity>
  <HyperlinksChanged>false</HyperlinksChanged>
  <LinksUpToDate>false</LinksUpToDate>
  <Pages>4</Pages>
  <ScaleCrop>false</ScaleCrop>
  <SharedDoc>false</SharedDoc>
  <TotalTime>8</TotalTime>
  <Words>906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об организации и осуществлении мероприятий по работе с детьми и молодежью на территории городского поселения Новоаганск (с изменениями на: 6 сентября 2021 года)</dc:title>
  <dc:creator>Doronina</dc:creator>
  <cp:lastModifiedBy>самаратл</cp:lastModifiedBy>
</cp:coreProperties>
</file>