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ind w:firstLine="0"/>
        <w:jc w:val="right"/>
        <w:spacing w:before="0" w:after="0"/>
        <w:tabs>
          <w:tab w:val="left" w:pos="0" w:leader="none"/>
          <w:tab w:val="left" w:pos="5244" w:leader="none"/>
        </w:tabs>
        <w:rPr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-354329</wp:posOffset>
                </wp:positionV>
                <wp:extent cx="866775" cy="866140"/>
                <wp:effectExtent l="0" t="0" r="0" b="0"/>
                <wp:wrapTight wrapText="bothSides">
                  <wp:wrapPolygon edited="1">
                    <wp:start x="-236" y="0"/>
                    <wp:lineTo x="-236" y="21363"/>
                    <wp:lineTo x="21600" y="21363"/>
                    <wp:lineTo x="21600" y="0"/>
                    <wp:lineTo x="-236" y="0"/>
                  </wp:wrapPolygon>
                </wp:wrapTight>
                <wp:docPr id="1" name="_x0000_s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866775" cy="866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192.75pt;mso-position-horizontal:absolute;mso-position-vertical-relative:text;margin-top:-27.90pt;mso-position-vertical:absolute;width:68.25pt;height:68.20pt;mso-wrap-distance-left:9.00pt;mso-wrap-distance-top:0.00pt;mso-wrap-distance-right:9.00pt;mso-wrap-distance-bottom:0.00pt;" wrapcoords="-1092 0 -1092 98903 100000 98903 100000 0 -1092 0" stroked="f">
                <v:path textboxrect="0,0,0,0"/>
                <w10:wrap type="tight"/>
                <v:imagedata r:id="rId10" o:title="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0"/>
        <w:spacing w:before="0" w:after="0"/>
        <w:tabs>
          <w:tab w:val="left" w:pos="-540" w:leader="none"/>
        </w:tabs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866"/>
        <w:ind w:firstLine="0"/>
        <w:jc w:val="center"/>
        <w:spacing w:before="0" w:after="0"/>
        <w:tabs>
          <w:tab w:val="left" w:pos="-540" w:leader="none"/>
        </w:tabs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866"/>
        <w:ind w:firstLine="0"/>
        <w:jc w:val="center"/>
        <w:keepNext/>
        <w:spacing w:before="0" w:after="0"/>
        <w:rPr>
          <w:b/>
          <w:bCs/>
          <w:color w:val="000000"/>
          <w:spacing w:val="-20"/>
          <w:sz w:val="28"/>
          <w:szCs w:val="28"/>
        </w:rPr>
        <w:outlineLvl w:val="0"/>
      </w:pPr>
      <w:r>
        <w:rPr>
          <w:b/>
          <w:bCs/>
          <w:color w:val="000000"/>
          <w:spacing w:val="-20"/>
          <w:sz w:val="28"/>
          <w:szCs w:val="28"/>
        </w:rPr>
        <w:t xml:space="preserve">ДЕПАРТАМЕНТ МОЛОДЕЖНОЙ ПОЛИТИКИ, </w:t>
      </w:r>
      <w:r>
        <w:rPr>
          <w:b/>
          <w:bCs/>
          <w:color w:val="000000"/>
          <w:spacing w:val="-20"/>
          <w:sz w:val="28"/>
          <w:szCs w:val="28"/>
        </w:rPr>
      </w:r>
      <w:r>
        <w:rPr>
          <w:b/>
          <w:bCs/>
          <w:color w:val="000000"/>
          <w:spacing w:val="-20"/>
          <w:sz w:val="28"/>
          <w:szCs w:val="28"/>
        </w:rPr>
      </w:r>
    </w:p>
    <w:p>
      <w:pPr>
        <w:pStyle w:val="866"/>
        <w:ind w:firstLine="0"/>
        <w:jc w:val="center"/>
        <w:keepNext/>
        <w:spacing w:before="0" w:after="0"/>
        <w:rPr>
          <w:b/>
          <w:bCs/>
          <w:color w:val="000000"/>
          <w:spacing w:val="-20"/>
          <w:sz w:val="28"/>
          <w:szCs w:val="28"/>
        </w:rPr>
        <w:outlineLvl w:val="0"/>
      </w:pPr>
      <w:r>
        <w:rPr>
          <w:b/>
          <w:bCs/>
          <w:color w:val="000000"/>
          <w:spacing w:val="-20"/>
          <w:sz w:val="28"/>
          <w:szCs w:val="28"/>
        </w:rPr>
        <w:t xml:space="preserve">ГРАЖДАНСКИХ ИНИЦИАТИВ И ВНЕШНИХ СВЯЗЕЙ </w:t>
      </w:r>
      <w:r>
        <w:rPr>
          <w:b/>
          <w:bCs/>
          <w:color w:val="000000"/>
          <w:spacing w:val="-20"/>
          <w:sz w:val="28"/>
          <w:szCs w:val="28"/>
        </w:rPr>
      </w:r>
      <w:r>
        <w:rPr>
          <w:b/>
          <w:bCs/>
          <w:color w:val="000000"/>
          <w:spacing w:val="-20"/>
          <w:sz w:val="28"/>
          <w:szCs w:val="28"/>
        </w:rPr>
      </w:r>
    </w:p>
    <w:p>
      <w:pPr>
        <w:pStyle w:val="866"/>
        <w:ind w:firstLine="0"/>
        <w:jc w:val="center"/>
        <w:keepNext/>
        <w:spacing w:before="0" w:after="0"/>
        <w:rPr>
          <w:b/>
          <w:bCs/>
          <w:color w:val="000000"/>
          <w:spacing w:val="-20"/>
          <w:sz w:val="28"/>
          <w:szCs w:val="28"/>
        </w:rPr>
        <w:outlineLvl w:val="0"/>
      </w:pPr>
      <w:r>
        <w:rPr>
          <w:b/>
          <w:bCs/>
          <w:color w:val="000000"/>
          <w:spacing w:val="-20"/>
          <w:sz w:val="28"/>
          <w:szCs w:val="28"/>
        </w:rPr>
        <w:t xml:space="preserve">ХАНТЫ-МАНСИЙСКОГО АВТОНОМНОГО ОКРУГА – ЮГРЫ </w:t>
      </w:r>
      <w:r>
        <w:rPr>
          <w:b/>
          <w:bCs/>
          <w:color w:val="000000"/>
          <w:spacing w:val="-20"/>
          <w:sz w:val="28"/>
          <w:szCs w:val="28"/>
        </w:rPr>
      </w:r>
      <w:r>
        <w:rPr>
          <w:b/>
          <w:bCs/>
          <w:color w:val="000000"/>
          <w:spacing w:val="-20"/>
          <w:sz w:val="28"/>
          <w:szCs w:val="28"/>
        </w:rPr>
      </w:r>
    </w:p>
    <w:p>
      <w:pPr>
        <w:pStyle w:val="870"/>
        <w:ind w:firstLine="0"/>
        <w:jc w:val="center"/>
        <w:spacing w:before="0" w:after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70"/>
        <w:ind w:firstLine="0"/>
        <w:jc w:val="center"/>
        <w:spacing w:before="0" w:after="0"/>
        <w:rPr>
          <w:i w:val="0"/>
          <w:iCs w:val="0"/>
          <w:color w:val="000000"/>
          <w:spacing w:val="-20"/>
          <w:sz w:val="28"/>
          <w:szCs w:val="28"/>
        </w:rPr>
      </w:pPr>
      <w:r>
        <w:rPr>
          <w:i w:val="0"/>
          <w:iCs w:val="0"/>
          <w:color w:val="000000"/>
          <w:spacing w:val="-20"/>
          <w:sz w:val="28"/>
          <w:szCs w:val="28"/>
        </w:rPr>
        <w:t xml:space="preserve">П Р И К А З</w:t>
      </w:r>
      <w:r>
        <w:rPr>
          <w:i w:val="0"/>
          <w:iCs w:val="0"/>
          <w:color w:val="000000"/>
          <w:spacing w:val="-20"/>
          <w:sz w:val="28"/>
          <w:szCs w:val="28"/>
        </w:rPr>
      </w:r>
      <w:r>
        <w:rPr>
          <w:i w:val="0"/>
          <w:iCs w:val="0"/>
          <w:color w:val="000000"/>
          <w:spacing w:val="-20"/>
          <w:sz w:val="28"/>
          <w:szCs w:val="28"/>
        </w:rPr>
      </w:r>
    </w:p>
    <w:p>
      <w:pPr>
        <w:pStyle w:val="866"/>
        <w:ind w:firstLine="0"/>
        <w:jc w:val="center"/>
        <w:spacing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center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sz w:val="28"/>
          <w:szCs w:val="28"/>
          <w:highlight w:val="white"/>
        </w:rPr>
        <w:t xml:space="preserve">О предоставлении субсидий из бюджета Ханты-Мансийского автономного округа – Югры местным бюджетам на реализацию инициативных проектов, отобранных по результатам конкурса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276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0"/>
        <w:jc w:val="left"/>
        <w:spacing w:before="0"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г. Ханты-Мансийск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left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«___»__________2026 года </w:t>
        <w:tab/>
        <w:tab/>
        <w:tab/>
        <w:tab/>
        <w:tab/>
        <w:tab/>
        <w:tab/>
        <w:t xml:space="preserve">          №__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0"/>
        <w:jc w:val="left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0" w:beforeAutospacing="0" w:after="0" w:afterAutospacing="0" w:line="276" w:lineRule="auto"/>
        <w:rPr>
          <w:b w:val="0"/>
          <w:bCs w:val="0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8"/>
          <w:szCs w:val="28"/>
          <w:highlight w:val="none"/>
        </w:rPr>
        <w:t xml:space="preserve">В соответствии с Федеральным законом от 20 марта 2025 года </w:t>
        <w:br/>
        <w:t xml:space="preserve">№ 33-ФЗ </w:t>
      </w:r>
      <w:r>
        <w:rPr>
          <w:b w:val="0"/>
          <w:bCs w:val="0"/>
          <w:sz w:val="28"/>
          <w:szCs w:val="28"/>
          <w:highlight w:val="none"/>
        </w:rPr>
        <w:t xml:space="preserve">«</w:t>
      </w:r>
      <w:r>
        <w:rPr>
          <w:b w:val="0"/>
          <w:bCs w:val="0"/>
          <w:sz w:val="28"/>
          <w:szCs w:val="28"/>
          <w:highlight w:val="none"/>
        </w:rPr>
        <w:t xml:space="preserve">Об общих принципах организации местного самоуправления </w:t>
        <w:br/>
        <w:t xml:space="preserve">в единой системе публичной власти»,</w:t>
      </w:r>
      <w:r>
        <w:rPr>
          <w:b w:val="0"/>
          <w:bCs w:val="0"/>
          <w:sz w:val="28"/>
          <w:szCs w:val="28"/>
          <w:highlight w:val="none"/>
        </w:rPr>
        <w:t xml:space="preserve"> Порядком </w:t>
      </w:r>
      <w:r>
        <w:rPr>
          <w:b w:val="0"/>
          <w:bCs w:val="0"/>
          <w:sz w:val="28"/>
          <w:szCs w:val="28"/>
          <w:highlight w:val="none"/>
        </w:rPr>
        <w:t xml:space="preserve">предоставления субсидии из бюджета </w:t>
      </w:r>
      <w:r>
        <w:rPr>
          <w:b w:val="0"/>
          <w:bCs w:val="0"/>
          <w:sz w:val="28"/>
          <w:szCs w:val="28"/>
          <w:highlight w:val="none"/>
        </w:rPr>
        <w:t xml:space="preserve">Ханты-Мансийского автономного округа – Югры местным б</w:t>
      </w:r>
      <w:r>
        <w:rPr>
          <w:b w:val="0"/>
          <w:bCs w:val="0"/>
          <w:sz w:val="28"/>
          <w:szCs w:val="28"/>
          <w:highlight w:val="none"/>
        </w:rPr>
        <w:t xml:space="preserve">ю</w:t>
      </w:r>
      <w:r>
        <w:rPr>
          <w:b w:val="0"/>
          <w:bCs w:val="0"/>
          <w:sz w:val="28"/>
          <w:szCs w:val="28"/>
          <w:highlight w:val="none"/>
        </w:rPr>
        <w:t xml:space="preserve">д</w:t>
      </w:r>
      <w:r>
        <w:rPr>
          <w:b w:val="0"/>
          <w:bCs w:val="0"/>
          <w:sz w:val="28"/>
          <w:szCs w:val="28"/>
          <w:highlight w:val="none"/>
        </w:rPr>
        <w:t xml:space="preserve">жетам на реализацию инициативных проектов, утвержденным постановлением Правительства Ханты-Мансийского автономного </w:t>
        <w:br/>
        <w:t xml:space="preserve">округа – Югры от 27 декабря 2021 года № 598-п «О мерах по реализации государственной программы Ханты-Мансийского автономного </w:t>
        <w:br/>
        <w:t xml:space="preserve">округа – Югры </w:t>
      </w:r>
      <w:r>
        <w:rPr>
          <w:b w:val="0"/>
          <w:bCs w:val="0"/>
          <w:sz w:val="28"/>
          <w:szCs w:val="28"/>
          <w:highlight w:val="none"/>
        </w:rPr>
        <w:t xml:space="preserve">«Развитие гражданского общества», Положением </w:t>
        <w:br/>
        <w:t xml:space="preserve">о рег</w:t>
      </w:r>
      <w:r>
        <w:rPr>
          <w:b w:val="0"/>
          <w:bCs w:val="0"/>
          <w:sz w:val="28"/>
          <w:szCs w:val="28"/>
          <w:highlight w:val="none"/>
        </w:rPr>
        <w:t xml:space="preserve">иональном конкурсе инициативных проектов, утвержденным приказом Департамента общественных и внешних связей </w:t>
        <w:br/>
        <w:t xml:space="preserve">Ханты-Мансийского автономного округа – Югры от 11 января 2021 года № 1-нп «Об утверждении Положения о региональном конкурсе инициативных проектов», </w:t>
      </w:r>
      <w:r>
        <w:rPr>
          <w:b w:val="0"/>
          <w:bCs w:val="0"/>
          <w:sz w:val="28"/>
          <w:szCs w:val="28"/>
          <w:highlight w:val="none"/>
        </w:rPr>
        <w:t xml:space="preserve">учитывая итоговый рейтинговый лист, утвержденный Протоколом заседания комиссии по определению победителей регионального конкурса инициативных проектов от 12 марта 2026 года</w:t>
      </w:r>
      <w:r>
        <w:rPr>
          <w:b w:val="0"/>
          <w:bCs w:val="0"/>
          <w:sz w:val="28"/>
          <w:szCs w:val="28"/>
          <w:highlight w:val="none"/>
        </w:rPr>
        <w:t xml:space="preserve">,</w:t>
      </w:r>
      <w:r>
        <w:rPr>
          <w:b w:val="0"/>
          <w:bCs w:val="0"/>
          <w:sz w:val="28"/>
          <w:szCs w:val="28"/>
          <w:highlight w:val="none"/>
          <w14:ligatures w14:val="none"/>
        </w:rPr>
      </w:r>
      <w:r>
        <w:rPr>
          <w:b w:val="0"/>
          <w:bCs w:val="0"/>
          <w:sz w:val="28"/>
          <w:szCs w:val="28"/>
          <w:highlight w:val="none"/>
          <w14:ligatures w14:val="none"/>
        </w:rPr>
      </w:r>
    </w:p>
    <w:p>
      <w:pPr>
        <w:ind w:firstLine="0"/>
        <w:spacing w:before="0" w:beforeAutospacing="0" w:after="0" w:afterAutospacing="0" w:line="276" w:lineRule="auto"/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0"/>
        <w:spacing w:before="0" w:beforeAutospacing="0" w:after="0" w:afterAutospacing="0" w:line="276" w:lineRule="auto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ПРИКАЗЫВАЮ: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spacing w:before="0" w:beforeAutospacing="0" w:after="0" w:afterAutospacing="0" w:line="276" w:lineRule="auto"/>
        <w:rPr>
          <w:sz w:val="28"/>
          <w:szCs w:val="28"/>
        </w:rPr>
      </w:pPr>
      <w:r>
        <w:rPr>
          <w:bCs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numPr>
          <w:ilvl w:val="0"/>
          <w:numId w:val="9"/>
        </w:numPr>
        <w:ind w:left="0" w:right="0" w:firstLine="709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  <w:highlight w:val="none"/>
          <w:lang w:val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Утверди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т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ь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перечень победителей регионального конкурса инициативных проектов и предоставить субсидию из бюджета </w:t>
        <w:br/>
        <w:t xml:space="preserve">Ханты-Мансийского автономного округа – Югры местным бюджетам </w:t>
        <w:br/>
        <w:t xml:space="preserve">на реализацию инициативных проектов, отобранных по результатам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конкурса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в размерах, согласно приложению к настоящему приказу. 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79"/>
        <w:numPr>
          <w:ilvl w:val="0"/>
          <w:numId w:val="9"/>
        </w:numPr>
        <w:ind w:left="0" w:right="0" w:firstLine="709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  <w:highlight w:val="none"/>
          <w:lang w:val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Контроль за исполнением настоящего приказа возложить на заместителя директора Департамента молодежной политики, гражданских инициатив и внешних связей Ханты-Мансийского автономного </w:t>
        <w:br/>
        <w:t xml:space="preserve">округа – Югры А.А.Пономаренко. 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ind w:left="0" w:right="0" w:firstLine="0"/>
        <w:jc w:val="both"/>
        <w:spacing w:before="0" w:after="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both"/>
        <w:spacing w:before="0" w:after="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both"/>
        <w:spacing w:before="0" w:after="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</w:r>
      <w:r/>
    </w:p>
    <w:p>
      <w:pPr>
        <w:ind w:firstLine="0"/>
        <w:jc w:val="left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</w:t>
      </w:r>
      <w:r>
        <w:rPr>
          <w:rFonts w:eastAsia="Calibri"/>
          <w:sz w:val="28"/>
          <w:szCs w:val="28"/>
        </w:rPr>
        <w:tab/>
        <w:tab/>
        <w:tab/>
        <w:tab/>
        <w:tab/>
        <w:t xml:space="preserve">         Я.А.Самохвалов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left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1417" w:right="1276" w:bottom="1134" w:left="1559" w:header="709" w:footer="709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6"/>
      <w:jc w:val="center"/>
    </w:pPr>
    <w:fldSimple w:instr="PAGE \* MERGEFORMAT">
      <w:r>
        <w:t xml:space="preserve">1</w:t>
      </w:r>
    </w:fldSimple>
    <w:r/>
    <w:r/>
  </w:p>
  <w:p>
    <w:pPr>
      <w:pStyle w:val="7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55" w:hanging="1155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3" w:hanging="1155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85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57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29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301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73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45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17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89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619" w:hanging="36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Heading 1"/>
    <w:basedOn w:val="866"/>
    <w:next w:val="866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>
    <w:name w:val="Heading 1 Char"/>
    <w:link w:val="689"/>
    <w:uiPriority w:val="9"/>
    <w:rPr>
      <w:rFonts w:ascii="Arial" w:hAnsi="Arial" w:eastAsia="Arial" w:cs="Arial"/>
      <w:sz w:val="40"/>
      <w:szCs w:val="40"/>
    </w:rPr>
  </w:style>
  <w:style w:type="paragraph" w:styleId="691">
    <w:name w:val="Heading 2"/>
    <w:basedOn w:val="866"/>
    <w:next w:val="866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>
    <w:name w:val="Heading 2 Char"/>
    <w:link w:val="691"/>
    <w:uiPriority w:val="9"/>
    <w:rPr>
      <w:rFonts w:ascii="Arial" w:hAnsi="Arial" w:eastAsia="Arial" w:cs="Arial"/>
      <w:sz w:val="34"/>
    </w:rPr>
  </w:style>
  <w:style w:type="paragraph" w:styleId="693">
    <w:name w:val="Heading 3"/>
    <w:basedOn w:val="866"/>
    <w:next w:val="866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>
    <w:name w:val="Heading 3 Char"/>
    <w:link w:val="693"/>
    <w:uiPriority w:val="9"/>
    <w:rPr>
      <w:rFonts w:ascii="Arial" w:hAnsi="Arial" w:eastAsia="Arial" w:cs="Arial"/>
      <w:sz w:val="30"/>
      <w:szCs w:val="30"/>
    </w:rPr>
  </w:style>
  <w:style w:type="paragraph" w:styleId="695">
    <w:name w:val="Heading 4"/>
    <w:basedOn w:val="866"/>
    <w:next w:val="866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>
    <w:name w:val="Heading 4 Char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866"/>
    <w:next w:val="866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>
    <w:name w:val="Heading 5 Char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866"/>
    <w:next w:val="866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6 Char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866"/>
    <w:next w:val="866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7 Char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866"/>
    <w:next w:val="866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4">
    <w:name w:val="Heading 8 Char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866"/>
    <w:next w:val="866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>
    <w:name w:val="Heading 9 Char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  <w:pPr>
      <w:spacing w:before="0" w:after="0" w:line="240" w:lineRule="auto"/>
    </w:pPr>
  </w:style>
  <w:style w:type="paragraph" w:styleId="708">
    <w:name w:val="Title"/>
    <w:basedOn w:val="866"/>
    <w:next w:val="866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866"/>
    <w:next w:val="866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866"/>
    <w:next w:val="866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6"/>
    <w:next w:val="866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866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866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Footer Char"/>
    <w:link w:val="718"/>
    <w:uiPriority w:val="99"/>
  </w:style>
  <w:style w:type="paragraph" w:styleId="720">
    <w:name w:val="Caption"/>
    <w:basedOn w:val="866"/>
    <w:next w:val="866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basedOn w:val="720"/>
    <w:link w:val="718"/>
    <w:uiPriority w:val="99"/>
  </w:style>
  <w:style w:type="table" w:styleId="72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next w:val="866"/>
    <w:link w:val="866"/>
    <w:qFormat/>
    <w:pPr>
      <w:ind w:firstLine="709"/>
      <w:jc w:val="both"/>
      <w:spacing w:before="60" w:after="60"/>
    </w:pPr>
    <w:rPr>
      <w:color w:val="000000"/>
      <w:sz w:val="26"/>
      <w:lang w:val="ru-RU" w:eastAsia="ru-RU" w:bidi="ar-SA"/>
    </w:rPr>
  </w:style>
  <w:style w:type="paragraph" w:styleId="867">
    <w:name w:val="Заголовок 1"/>
    <w:basedOn w:val="866"/>
    <w:next w:val="866"/>
    <w:link w:val="866"/>
    <w:qFormat/>
    <w:pPr>
      <w:keepNext/>
      <w:outlineLvl w:val="0"/>
    </w:pPr>
    <w:rPr>
      <w:b/>
      <w:bCs/>
    </w:rPr>
  </w:style>
  <w:style w:type="paragraph" w:styleId="868">
    <w:name w:val="Заголовок 2"/>
    <w:basedOn w:val="866"/>
    <w:next w:val="866"/>
    <w:link w:val="866"/>
    <w:qFormat/>
    <w:pPr>
      <w:jc w:val="both"/>
      <w:keepNext/>
      <w:outlineLvl w:val="1"/>
    </w:pPr>
    <w:rPr>
      <w:b/>
      <w:bCs/>
      <w:sz w:val="28"/>
    </w:rPr>
  </w:style>
  <w:style w:type="paragraph" w:styleId="869">
    <w:name w:val="Заголовок 3"/>
    <w:basedOn w:val="866"/>
    <w:next w:val="866"/>
    <w:link w:val="866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70">
    <w:name w:val="Заголовок 5"/>
    <w:basedOn w:val="866"/>
    <w:next w:val="866"/>
    <w:link w:val="866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871">
    <w:name w:val="Основной шрифт абзаца"/>
    <w:next w:val="871"/>
    <w:link w:val="874"/>
    <w:semiHidden/>
  </w:style>
  <w:style w:type="table" w:styleId="872">
    <w:name w:val="Обычная таблица"/>
    <w:next w:val="872"/>
    <w:link w:val="866"/>
    <w:semiHidden/>
    <w:tblPr/>
  </w:style>
  <w:style w:type="numbering" w:styleId="873">
    <w:name w:val="Нет списка"/>
    <w:next w:val="873"/>
    <w:link w:val="866"/>
    <w:semiHidden/>
  </w:style>
  <w:style w:type="paragraph" w:styleId="874">
    <w:name w:val=" Char"/>
    <w:basedOn w:val="866"/>
    <w:next w:val="874"/>
    <w:link w:val="8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75">
    <w:name w:val="Основной текст"/>
    <w:basedOn w:val="866"/>
    <w:next w:val="875"/>
    <w:link w:val="876"/>
    <w:pPr>
      <w:spacing w:after="120"/>
    </w:pPr>
  </w:style>
  <w:style w:type="character" w:styleId="876">
    <w:name w:val="Основной текст Знак"/>
    <w:next w:val="876"/>
    <w:link w:val="875"/>
    <w:rPr>
      <w:sz w:val="24"/>
      <w:szCs w:val="24"/>
      <w:lang w:val="ru-RU" w:eastAsia="ru-RU" w:bidi="ar-SA"/>
    </w:rPr>
  </w:style>
  <w:style w:type="paragraph" w:styleId="877">
    <w:name w:val="bodytext"/>
    <w:basedOn w:val="866"/>
    <w:next w:val="877"/>
    <w:link w:val="866"/>
    <w:pPr>
      <w:jc w:val="both"/>
    </w:pPr>
  </w:style>
  <w:style w:type="paragraph" w:styleId="878">
    <w:name w:val="Цитата"/>
    <w:basedOn w:val="866"/>
    <w:next w:val="878"/>
    <w:link w:val="866"/>
    <w:pPr>
      <w:ind w:left="1440" w:right="1440"/>
      <w:jc w:val="both"/>
      <w:spacing w:after="120"/>
    </w:pPr>
    <w:rPr>
      <w:szCs w:val="20"/>
    </w:rPr>
  </w:style>
  <w:style w:type="paragraph" w:styleId="879">
    <w:name w:val="List Paragraph"/>
    <w:basedOn w:val="866"/>
    <w:next w:val="879"/>
    <w:link w:val="866"/>
    <w:pPr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880">
    <w:name w:val="Гиперссылка"/>
    <w:next w:val="880"/>
    <w:link w:val="866"/>
    <w:rPr>
      <w:rFonts w:cs="Times New Roman"/>
      <w:color w:val="0000ff"/>
      <w:u w:val="single"/>
    </w:rPr>
  </w:style>
  <w:style w:type="paragraph" w:styleId="881">
    <w:name w:val="Обычный (веб)"/>
    <w:basedOn w:val="866"/>
    <w:next w:val="881"/>
    <w:link w:val="866"/>
    <w:uiPriority w:val="99"/>
    <w:pPr>
      <w:spacing w:before="100" w:beforeAutospacing="1" w:after="100" w:afterAutospacing="1"/>
    </w:pPr>
  </w:style>
  <w:style w:type="character" w:styleId="882">
    <w:name w:val="Выделение"/>
    <w:next w:val="882"/>
    <w:link w:val="866"/>
    <w:qFormat/>
    <w:rPr>
      <w:rFonts w:cs="Times New Roman"/>
      <w:i/>
      <w:iCs/>
    </w:rPr>
  </w:style>
  <w:style w:type="character" w:styleId="883">
    <w:name w:val="Строгий"/>
    <w:next w:val="883"/>
    <w:link w:val="866"/>
    <w:qFormat/>
    <w:rPr>
      <w:rFonts w:cs="Times New Roman"/>
      <w:b/>
      <w:bCs/>
    </w:rPr>
  </w:style>
  <w:style w:type="paragraph" w:styleId="884">
    <w:name w:val="Основной текст с отступом"/>
    <w:basedOn w:val="866"/>
    <w:next w:val="884"/>
    <w:link w:val="866"/>
    <w:pPr>
      <w:ind w:left="283"/>
      <w:spacing w:after="120"/>
    </w:pPr>
  </w:style>
  <w:style w:type="paragraph" w:styleId="885">
    <w:name w:val="Верхний колонтитул"/>
    <w:basedOn w:val="866"/>
    <w:next w:val="885"/>
    <w:link w:val="886"/>
    <w:uiPriority w:val="99"/>
    <w:pPr>
      <w:tabs>
        <w:tab w:val="center" w:pos="4677" w:leader="none"/>
        <w:tab w:val="right" w:pos="9355" w:leader="none"/>
      </w:tabs>
    </w:pPr>
  </w:style>
  <w:style w:type="character" w:styleId="886">
    <w:name w:val="Верхний колонтитул Знак"/>
    <w:next w:val="886"/>
    <w:link w:val="885"/>
    <w:uiPriority w:val="99"/>
    <w:rPr>
      <w:sz w:val="24"/>
      <w:szCs w:val="24"/>
      <w:lang w:val="ru-RU" w:eastAsia="ru-RU" w:bidi="ar-SA"/>
    </w:rPr>
  </w:style>
  <w:style w:type="character" w:styleId="887">
    <w:name w:val="Номер страницы"/>
    <w:next w:val="887"/>
    <w:link w:val="866"/>
    <w:rPr>
      <w:rFonts w:cs="Times New Roman"/>
    </w:rPr>
  </w:style>
  <w:style w:type="paragraph" w:styleId="888">
    <w:name w:val="Нижний колонтитул"/>
    <w:basedOn w:val="866"/>
    <w:next w:val="888"/>
    <w:link w:val="889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889">
    <w:name w:val="Нижний колонтитул Знак"/>
    <w:next w:val="889"/>
    <w:link w:val="888"/>
    <w:rPr>
      <w:lang w:val="ru-RU" w:eastAsia="ru-RU" w:bidi="ar-SA"/>
    </w:rPr>
  </w:style>
  <w:style w:type="paragraph" w:styleId="890">
    <w:name w:val="Текст выноски"/>
    <w:basedOn w:val="866"/>
    <w:next w:val="890"/>
    <w:link w:val="891"/>
    <w:pPr>
      <w:spacing w:before="0" w:after="0"/>
    </w:pPr>
    <w:rPr>
      <w:rFonts w:ascii="Tahoma" w:hAnsi="Tahoma" w:cs="Tahoma"/>
      <w:sz w:val="16"/>
      <w:szCs w:val="16"/>
    </w:rPr>
  </w:style>
  <w:style w:type="character" w:styleId="891">
    <w:name w:val="Текст выноски Знак"/>
    <w:next w:val="891"/>
    <w:link w:val="890"/>
    <w:rPr>
      <w:rFonts w:ascii="Tahoma" w:hAnsi="Tahoma" w:cs="Tahoma"/>
      <w:color w:val="000000"/>
      <w:sz w:val="16"/>
      <w:szCs w:val="16"/>
    </w:rPr>
  </w:style>
  <w:style w:type="character" w:styleId="892">
    <w:name w:val="Основной текст (2)_"/>
    <w:next w:val="892"/>
    <w:link w:val="893"/>
    <w:rPr>
      <w:b/>
      <w:bCs/>
      <w:sz w:val="26"/>
      <w:szCs w:val="26"/>
      <w:shd w:val="clear" w:color="auto" w:fill="ffffff"/>
    </w:rPr>
  </w:style>
  <w:style w:type="paragraph" w:styleId="893">
    <w:name w:val="Основной текст (2)"/>
    <w:basedOn w:val="866"/>
    <w:next w:val="893"/>
    <w:link w:val="892"/>
    <w:pPr>
      <w:ind w:firstLine="0"/>
      <w:jc w:val="center"/>
      <w:spacing w:before="0" w:after="120" w:line="322" w:lineRule="exact"/>
      <w:shd w:val="clear" w:color="auto" w:fill="ffffff"/>
      <w:widowControl w:val="off"/>
    </w:pPr>
    <w:rPr>
      <w:b/>
      <w:bCs/>
      <w:color w:val="000000"/>
      <w:szCs w:val="26"/>
    </w:rPr>
  </w:style>
  <w:style w:type="character" w:styleId="894">
    <w:name w:val="section-title2"/>
    <w:next w:val="894"/>
    <w:link w:val="866"/>
    <w:rPr>
      <w:b/>
      <w:bCs/>
      <w:color w:val="000000"/>
      <w:sz w:val="27"/>
      <w:szCs w:val="27"/>
    </w:rPr>
  </w:style>
  <w:style w:type="character" w:styleId="895">
    <w:name w:val="catalog-section-title2"/>
    <w:next w:val="895"/>
    <w:link w:val="866"/>
    <w:rPr>
      <w:b/>
      <w:bCs/>
      <w:color w:val="555555"/>
    </w:rPr>
  </w:style>
  <w:style w:type="paragraph" w:styleId="896">
    <w:name w:val="ConsPlusTitle"/>
    <w:next w:val="896"/>
    <w:link w:val="866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character" w:styleId="897" w:default="1">
    <w:name w:val="Default Paragraph Font"/>
    <w:uiPriority w:val="1"/>
    <w:semiHidden/>
    <w:unhideWhenUsed/>
  </w:style>
  <w:style w:type="numbering" w:styleId="898" w:default="1">
    <w:name w:val="No List"/>
    <w:uiPriority w:val="99"/>
    <w:semiHidden/>
    <w:unhideWhenUsed/>
  </w:style>
  <w:style w:type="table" w:styleId="899" w:default="1">
    <w:name w:val="Normal Table"/>
    <w:uiPriority w:val="99"/>
    <w:semiHidden/>
    <w:unhideWhenUsed/>
    <w:tblPr/>
  </w:style>
  <w:style w:type="paragraph" w:styleId="900" w:customStyle="1">
    <w:name w:val="       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ahoma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Деп.информац.политики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ChentsovDV</dc:creator>
  <cp:lastModifiedBy>KonarevaIE</cp:lastModifiedBy>
  <cp:revision>49</cp:revision>
  <dcterms:created xsi:type="dcterms:W3CDTF">2023-04-28T09:39:00Z</dcterms:created>
  <dcterms:modified xsi:type="dcterms:W3CDTF">2026-03-17T09:46:34Z</dcterms:modified>
  <cp:version>983040</cp:version>
</cp:coreProperties>
</file>