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761050" w:rsidRPr="00761050">
              <w:rPr>
                <w:sz w:val="28"/>
                <w:szCs w:val="28"/>
              </w:rPr>
              <w:t>26</w:t>
            </w:r>
            <w:r w:rsidR="000D0DCD" w:rsidRPr="00EE5B72">
              <w:rPr>
                <w:sz w:val="28"/>
                <w:szCs w:val="28"/>
              </w:rPr>
              <w:t xml:space="preserve"> </w:t>
            </w:r>
            <w:r w:rsidR="00761050">
              <w:rPr>
                <w:sz w:val="28"/>
                <w:szCs w:val="28"/>
              </w:rPr>
              <w:t>июня</w:t>
            </w:r>
            <w:bookmarkStart w:id="0" w:name="_GoBack"/>
            <w:bookmarkEnd w:id="0"/>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761050" w:rsidRDefault="000928CF" w:rsidP="00761050">
            <w:pPr>
              <w:jc w:val="right"/>
              <w:rPr>
                <w:b/>
                <w:sz w:val="28"/>
                <w:szCs w:val="28"/>
              </w:rPr>
            </w:pPr>
            <w:r w:rsidRPr="00EE5B72">
              <w:rPr>
                <w:sz w:val="28"/>
                <w:szCs w:val="28"/>
              </w:rPr>
              <w:t xml:space="preserve">№ </w:t>
            </w:r>
            <w:r w:rsidR="00761050" w:rsidRPr="00761050">
              <w:rPr>
                <w:sz w:val="28"/>
                <w:szCs w:val="28"/>
              </w:rPr>
              <w:t>105</w:t>
            </w:r>
          </w:p>
        </w:tc>
      </w:tr>
    </w:tbl>
    <w:p w:rsidR="004F3272" w:rsidRPr="00EE5B72" w:rsidRDefault="004F3272" w:rsidP="00681002">
      <w:pPr>
        <w:jc w:val="center"/>
        <w:rPr>
          <w:b/>
          <w:sz w:val="28"/>
          <w:szCs w:val="28"/>
        </w:rPr>
      </w:pPr>
    </w:p>
    <w:p w:rsidR="00BC04A4" w:rsidRDefault="00BC04A4" w:rsidP="009A284B">
      <w:pPr>
        <w:jc w:val="center"/>
        <w:rPr>
          <w:b/>
          <w:sz w:val="26"/>
          <w:szCs w:val="26"/>
        </w:rPr>
      </w:pPr>
      <w:r w:rsidRPr="00BC04A4">
        <w:rPr>
          <w:b/>
          <w:sz w:val="26"/>
          <w:szCs w:val="26"/>
        </w:rPr>
        <w:t xml:space="preserve">Об утверждении перечня имущества, подлежащего передаче </w:t>
      </w:r>
    </w:p>
    <w:p w:rsidR="009A284B" w:rsidRPr="009A284B" w:rsidRDefault="00BC04A4" w:rsidP="009A284B">
      <w:pPr>
        <w:jc w:val="center"/>
        <w:rPr>
          <w:b/>
          <w:sz w:val="28"/>
          <w:szCs w:val="28"/>
        </w:rPr>
      </w:pPr>
      <w:r w:rsidRPr="00BC04A4">
        <w:rPr>
          <w:b/>
          <w:sz w:val="26"/>
          <w:szCs w:val="26"/>
        </w:rPr>
        <w:t>из собственности муниципального образования Кондинский район в собственность муниципального образования городское поселение Междуреченский</w:t>
      </w:r>
    </w:p>
    <w:p w:rsidR="00684882" w:rsidRPr="00A6768B" w:rsidRDefault="00684882" w:rsidP="00684882">
      <w:pPr>
        <w:ind w:right="-5"/>
        <w:jc w:val="center"/>
        <w:rPr>
          <w:b/>
          <w:sz w:val="26"/>
          <w:szCs w:val="26"/>
        </w:rPr>
      </w:pPr>
      <w:r w:rsidRPr="00A6768B">
        <w:rPr>
          <w:b/>
          <w:sz w:val="26"/>
          <w:szCs w:val="26"/>
        </w:rPr>
        <w:tab/>
      </w:r>
    </w:p>
    <w:p w:rsidR="00BC04A4" w:rsidRPr="00BC04A4" w:rsidRDefault="00BC04A4" w:rsidP="00BC04A4">
      <w:pPr>
        <w:shd w:val="clear" w:color="auto" w:fill="FFFFFF"/>
        <w:autoSpaceDE w:val="0"/>
        <w:autoSpaceDN w:val="0"/>
        <w:adjustRightInd w:val="0"/>
        <w:ind w:firstLine="708"/>
        <w:jc w:val="both"/>
        <w:rPr>
          <w:b/>
          <w:sz w:val="28"/>
          <w:szCs w:val="28"/>
        </w:rPr>
      </w:pPr>
      <w:proofErr w:type="gramStart"/>
      <w:r w:rsidRPr="00BC04A4">
        <w:rPr>
          <w:sz w:val="28"/>
          <w:szCs w:val="28"/>
        </w:rPr>
        <w:t>В соответствии со статьей 51 Федерального закона от 06 октября 2003 года № 131-ФЗ «Об общих принципах организации местного самоуправления в Российской Федера</w:t>
      </w:r>
      <w:r>
        <w:rPr>
          <w:sz w:val="28"/>
          <w:szCs w:val="28"/>
        </w:rPr>
        <w:t>ции», во исполнение пункта 11.1</w:t>
      </w:r>
      <w:r w:rsidRPr="00BC04A4">
        <w:rPr>
          <w:sz w:val="28"/>
          <w:szCs w:val="28"/>
        </w:rPr>
        <w:t xml:space="preserve">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w:t>
      </w:r>
      <w:proofErr w:type="gramEnd"/>
      <w:r w:rsidRPr="00BC04A4">
        <w:rPr>
          <w:sz w:val="28"/>
          <w:szCs w:val="28"/>
        </w:rPr>
        <w:t xml:space="preserve"> </w:t>
      </w:r>
      <w:proofErr w:type="gramStart"/>
      <w:r w:rsidRPr="00BC04A4">
        <w:rPr>
          <w:sz w:val="28"/>
          <w:szCs w:val="28"/>
        </w:rPr>
        <w:t>внесении изменений и дополнений в Федеральных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BC04A4">
        <w:rPr>
          <w:sz w:val="26"/>
          <w:szCs w:val="26"/>
        </w:rPr>
        <w:t xml:space="preserve"> </w:t>
      </w:r>
      <w:r w:rsidRPr="00BC04A4">
        <w:rPr>
          <w:sz w:val="28"/>
          <w:szCs w:val="28"/>
        </w:rPr>
        <w:t xml:space="preserve">руководствуясь Уставом муниципального образования городское поселение Междуреченский, в целях обеспечения эффективности исполнения  переданных полномочий по решению вопросов местного значения Совет депутатов городского поселения Междуреченский </w:t>
      </w:r>
      <w:r w:rsidRPr="00BC04A4">
        <w:rPr>
          <w:b/>
          <w:sz w:val="28"/>
          <w:szCs w:val="28"/>
        </w:rPr>
        <w:t>решил:</w:t>
      </w:r>
      <w:proofErr w:type="gramEnd"/>
    </w:p>
    <w:p w:rsidR="00BC04A4" w:rsidRPr="00BC04A4" w:rsidRDefault="00BC04A4" w:rsidP="00BC04A4">
      <w:pPr>
        <w:ind w:firstLine="709"/>
        <w:jc w:val="both"/>
        <w:rPr>
          <w:sz w:val="28"/>
          <w:szCs w:val="28"/>
        </w:rPr>
      </w:pPr>
      <w:r w:rsidRPr="00BC04A4">
        <w:rPr>
          <w:sz w:val="28"/>
          <w:szCs w:val="28"/>
        </w:rPr>
        <w:t xml:space="preserve">1. Ходатайствовать перед Думой Кондинского района о передаче имущества из собственности муниципального  образования Кондинский район в собственность муниципального образования городское поселение Междуреченский (приложение).   </w:t>
      </w:r>
    </w:p>
    <w:p w:rsidR="00BC04A4" w:rsidRPr="00BC04A4" w:rsidRDefault="00BC04A4" w:rsidP="00BC04A4">
      <w:pPr>
        <w:spacing w:line="256" w:lineRule="auto"/>
        <w:jc w:val="both"/>
        <w:rPr>
          <w:sz w:val="28"/>
          <w:szCs w:val="28"/>
          <w:lang w:val="x-none" w:eastAsia="x-none"/>
        </w:rPr>
      </w:pPr>
      <w:r w:rsidRPr="00BC04A4">
        <w:rPr>
          <w:sz w:val="26"/>
          <w:szCs w:val="26"/>
          <w:lang w:eastAsia="x-none"/>
        </w:rPr>
        <w:t xml:space="preserve">           </w:t>
      </w:r>
      <w:r w:rsidRPr="00BC04A4">
        <w:rPr>
          <w:sz w:val="28"/>
          <w:szCs w:val="28"/>
          <w:lang w:val="x-none" w:eastAsia="x-none"/>
        </w:rPr>
        <w:t>2. Настоящее решение вступает в силу после его подписания.</w:t>
      </w:r>
    </w:p>
    <w:p w:rsidR="00040777" w:rsidRPr="00A6768B" w:rsidRDefault="00BC04A4" w:rsidP="00BC04A4">
      <w:pPr>
        <w:tabs>
          <w:tab w:val="left" w:pos="0"/>
        </w:tabs>
        <w:jc w:val="both"/>
        <w:rPr>
          <w:sz w:val="26"/>
          <w:szCs w:val="26"/>
        </w:rPr>
      </w:pPr>
      <w:r>
        <w:rPr>
          <w:sz w:val="28"/>
          <w:szCs w:val="28"/>
        </w:rPr>
        <w:tab/>
      </w:r>
      <w:r w:rsidRPr="00BC04A4">
        <w:rPr>
          <w:sz w:val="28"/>
          <w:szCs w:val="28"/>
        </w:rPr>
        <w:t>3. Контроль выполнения решения возложить на планово</w:t>
      </w:r>
      <w:r w:rsidRPr="00BC04A4">
        <w:rPr>
          <w:sz w:val="28"/>
          <w:szCs w:val="28"/>
        </w:rPr>
        <w:softHyphen/>
        <w:t xml:space="preserve">-бюджетную комиссию (Т. Н. Королеву) и главу городского поселения Междуреченский (А. А. </w:t>
      </w:r>
      <w:proofErr w:type="spellStart"/>
      <w:r w:rsidRPr="00BC04A4">
        <w:rPr>
          <w:sz w:val="28"/>
          <w:szCs w:val="28"/>
        </w:rPr>
        <w:t>Кошманова</w:t>
      </w:r>
      <w:proofErr w:type="spellEnd"/>
      <w:r w:rsidRPr="00BC04A4">
        <w:rPr>
          <w:sz w:val="28"/>
          <w:szCs w:val="28"/>
        </w:rPr>
        <w:t>).</w:t>
      </w:r>
    </w:p>
    <w:p w:rsidR="00140461" w:rsidRDefault="00140461" w:rsidP="000F0B2F">
      <w:pPr>
        <w:tabs>
          <w:tab w:val="left" w:pos="0"/>
        </w:tabs>
        <w:ind w:firstLine="709"/>
        <w:jc w:val="both"/>
        <w:rPr>
          <w:sz w:val="26"/>
          <w:szCs w:val="26"/>
        </w:rPr>
      </w:pPr>
    </w:p>
    <w:p w:rsidR="00317DE8" w:rsidRPr="00A6768B" w:rsidRDefault="00317DE8"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A6768B" w:rsidTr="00EE5B72">
        <w:tc>
          <w:tcPr>
            <w:tcW w:w="2859" w:type="pct"/>
          </w:tcPr>
          <w:p w:rsidR="00140461" w:rsidRPr="00BC04A4" w:rsidRDefault="00D23CA6" w:rsidP="000F0B2F">
            <w:pPr>
              <w:ind w:left="-108"/>
              <w:jc w:val="both"/>
              <w:rPr>
                <w:sz w:val="28"/>
                <w:szCs w:val="28"/>
              </w:rPr>
            </w:pPr>
            <w:r w:rsidRPr="00BC04A4">
              <w:rPr>
                <w:sz w:val="28"/>
                <w:szCs w:val="28"/>
              </w:rPr>
              <w:t>П</w:t>
            </w:r>
            <w:r w:rsidR="001D60FB" w:rsidRPr="00BC04A4">
              <w:rPr>
                <w:sz w:val="28"/>
                <w:szCs w:val="28"/>
              </w:rPr>
              <w:t>редседател</w:t>
            </w:r>
            <w:r w:rsidRPr="00BC04A4">
              <w:rPr>
                <w:sz w:val="28"/>
                <w:szCs w:val="28"/>
              </w:rPr>
              <w:t>ь</w:t>
            </w:r>
            <w:r w:rsidR="001D60FB" w:rsidRPr="00BC04A4">
              <w:rPr>
                <w:sz w:val="28"/>
                <w:szCs w:val="28"/>
              </w:rPr>
              <w:t xml:space="preserve"> </w:t>
            </w:r>
            <w:r w:rsidR="00140461" w:rsidRPr="00BC04A4">
              <w:rPr>
                <w:sz w:val="28"/>
                <w:szCs w:val="28"/>
              </w:rPr>
              <w:t>Совета депутатов городского поселения Междуреченский</w:t>
            </w:r>
          </w:p>
        </w:tc>
        <w:tc>
          <w:tcPr>
            <w:tcW w:w="464" w:type="pct"/>
          </w:tcPr>
          <w:p w:rsidR="00140461" w:rsidRPr="00A6768B" w:rsidRDefault="00140461" w:rsidP="000F0B2F">
            <w:pPr>
              <w:tabs>
                <w:tab w:val="left" w:pos="0"/>
              </w:tabs>
              <w:ind w:firstLine="709"/>
              <w:jc w:val="both"/>
              <w:rPr>
                <w:sz w:val="26"/>
                <w:szCs w:val="26"/>
              </w:rPr>
            </w:pPr>
          </w:p>
        </w:tc>
        <w:tc>
          <w:tcPr>
            <w:tcW w:w="1677" w:type="pct"/>
          </w:tcPr>
          <w:p w:rsidR="00140461" w:rsidRPr="00A6768B" w:rsidRDefault="00BC04A4" w:rsidP="00BC04A4">
            <w:pPr>
              <w:ind w:left="1400" w:right="-284"/>
              <w:jc w:val="both"/>
              <w:rPr>
                <w:sz w:val="26"/>
                <w:szCs w:val="26"/>
              </w:rPr>
            </w:pPr>
            <w:r>
              <w:rPr>
                <w:sz w:val="28"/>
                <w:szCs w:val="26"/>
              </w:rPr>
              <w:t>В</w:t>
            </w:r>
            <w:r w:rsidRPr="00BC04A4">
              <w:rPr>
                <w:sz w:val="28"/>
                <w:szCs w:val="26"/>
              </w:rPr>
              <w:t>.Н. Машина</w:t>
            </w:r>
          </w:p>
        </w:tc>
      </w:tr>
    </w:tbl>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EE5B72" w:rsidRDefault="00684882" w:rsidP="00EE5B72">
      <w:pPr>
        <w:tabs>
          <w:tab w:val="left" w:pos="540"/>
        </w:tabs>
        <w:ind w:left="5245"/>
      </w:pPr>
      <w:r w:rsidRPr="00F84D67">
        <w:lastRenderedPageBreak/>
        <w:t>Приложение</w:t>
      </w:r>
      <w:r>
        <w:t xml:space="preserve">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 xml:space="preserve">от </w:t>
      </w:r>
      <w:r w:rsidR="00BC04A4">
        <w:t>26.06</w:t>
      </w:r>
      <w:r w:rsidRPr="00A6768B">
        <w:t xml:space="preserve">.2025 № </w:t>
      </w:r>
      <w:r w:rsidR="00BC04A4">
        <w:t>105</w:t>
      </w:r>
    </w:p>
    <w:p w:rsidR="00684882" w:rsidRPr="009A284B" w:rsidRDefault="00684882" w:rsidP="000F0B2F">
      <w:pPr>
        <w:tabs>
          <w:tab w:val="left" w:pos="0"/>
        </w:tabs>
        <w:jc w:val="both"/>
        <w:rPr>
          <w:sz w:val="25"/>
          <w:szCs w:val="25"/>
        </w:rPr>
      </w:pPr>
    </w:p>
    <w:p w:rsidR="00BC04A4" w:rsidRPr="00BC04A4" w:rsidRDefault="00BC04A4" w:rsidP="00BC04A4">
      <w:pPr>
        <w:jc w:val="center"/>
        <w:rPr>
          <w:b/>
        </w:rPr>
      </w:pPr>
      <w:r w:rsidRPr="00BC04A4">
        <w:rPr>
          <w:b/>
        </w:rPr>
        <w:t xml:space="preserve">Перечень имущества, </w:t>
      </w:r>
    </w:p>
    <w:p w:rsidR="00BC04A4" w:rsidRDefault="00BC04A4" w:rsidP="00BC04A4">
      <w:pPr>
        <w:jc w:val="center"/>
        <w:rPr>
          <w:b/>
        </w:rPr>
      </w:pPr>
      <w:r w:rsidRPr="00BC04A4">
        <w:rPr>
          <w:b/>
        </w:rPr>
        <w:t xml:space="preserve">подлежащего передаче из собственности муниципального образования </w:t>
      </w:r>
    </w:p>
    <w:p w:rsidR="00BC04A4" w:rsidRPr="00BC04A4" w:rsidRDefault="00BC04A4" w:rsidP="00BC04A4">
      <w:pPr>
        <w:jc w:val="center"/>
        <w:rPr>
          <w:b/>
        </w:rPr>
      </w:pPr>
      <w:r w:rsidRPr="00BC04A4">
        <w:rPr>
          <w:b/>
        </w:rPr>
        <w:t>Кондинский район в собственность муниципального образования городское поселение Междуреченский</w:t>
      </w:r>
    </w:p>
    <w:p w:rsidR="00BC04A4" w:rsidRPr="00BC04A4" w:rsidRDefault="00BC04A4" w:rsidP="00BC04A4">
      <w:pPr>
        <w:tabs>
          <w:tab w:val="left" w:pos="4202"/>
        </w:tab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362"/>
        <w:gridCol w:w="2534"/>
        <w:gridCol w:w="1830"/>
      </w:tblGrid>
      <w:tr w:rsidR="00BC04A4" w:rsidRPr="00BC04A4" w:rsidTr="00BC04A4">
        <w:trPr>
          <w:trHeight w:val="187"/>
        </w:trPr>
        <w:tc>
          <w:tcPr>
            <w:tcW w:w="441"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both"/>
            </w:pPr>
            <w:r w:rsidRPr="00BC04A4">
              <w:t>№</w:t>
            </w:r>
          </w:p>
        </w:tc>
        <w:tc>
          <w:tcPr>
            <w:tcW w:w="2279"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both"/>
            </w:pPr>
            <w:r w:rsidRPr="00BC04A4">
              <w:t>Наименование и основные характеристики объекта</w:t>
            </w:r>
          </w:p>
        </w:tc>
        <w:tc>
          <w:tcPr>
            <w:tcW w:w="1324"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Местонахождение имущества</w:t>
            </w:r>
          </w:p>
        </w:tc>
        <w:tc>
          <w:tcPr>
            <w:tcW w:w="955"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Сумма, руб.</w:t>
            </w:r>
          </w:p>
        </w:tc>
      </w:tr>
      <w:tr w:rsidR="00BC04A4" w:rsidRPr="00BC04A4" w:rsidTr="00BC04A4">
        <w:trPr>
          <w:trHeight w:val="186"/>
        </w:trPr>
        <w:tc>
          <w:tcPr>
            <w:tcW w:w="441"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1</w:t>
            </w:r>
          </w:p>
        </w:tc>
        <w:tc>
          <w:tcPr>
            <w:tcW w:w="2279"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2</w:t>
            </w:r>
          </w:p>
        </w:tc>
        <w:tc>
          <w:tcPr>
            <w:tcW w:w="1324"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3</w:t>
            </w:r>
          </w:p>
        </w:tc>
        <w:tc>
          <w:tcPr>
            <w:tcW w:w="955"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4</w:t>
            </w:r>
          </w:p>
        </w:tc>
      </w:tr>
      <w:tr w:rsidR="00BC04A4" w:rsidRPr="00BC04A4" w:rsidTr="00BC04A4">
        <w:trPr>
          <w:trHeight w:val="364"/>
        </w:trPr>
        <w:tc>
          <w:tcPr>
            <w:tcW w:w="5000" w:type="pct"/>
            <w:gridSpan w:val="4"/>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center"/>
            </w:pPr>
            <w:r w:rsidRPr="00BC04A4">
              <w:t xml:space="preserve">1. </w:t>
            </w:r>
            <w:proofErr w:type="gramStart"/>
            <w:r w:rsidRPr="00BC04A4">
              <w:t>Имущество, необходимое для осуществления полномочий по решению вопросов местного значения поселения (пункт 5 статьи 14 Федерального закона от 06</w:t>
            </w:r>
            <w:r>
              <w:t xml:space="preserve"> октября </w:t>
            </w:r>
            <w:r w:rsidRPr="00BC04A4">
              <w:t xml:space="preserve">2003 </w:t>
            </w:r>
            <w:r>
              <w:t xml:space="preserve">года </w:t>
            </w:r>
            <w:r w:rsidRPr="00BC04A4">
              <w:t xml:space="preserve">№ 131-ФЗ «Об общих принципах организации местного самоуправления в Российской Федерации»: </w:t>
            </w:r>
            <w:r w:rsidRPr="00BC04A4">
              <w:rPr>
                <w:color w:val="000000"/>
                <w:shd w:val="clear" w:color="auto" w:fill="FFFFFF"/>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w:t>
            </w:r>
            <w:proofErr w:type="gramEnd"/>
            <w:r w:rsidRPr="00BC04A4">
              <w:rPr>
                <w:color w:val="000000"/>
                <w:shd w:val="clear" w:color="auto" w:fill="FFFFFF"/>
              </w:rPr>
              <w:t xml:space="preserve"> </w:t>
            </w:r>
            <w:proofErr w:type="gramStart"/>
            <w:r w:rsidRPr="00BC04A4">
              <w:rPr>
                <w:color w:val="000000"/>
                <w:shd w:val="clear" w:color="auto" w:fill="FFFFFF"/>
              </w:rPr>
              <w:t>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dst100179" w:history="1">
              <w:r w:rsidRPr="00BC04A4">
                <w:rPr>
                  <w:shd w:val="clear" w:color="auto" w:fill="FFFFFF"/>
                </w:rPr>
                <w:t>законодательством</w:t>
              </w:r>
            </w:hyperlink>
            <w:r w:rsidRPr="00BC04A4">
              <w:rPr>
                <w:shd w:val="clear" w:color="auto" w:fill="FFFFFF"/>
              </w:rPr>
              <w:t> </w:t>
            </w:r>
            <w:r w:rsidRPr="00BC04A4">
              <w:rPr>
                <w:color w:val="000000"/>
                <w:shd w:val="clear" w:color="auto" w:fill="FFFFFF"/>
              </w:rPr>
              <w:t>Российской Федерации)</w:t>
            </w:r>
            <w:proofErr w:type="gramEnd"/>
          </w:p>
        </w:tc>
      </w:tr>
      <w:tr w:rsidR="00BC04A4" w:rsidRPr="00BC04A4" w:rsidTr="00BC04A4">
        <w:trPr>
          <w:trHeight w:val="1509"/>
        </w:trPr>
        <w:tc>
          <w:tcPr>
            <w:tcW w:w="441" w:type="pct"/>
            <w:tcBorders>
              <w:top w:val="single" w:sz="4" w:space="0" w:color="auto"/>
              <w:left w:val="single" w:sz="4" w:space="0" w:color="auto"/>
              <w:bottom w:val="single" w:sz="4" w:space="0" w:color="auto"/>
              <w:right w:val="single" w:sz="4" w:space="0" w:color="auto"/>
            </w:tcBorders>
          </w:tcPr>
          <w:p w:rsidR="00BC04A4" w:rsidRPr="00BC04A4" w:rsidRDefault="00BC04A4" w:rsidP="00BC04A4">
            <w:r w:rsidRPr="00BC04A4">
              <w:t>1.1.</w:t>
            </w:r>
          </w:p>
        </w:tc>
        <w:tc>
          <w:tcPr>
            <w:tcW w:w="2279" w:type="pct"/>
            <w:tcBorders>
              <w:top w:val="single" w:sz="4" w:space="0" w:color="auto"/>
              <w:left w:val="single" w:sz="4" w:space="0" w:color="auto"/>
              <w:bottom w:val="single" w:sz="4" w:space="0" w:color="auto"/>
              <w:right w:val="single" w:sz="4" w:space="0" w:color="auto"/>
            </w:tcBorders>
          </w:tcPr>
          <w:p w:rsidR="00BC04A4" w:rsidRPr="00BC04A4" w:rsidRDefault="00BC04A4" w:rsidP="00BC04A4">
            <w:r w:rsidRPr="00BC04A4">
              <w:t xml:space="preserve">Лом и отходы черных металлов 5А (труба б/у, размером 820мм*9мм) класс опасности </w:t>
            </w:r>
            <w:r w:rsidRPr="00BC04A4">
              <w:rPr>
                <w:lang w:val="en-US"/>
              </w:rPr>
              <w:t>IV</w:t>
            </w:r>
            <w:r w:rsidRPr="00BC04A4">
              <w:t xml:space="preserve">, 9,63 тонн (53,5 </w:t>
            </w:r>
            <w:proofErr w:type="spellStart"/>
            <w:r w:rsidRPr="00BC04A4">
              <w:t>п.м</w:t>
            </w:r>
            <w:proofErr w:type="spellEnd"/>
            <w:r w:rsidRPr="00BC04A4">
              <w:t>.) - материальные запасы</w:t>
            </w:r>
          </w:p>
        </w:tc>
        <w:tc>
          <w:tcPr>
            <w:tcW w:w="1324" w:type="pct"/>
            <w:tcBorders>
              <w:top w:val="single" w:sz="4" w:space="0" w:color="auto"/>
              <w:left w:val="single" w:sz="4" w:space="0" w:color="auto"/>
              <w:right w:val="single" w:sz="4" w:space="0" w:color="auto"/>
            </w:tcBorders>
          </w:tcPr>
          <w:p w:rsidR="00BC04A4" w:rsidRPr="00BC04A4" w:rsidRDefault="00BC04A4" w:rsidP="00BC04A4">
            <w:pPr>
              <w:contextualSpacing/>
              <w:jc w:val="center"/>
              <w:rPr>
                <w:lang w:val="x-none"/>
              </w:rPr>
            </w:pPr>
            <w:r w:rsidRPr="00BC04A4">
              <w:t>пгт.</w:t>
            </w:r>
            <w:r>
              <w:t xml:space="preserve"> </w:t>
            </w:r>
            <w:r w:rsidRPr="00BC04A4">
              <w:t xml:space="preserve">Междуреченский, Кондинский район, Ханты-Мансийский автономный округ-Югра </w:t>
            </w:r>
          </w:p>
        </w:tc>
        <w:tc>
          <w:tcPr>
            <w:tcW w:w="955" w:type="pct"/>
            <w:tcBorders>
              <w:top w:val="single" w:sz="4" w:space="0" w:color="auto"/>
              <w:left w:val="single" w:sz="4" w:space="0" w:color="auto"/>
              <w:bottom w:val="single" w:sz="4" w:space="0" w:color="auto"/>
              <w:right w:val="single" w:sz="4" w:space="0" w:color="auto"/>
            </w:tcBorders>
          </w:tcPr>
          <w:p w:rsidR="00BC04A4" w:rsidRPr="00BC04A4" w:rsidRDefault="00BC04A4" w:rsidP="00BC04A4">
            <w:pPr>
              <w:jc w:val="center"/>
            </w:pPr>
            <w:r w:rsidRPr="00BC04A4">
              <w:t>186 661,41</w:t>
            </w:r>
          </w:p>
        </w:tc>
      </w:tr>
      <w:tr w:rsidR="00BC04A4" w:rsidRPr="00BC04A4" w:rsidTr="00BC04A4">
        <w:tc>
          <w:tcPr>
            <w:tcW w:w="441" w:type="pct"/>
            <w:tcBorders>
              <w:top w:val="single" w:sz="4" w:space="0" w:color="auto"/>
              <w:left w:val="single" w:sz="4" w:space="0" w:color="auto"/>
              <w:bottom w:val="single" w:sz="4" w:space="0" w:color="auto"/>
              <w:right w:val="single" w:sz="4" w:space="0" w:color="auto"/>
            </w:tcBorders>
          </w:tcPr>
          <w:p w:rsidR="00BC04A4" w:rsidRPr="00BC04A4" w:rsidRDefault="00BC04A4" w:rsidP="00BC04A4">
            <w:pPr>
              <w:contextualSpacing/>
              <w:jc w:val="both"/>
            </w:pPr>
          </w:p>
        </w:tc>
        <w:tc>
          <w:tcPr>
            <w:tcW w:w="2279" w:type="pct"/>
            <w:tcBorders>
              <w:top w:val="single" w:sz="4" w:space="0" w:color="auto"/>
              <w:left w:val="single" w:sz="4" w:space="0" w:color="auto"/>
              <w:bottom w:val="single" w:sz="4" w:space="0" w:color="auto"/>
              <w:right w:val="single" w:sz="4" w:space="0" w:color="auto"/>
            </w:tcBorders>
            <w:hideMark/>
          </w:tcPr>
          <w:p w:rsidR="00BC04A4" w:rsidRPr="00BC04A4" w:rsidRDefault="00BC04A4" w:rsidP="00BC04A4">
            <w:pPr>
              <w:contextualSpacing/>
              <w:jc w:val="both"/>
            </w:pPr>
            <w:r w:rsidRPr="00BC04A4">
              <w:t>Итого:</w:t>
            </w:r>
          </w:p>
        </w:tc>
        <w:tc>
          <w:tcPr>
            <w:tcW w:w="1324" w:type="pct"/>
            <w:tcBorders>
              <w:top w:val="single" w:sz="4" w:space="0" w:color="auto"/>
              <w:left w:val="single" w:sz="4" w:space="0" w:color="auto"/>
              <w:bottom w:val="single" w:sz="4" w:space="0" w:color="auto"/>
              <w:right w:val="single" w:sz="4" w:space="0" w:color="auto"/>
            </w:tcBorders>
          </w:tcPr>
          <w:p w:rsidR="00BC04A4" w:rsidRPr="00BC04A4" w:rsidRDefault="00BC04A4" w:rsidP="00BC04A4">
            <w:pPr>
              <w:contextualSpacing/>
              <w:jc w:val="center"/>
            </w:pPr>
          </w:p>
        </w:tc>
        <w:tc>
          <w:tcPr>
            <w:tcW w:w="955" w:type="pct"/>
            <w:tcBorders>
              <w:top w:val="single" w:sz="4" w:space="0" w:color="auto"/>
              <w:left w:val="single" w:sz="4" w:space="0" w:color="auto"/>
              <w:bottom w:val="single" w:sz="4" w:space="0" w:color="auto"/>
              <w:right w:val="single" w:sz="4" w:space="0" w:color="auto"/>
            </w:tcBorders>
          </w:tcPr>
          <w:p w:rsidR="00BC04A4" w:rsidRPr="00BC04A4" w:rsidRDefault="00BC04A4" w:rsidP="00BC04A4">
            <w:pPr>
              <w:jc w:val="center"/>
            </w:pPr>
            <w:r w:rsidRPr="00BC04A4">
              <w:t>186 661,41</w:t>
            </w:r>
          </w:p>
        </w:tc>
      </w:tr>
    </w:tbl>
    <w:p w:rsidR="00BC04A4" w:rsidRPr="00BC04A4" w:rsidRDefault="00BC04A4" w:rsidP="00BC04A4">
      <w:pPr>
        <w:tabs>
          <w:tab w:val="left" w:pos="4202"/>
        </w:tabs>
      </w:pPr>
    </w:p>
    <w:p w:rsidR="00684882" w:rsidRPr="009A284B" w:rsidRDefault="00684882" w:rsidP="00684882">
      <w:pPr>
        <w:rPr>
          <w:sz w:val="25"/>
          <w:szCs w:val="25"/>
        </w:rPr>
      </w:pPr>
    </w:p>
    <w:p w:rsidR="00EE5B72" w:rsidRPr="00A63B70" w:rsidRDefault="00EE5B72" w:rsidP="00EE5B72">
      <w:pPr>
        <w:tabs>
          <w:tab w:val="left" w:pos="1680"/>
        </w:tabs>
        <w:rPr>
          <w:b/>
        </w:rPr>
      </w:pPr>
    </w:p>
    <w:sectPr w:rsidR="00EE5B72" w:rsidRPr="00A63B70" w:rsidSect="00BC04A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DF" w:rsidRDefault="007E69DF" w:rsidP="00681002">
      <w:r>
        <w:separator/>
      </w:r>
    </w:p>
  </w:endnote>
  <w:endnote w:type="continuationSeparator" w:id="0">
    <w:p w:rsidR="007E69DF" w:rsidRDefault="007E69DF"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DF" w:rsidRDefault="007E69DF" w:rsidP="00681002">
      <w:r>
        <w:separator/>
      </w:r>
    </w:p>
  </w:footnote>
  <w:footnote w:type="continuationSeparator" w:id="0">
    <w:p w:rsidR="007E69DF" w:rsidRDefault="007E69DF"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2087F"/>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31A6E"/>
    <w:rsid w:val="00140461"/>
    <w:rsid w:val="001438D0"/>
    <w:rsid w:val="001455B6"/>
    <w:rsid w:val="00147304"/>
    <w:rsid w:val="001560E6"/>
    <w:rsid w:val="00167881"/>
    <w:rsid w:val="00171112"/>
    <w:rsid w:val="00181492"/>
    <w:rsid w:val="00197DAD"/>
    <w:rsid w:val="001A0CF6"/>
    <w:rsid w:val="001A73D9"/>
    <w:rsid w:val="001B021B"/>
    <w:rsid w:val="001C095D"/>
    <w:rsid w:val="001D60FB"/>
    <w:rsid w:val="00236BA9"/>
    <w:rsid w:val="00241238"/>
    <w:rsid w:val="0024383E"/>
    <w:rsid w:val="0024598B"/>
    <w:rsid w:val="00250545"/>
    <w:rsid w:val="00251636"/>
    <w:rsid w:val="00254F3A"/>
    <w:rsid w:val="00260AEC"/>
    <w:rsid w:val="00273CE8"/>
    <w:rsid w:val="00287A96"/>
    <w:rsid w:val="00290F2C"/>
    <w:rsid w:val="00297425"/>
    <w:rsid w:val="002B1C24"/>
    <w:rsid w:val="002C002E"/>
    <w:rsid w:val="002C09D7"/>
    <w:rsid w:val="002C4B73"/>
    <w:rsid w:val="002C68B6"/>
    <w:rsid w:val="002D5C21"/>
    <w:rsid w:val="002E1F12"/>
    <w:rsid w:val="002F0A6B"/>
    <w:rsid w:val="002F1058"/>
    <w:rsid w:val="00317DE8"/>
    <w:rsid w:val="0032016E"/>
    <w:rsid w:val="00320962"/>
    <w:rsid w:val="00326AB8"/>
    <w:rsid w:val="00360EF7"/>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097C"/>
    <w:rsid w:val="00707A00"/>
    <w:rsid w:val="00710784"/>
    <w:rsid w:val="007270DF"/>
    <w:rsid w:val="0073090E"/>
    <w:rsid w:val="00740F5A"/>
    <w:rsid w:val="00746C96"/>
    <w:rsid w:val="00761050"/>
    <w:rsid w:val="007663EE"/>
    <w:rsid w:val="00777585"/>
    <w:rsid w:val="00777E3D"/>
    <w:rsid w:val="0078564E"/>
    <w:rsid w:val="00795309"/>
    <w:rsid w:val="007A5018"/>
    <w:rsid w:val="007A6430"/>
    <w:rsid w:val="007A6E7A"/>
    <w:rsid w:val="007C36A3"/>
    <w:rsid w:val="007D1772"/>
    <w:rsid w:val="007E69DF"/>
    <w:rsid w:val="007F6CC4"/>
    <w:rsid w:val="00814F01"/>
    <w:rsid w:val="008411CC"/>
    <w:rsid w:val="00852873"/>
    <w:rsid w:val="0086177C"/>
    <w:rsid w:val="00863BD2"/>
    <w:rsid w:val="00864DD4"/>
    <w:rsid w:val="00867C9A"/>
    <w:rsid w:val="00867D85"/>
    <w:rsid w:val="008723E4"/>
    <w:rsid w:val="00892C49"/>
    <w:rsid w:val="008A2C15"/>
    <w:rsid w:val="008B7DC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2BD7"/>
    <w:rsid w:val="00A45571"/>
    <w:rsid w:val="00A47CBF"/>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04A4"/>
    <w:rsid w:val="00BC5618"/>
    <w:rsid w:val="00BC7EB2"/>
    <w:rsid w:val="00BE5EC2"/>
    <w:rsid w:val="00BE65DE"/>
    <w:rsid w:val="00BE7E3B"/>
    <w:rsid w:val="00BF0245"/>
    <w:rsid w:val="00C01F26"/>
    <w:rsid w:val="00C1476F"/>
    <w:rsid w:val="00C2645D"/>
    <w:rsid w:val="00C43573"/>
    <w:rsid w:val="00C46F19"/>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9A"/>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38092868">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0833333">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4588137">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0506543">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89948781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6133563">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28009549">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63027524">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8269556">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45729012">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5916169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4866371">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521015">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04157257">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onsultant.ru/document/cons_doc_LAW_494619/d1fff908c2d37e4a021fca66e5cb54074d8c66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E008-113B-48B4-8FE2-7C42E27D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10</cp:revision>
  <cp:lastPrinted>2025-06-30T06:26:00Z</cp:lastPrinted>
  <dcterms:created xsi:type="dcterms:W3CDTF">2025-05-14T10:34:00Z</dcterms:created>
  <dcterms:modified xsi:type="dcterms:W3CDTF">2025-06-30T06:26:00Z</dcterms:modified>
</cp:coreProperties>
</file>