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2B" w:rsidRPr="00E94E2B" w:rsidRDefault="00E94E2B" w:rsidP="00E94E2B">
      <w:pPr>
        <w:spacing w:line="0" w:lineRule="atLeast"/>
        <w:jc w:val="center"/>
        <w:rPr>
          <w:rFonts w:eastAsiaTheme="minorHAnsi"/>
          <w:b/>
          <w:sz w:val="28"/>
          <w:szCs w:val="28"/>
          <w:lang w:eastAsia="en-US"/>
        </w:rPr>
      </w:pPr>
      <w:r w:rsidRPr="00E94E2B">
        <w:rPr>
          <w:rFonts w:eastAsiaTheme="minorHAnsi"/>
          <w:b/>
          <w:sz w:val="28"/>
          <w:szCs w:val="28"/>
          <w:lang w:eastAsia="en-US"/>
        </w:rPr>
        <w:t>ПОЯСНИТЕЛЬНАЯ ЗАПИСКА</w:t>
      </w:r>
    </w:p>
    <w:p w:rsidR="00E94E2B" w:rsidRPr="00E94E2B" w:rsidRDefault="00E94E2B" w:rsidP="00E94E2B">
      <w:pPr>
        <w:spacing w:line="276" w:lineRule="auto"/>
        <w:jc w:val="center"/>
        <w:rPr>
          <w:rFonts w:eastAsiaTheme="minorHAnsi"/>
          <w:b/>
          <w:sz w:val="28"/>
          <w:szCs w:val="28"/>
          <w:lang w:eastAsia="en-US"/>
        </w:rPr>
      </w:pPr>
      <w:r w:rsidRPr="00E94E2B">
        <w:rPr>
          <w:rFonts w:eastAsiaTheme="minorHAnsi"/>
          <w:b/>
          <w:sz w:val="28"/>
          <w:szCs w:val="28"/>
          <w:lang w:eastAsia="en-US"/>
        </w:rPr>
        <w:t xml:space="preserve">к проекту решения Совета депутатов городского поселения Междуреченский «О внесении изменений в решение Совета депутатов городского поселения Междуреченский от 15 октября 2024 года № 70 «О вступлении в </w:t>
      </w:r>
      <w:proofErr w:type="gramStart"/>
      <w:r w:rsidRPr="00E94E2B">
        <w:rPr>
          <w:rFonts w:eastAsiaTheme="minorHAnsi"/>
          <w:b/>
          <w:sz w:val="28"/>
          <w:szCs w:val="28"/>
          <w:lang w:eastAsia="en-US"/>
        </w:rPr>
        <w:t>ходатайство</w:t>
      </w:r>
      <w:proofErr w:type="gramEnd"/>
      <w:r w:rsidRPr="00E94E2B">
        <w:rPr>
          <w:rFonts w:eastAsiaTheme="minorHAnsi"/>
          <w:b/>
          <w:sz w:val="28"/>
          <w:szCs w:val="28"/>
          <w:lang w:eastAsia="en-US"/>
        </w:rPr>
        <w:t xml:space="preserve"> о передаче части полномочий по решению вопросов местного значения на уровень муниципального образования Кондинский район на 2025 – 2027 годы»</w:t>
      </w:r>
    </w:p>
    <w:p w:rsidR="00E94E2B" w:rsidRPr="00E94E2B" w:rsidRDefault="00E94E2B" w:rsidP="00E94E2B">
      <w:pPr>
        <w:ind w:firstLine="567"/>
        <w:jc w:val="both"/>
        <w:rPr>
          <w:rFonts w:eastAsiaTheme="minorHAnsi"/>
          <w:sz w:val="28"/>
          <w:szCs w:val="28"/>
          <w:lang w:eastAsia="en-US"/>
        </w:rPr>
      </w:pPr>
    </w:p>
    <w:p w:rsidR="00E94E2B" w:rsidRPr="00E94E2B" w:rsidRDefault="00E94E2B" w:rsidP="00E94E2B">
      <w:pPr>
        <w:ind w:firstLine="567"/>
        <w:jc w:val="both"/>
        <w:rPr>
          <w:rFonts w:eastAsiaTheme="minorHAnsi"/>
          <w:sz w:val="28"/>
          <w:szCs w:val="28"/>
          <w:lang w:eastAsia="en-US"/>
        </w:rPr>
      </w:pPr>
      <w:r w:rsidRPr="00E94E2B">
        <w:rPr>
          <w:rFonts w:eastAsiaTheme="minorHAnsi"/>
          <w:sz w:val="28"/>
          <w:szCs w:val="28"/>
          <w:lang w:eastAsia="en-US"/>
        </w:rPr>
        <w:t xml:space="preserve">Проектом предлагается внесение изменений в решение Совета депутатов городского поселения Междуреченский от 15 октября 2024 года № 70 </w:t>
      </w:r>
      <w:r>
        <w:rPr>
          <w:rFonts w:eastAsiaTheme="minorHAnsi"/>
          <w:sz w:val="28"/>
          <w:szCs w:val="28"/>
          <w:lang w:eastAsia="en-US"/>
        </w:rPr>
        <w:t xml:space="preserve">             </w:t>
      </w:r>
      <w:r w:rsidRPr="00E94E2B">
        <w:rPr>
          <w:rFonts w:eastAsiaTheme="minorHAnsi"/>
          <w:sz w:val="28"/>
          <w:szCs w:val="28"/>
          <w:lang w:eastAsia="en-US"/>
        </w:rPr>
        <w:t xml:space="preserve">«О вступлении в </w:t>
      </w:r>
      <w:proofErr w:type="gramStart"/>
      <w:r w:rsidRPr="00E94E2B">
        <w:rPr>
          <w:rFonts w:eastAsiaTheme="minorHAnsi"/>
          <w:sz w:val="28"/>
          <w:szCs w:val="28"/>
          <w:lang w:eastAsia="en-US"/>
        </w:rPr>
        <w:t>ходатайство</w:t>
      </w:r>
      <w:proofErr w:type="gramEnd"/>
      <w:r w:rsidRPr="00E94E2B">
        <w:rPr>
          <w:rFonts w:eastAsiaTheme="minorHAnsi"/>
          <w:sz w:val="28"/>
          <w:szCs w:val="28"/>
          <w:lang w:eastAsia="en-US"/>
        </w:rPr>
        <w:t xml:space="preserve"> о передаче части полномочий по решению вопросов местного значения на уровень муниципального образования Кондинский район на 2025 – 2027 годы» в целях своевременного прогнозирования, составления и исполнения бюджетного законодательства. </w:t>
      </w:r>
    </w:p>
    <w:p w:rsidR="00E94E2B" w:rsidRPr="00E94E2B" w:rsidRDefault="00E94E2B" w:rsidP="00E94E2B">
      <w:pPr>
        <w:ind w:firstLine="567"/>
        <w:jc w:val="both"/>
        <w:rPr>
          <w:rFonts w:eastAsiaTheme="minorHAnsi"/>
          <w:sz w:val="28"/>
          <w:szCs w:val="28"/>
          <w:lang w:eastAsia="en-US"/>
        </w:rPr>
      </w:pPr>
      <w:r w:rsidRPr="00E94E2B">
        <w:rPr>
          <w:rFonts w:eastAsiaTheme="minorHAnsi"/>
          <w:sz w:val="28"/>
          <w:szCs w:val="28"/>
          <w:lang w:eastAsia="en-US"/>
        </w:rPr>
        <w:t xml:space="preserve">Проектом предлагается вступление в силу решения Совета депутатов городского поселения </w:t>
      </w:r>
      <w:proofErr w:type="gramStart"/>
      <w:r w:rsidRPr="00E94E2B">
        <w:rPr>
          <w:rFonts w:eastAsiaTheme="minorHAnsi"/>
          <w:sz w:val="28"/>
          <w:szCs w:val="28"/>
          <w:lang w:eastAsia="en-US"/>
        </w:rPr>
        <w:t>Междуреченский</w:t>
      </w:r>
      <w:proofErr w:type="gramEnd"/>
      <w:r w:rsidRPr="00E94E2B">
        <w:rPr>
          <w:rFonts w:eastAsiaTheme="minorHAnsi"/>
          <w:sz w:val="28"/>
          <w:szCs w:val="28"/>
          <w:lang w:eastAsia="en-US"/>
        </w:rPr>
        <w:t xml:space="preserve"> от 15 октября 2024 года № 70 со дня обнародования в целях проведения опережающих закупочных процедур в части исполнения полномочий городского поселения Междуреченский.</w:t>
      </w:r>
    </w:p>
    <w:p w:rsidR="00E94E2B" w:rsidRPr="00E94E2B" w:rsidRDefault="00E94E2B" w:rsidP="00E94E2B">
      <w:pPr>
        <w:ind w:firstLine="567"/>
        <w:jc w:val="both"/>
        <w:rPr>
          <w:rFonts w:eastAsiaTheme="minorHAnsi"/>
          <w:color w:val="000000"/>
          <w:sz w:val="28"/>
          <w:szCs w:val="28"/>
          <w:lang w:eastAsia="en-US"/>
        </w:rPr>
      </w:pPr>
      <w:r w:rsidRPr="00E94E2B">
        <w:rPr>
          <w:rFonts w:eastAsiaTheme="minorHAnsi"/>
          <w:color w:val="000000"/>
          <w:sz w:val="28"/>
          <w:szCs w:val="28"/>
          <w:lang w:eastAsia="en-US"/>
        </w:rPr>
        <w:t xml:space="preserve">Разработчик проекта решения: главный специалист отдела по вопросам местного самоуправления управления внутренней политики администрации Кондинского района, </w:t>
      </w:r>
      <w:proofErr w:type="spellStart"/>
      <w:r w:rsidRPr="00E94E2B">
        <w:rPr>
          <w:rFonts w:eastAsiaTheme="minorHAnsi"/>
          <w:color w:val="000000"/>
          <w:sz w:val="28"/>
          <w:szCs w:val="28"/>
          <w:lang w:eastAsia="en-US"/>
        </w:rPr>
        <w:t>Пакшина</w:t>
      </w:r>
      <w:proofErr w:type="spellEnd"/>
      <w:r w:rsidRPr="00E94E2B">
        <w:rPr>
          <w:rFonts w:eastAsiaTheme="minorHAnsi"/>
          <w:color w:val="000000"/>
          <w:sz w:val="28"/>
          <w:szCs w:val="28"/>
          <w:lang w:eastAsia="en-US"/>
        </w:rPr>
        <w:t xml:space="preserve"> М.С., 34-278.</w:t>
      </w:r>
    </w:p>
    <w:p w:rsidR="00E94E2B" w:rsidRPr="00E94E2B" w:rsidRDefault="00E94E2B" w:rsidP="00E94E2B">
      <w:pPr>
        <w:jc w:val="both"/>
        <w:rPr>
          <w:rFonts w:eastAsiaTheme="minorHAnsi"/>
          <w:color w:val="000000"/>
          <w:sz w:val="28"/>
          <w:szCs w:val="28"/>
          <w:lang w:eastAsia="en-US"/>
        </w:rPr>
      </w:pPr>
    </w:p>
    <w:p w:rsidR="00E94E2B" w:rsidRPr="00E94E2B" w:rsidRDefault="00E94E2B" w:rsidP="00E94E2B">
      <w:pPr>
        <w:spacing w:line="0" w:lineRule="atLeast"/>
        <w:jc w:val="both"/>
        <w:rPr>
          <w:rFonts w:eastAsiaTheme="minorHAnsi"/>
          <w:color w:val="000000"/>
          <w:sz w:val="28"/>
          <w:szCs w:val="28"/>
          <w:lang w:eastAsia="en-US"/>
        </w:rPr>
      </w:pPr>
    </w:p>
    <w:p w:rsidR="00E94E2B" w:rsidRPr="00E94E2B" w:rsidRDefault="00E94E2B" w:rsidP="00E94E2B">
      <w:pPr>
        <w:spacing w:line="0" w:lineRule="atLeast"/>
        <w:jc w:val="both"/>
        <w:rPr>
          <w:rFonts w:eastAsiaTheme="minorHAnsi"/>
          <w:color w:val="000000"/>
          <w:sz w:val="28"/>
          <w:szCs w:val="28"/>
          <w:lang w:eastAsia="en-US"/>
        </w:rPr>
      </w:pPr>
      <w:r w:rsidRPr="00E94E2B">
        <w:rPr>
          <w:rFonts w:eastAsiaTheme="minorHAnsi"/>
          <w:color w:val="000000"/>
          <w:sz w:val="28"/>
          <w:szCs w:val="28"/>
          <w:lang w:eastAsia="en-US"/>
        </w:rPr>
        <w:t>Начальник отдела по вопросам</w:t>
      </w:r>
    </w:p>
    <w:p w:rsidR="00E94E2B" w:rsidRDefault="00E94E2B" w:rsidP="00E94E2B">
      <w:pPr>
        <w:spacing w:line="0" w:lineRule="atLeast"/>
        <w:jc w:val="both"/>
        <w:rPr>
          <w:rFonts w:eastAsiaTheme="minorHAnsi"/>
          <w:color w:val="000000"/>
          <w:sz w:val="28"/>
          <w:szCs w:val="28"/>
          <w:lang w:eastAsia="en-US"/>
        </w:rPr>
      </w:pPr>
      <w:r w:rsidRPr="00E94E2B">
        <w:rPr>
          <w:rFonts w:eastAsiaTheme="minorHAnsi"/>
          <w:color w:val="000000"/>
          <w:sz w:val="28"/>
          <w:szCs w:val="28"/>
          <w:lang w:eastAsia="en-US"/>
        </w:rPr>
        <w:t xml:space="preserve">местного самоуправления                                                       </w:t>
      </w:r>
      <w:r>
        <w:rPr>
          <w:rFonts w:eastAsiaTheme="minorHAnsi"/>
          <w:color w:val="000000"/>
          <w:sz w:val="28"/>
          <w:szCs w:val="28"/>
          <w:lang w:eastAsia="en-US"/>
        </w:rPr>
        <w:t xml:space="preserve">         </w:t>
      </w:r>
      <w:r w:rsidRPr="00E94E2B">
        <w:rPr>
          <w:rFonts w:eastAsiaTheme="minorHAnsi"/>
          <w:color w:val="000000"/>
          <w:sz w:val="28"/>
          <w:szCs w:val="28"/>
          <w:lang w:eastAsia="en-US"/>
        </w:rPr>
        <w:t xml:space="preserve">Д.Е. </w:t>
      </w:r>
      <w:proofErr w:type="spellStart"/>
      <w:r w:rsidRPr="00E94E2B">
        <w:rPr>
          <w:rFonts w:eastAsiaTheme="minorHAnsi"/>
          <w:color w:val="000000"/>
          <w:sz w:val="28"/>
          <w:szCs w:val="28"/>
          <w:lang w:eastAsia="en-US"/>
        </w:rPr>
        <w:t>Мазур</w:t>
      </w:r>
      <w:proofErr w:type="spellEnd"/>
    </w:p>
    <w:p w:rsidR="00E94E2B" w:rsidRDefault="00E94E2B" w:rsidP="00E94E2B">
      <w:pPr>
        <w:spacing w:line="0" w:lineRule="atLeast"/>
        <w:jc w:val="both"/>
        <w:rPr>
          <w:rFonts w:eastAsiaTheme="minorHAnsi"/>
          <w:color w:val="000000"/>
          <w:sz w:val="28"/>
          <w:szCs w:val="28"/>
          <w:lang w:eastAsia="en-US"/>
        </w:rPr>
      </w:pPr>
    </w:p>
    <w:p w:rsidR="00E94E2B" w:rsidRDefault="00E94E2B" w:rsidP="00E94E2B">
      <w:pPr>
        <w:spacing w:line="0" w:lineRule="atLeast"/>
        <w:jc w:val="both"/>
        <w:rPr>
          <w:rFonts w:eastAsiaTheme="minorHAnsi"/>
          <w:b/>
          <w:sz w:val="28"/>
          <w:szCs w:val="28"/>
          <w:lang w:eastAsia="en-US"/>
        </w:rPr>
        <w:sectPr w:rsidR="00E94E2B"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E94E2B" w:rsidRDefault="00E94E2B" w:rsidP="00E94E2B">
      <w:pPr>
        <w:spacing w:line="0" w:lineRule="atLeast"/>
        <w:jc w:val="center"/>
        <w:rPr>
          <w:rFonts w:eastAsiaTheme="minorHAnsi"/>
          <w:b/>
          <w:sz w:val="28"/>
          <w:szCs w:val="28"/>
          <w:lang w:eastAsia="en-US"/>
        </w:rPr>
      </w:pPr>
      <w:r w:rsidRPr="00E94E2B">
        <w:rPr>
          <w:rFonts w:eastAsiaTheme="minorHAnsi"/>
          <w:b/>
          <w:sz w:val="28"/>
          <w:szCs w:val="28"/>
          <w:lang w:eastAsia="en-US"/>
        </w:rPr>
        <w:lastRenderedPageBreak/>
        <w:t xml:space="preserve">Сравнительная таблица изменений, предлагаемых к внесению решение Совета депутатов </w:t>
      </w:r>
    </w:p>
    <w:p w:rsidR="00E94E2B" w:rsidRPr="00E94E2B" w:rsidRDefault="00E94E2B" w:rsidP="00E94E2B">
      <w:pPr>
        <w:spacing w:line="0" w:lineRule="atLeast"/>
        <w:jc w:val="center"/>
        <w:rPr>
          <w:rFonts w:eastAsiaTheme="minorHAnsi"/>
          <w:b/>
          <w:sz w:val="28"/>
          <w:szCs w:val="28"/>
          <w:lang w:eastAsia="en-US"/>
        </w:rPr>
      </w:pPr>
      <w:r w:rsidRPr="00E94E2B">
        <w:rPr>
          <w:rFonts w:eastAsiaTheme="minorHAnsi"/>
          <w:b/>
          <w:sz w:val="28"/>
          <w:szCs w:val="28"/>
          <w:lang w:eastAsia="en-US"/>
        </w:rPr>
        <w:t xml:space="preserve">городского поселения Междуреченский от 15 октября 2024 года № 70 «О вступлении в </w:t>
      </w:r>
      <w:proofErr w:type="gramStart"/>
      <w:r w:rsidRPr="00E94E2B">
        <w:rPr>
          <w:rFonts w:eastAsiaTheme="minorHAnsi"/>
          <w:b/>
          <w:sz w:val="28"/>
          <w:szCs w:val="28"/>
          <w:lang w:eastAsia="en-US"/>
        </w:rPr>
        <w:t>ходатайство</w:t>
      </w:r>
      <w:proofErr w:type="gramEnd"/>
      <w:r w:rsidRPr="00E94E2B">
        <w:rPr>
          <w:rFonts w:eastAsiaTheme="minorHAnsi"/>
          <w:b/>
          <w:sz w:val="28"/>
          <w:szCs w:val="28"/>
          <w:lang w:eastAsia="en-US"/>
        </w:rPr>
        <w:t xml:space="preserve"> о передаче части полномочий по решению вопросов местного значения на уровень муниципального образования Кондинский район на 2025 – 2027 годы»</w:t>
      </w:r>
    </w:p>
    <w:p w:rsidR="00E94E2B" w:rsidRPr="00E94E2B" w:rsidRDefault="00E94E2B" w:rsidP="00E94E2B">
      <w:pPr>
        <w:spacing w:line="0" w:lineRule="atLeast"/>
        <w:jc w:val="center"/>
        <w:rPr>
          <w:rFonts w:eastAsiaTheme="minorHAnsi"/>
          <w:b/>
          <w:lang w:eastAsia="en-US"/>
        </w:rPr>
      </w:pPr>
    </w:p>
    <w:tbl>
      <w:tblPr>
        <w:tblStyle w:val="ab"/>
        <w:tblW w:w="14992" w:type="dxa"/>
        <w:tblLook w:val="04A0" w:firstRow="1" w:lastRow="0" w:firstColumn="1" w:lastColumn="0" w:noHBand="0" w:noVBand="1"/>
      </w:tblPr>
      <w:tblGrid>
        <w:gridCol w:w="534"/>
        <w:gridCol w:w="2068"/>
        <w:gridCol w:w="4330"/>
        <w:gridCol w:w="4846"/>
        <w:gridCol w:w="3214"/>
      </w:tblGrid>
      <w:tr w:rsidR="00E94E2B" w:rsidRPr="00E94E2B" w:rsidTr="002E3018">
        <w:tc>
          <w:tcPr>
            <w:tcW w:w="534" w:type="dxa"/>
          </w:tcPr>
          <w:p w:rsidR="00E94E2B" w:rsidRPr="00E94E2B" w:rsidRDefault="00E94E2B" w:rsidP="00E94E2B">
            <w:pPr>
              <w:jc w:val="center"/>
              <w:rPr>
                <w:rFonts w:eastAsiaTheme="minorHAnsi"/>
                <w:lang w:eastAsia="en-US"/>
              </w:rPr>
            </w:pPr>
            <w:r w:rsidRPr="00E94E2B">
              <w:rPr>
                <w:rFonts w:eastAsiaTheme="minorHAnsi"/>
                <w:lang w:eastAsia="en-US"/>
              </w:rPr>
              <w:t>№</w:t>
            </w:r>
          </w:p>
        </w:tc>
        <w:tc>
          <w:tcPr>
            <w:tcW w:w="2068" w:type="dxa"/>
          </w:tcPr>
          <w:p w:rsidR="00E94E2B" w:rsidRPr="00E94E2B" w:rsidRDefault="00E94E2B" w:rsidP="00E94E2B">
            <w:pPr>
              <w:jc w:val="center"/>
              <w:rPr>
                <w:rFonts w:eastAsiaTheme="minorHAnsi"/>
                <w:lang w:eastAsia="en-US"/>
              </w:rPr>
            </w:pPr>
            <w:r w:rsidRPr="00E94E2B">
              <w:rPr>
                <w:rFonts w:eastAsiaTheme="minorHAnsi"/>
                <w:lang w:eastAsia="en-US"/>
              </w:rPr>
              <w:t>Наименование (при наличии) и номер структурной единицы решения Думы района, в которую вносятся изменения</w:t>
            </w:r>
          </w:p>
        </w:tc>
        <w:tc>
          <w:tcPr>
            <w:tcW w:w="4330" w:type="dxa"/>
          </w:tcPr>
          <w:p w:rsidR="00E94E2B" w:rsidRPr="00E94E2B" w:rsidRDefault="00E94E2B" w:rsidP="00E94E2B">
            <w:pPr>
              <w:jc w:val="center"/>
              <w:rPr>
                <w:rFonts w:eastAsiaTheme="minorHAnsi"/>
                <w:lang w:eastAsia="en-US"/>
              </w:rPr>
            </w:pPr>
            <w:r w:rsidRPr="00E94E2B">
              <w:rPr>
                <w:rFonts w:eastAsiaTheme="minorHAnsi"/>
                <w:lang w:eastAsia="en-US"/>
              </w:rPr>
              <w:t>Редакция текста статьи, части, пункта, абзаца решения СД в которую вносятся изменения</w:t>
            </w:r>
          </w:p>
        </w:tc>
        <w:tc>
          <w:tcPr>
            <w:tcW w:w="4846" w:type="dxa"/>
          </w:tcPr>
          <w:p w:rsidR="00E94E2B" w:rsidRPr="00E94E2B" w:rsidRDefault="00E94E2B" w:rsidP="00E94E2B">
            <w:pPr>
              <w:jc w:val="center"/>
              <w:rPr>
                <w:rFonts w:eastAsiaTheme="minorHAnsi"/>
                <w:lang w:eastAsia="en-US"/>
              </w:rPr>
            </w:pPr>
            <w:r w:rsidRPr="00E94E2B">
              <w:rPr>
                <w:rFonts w:eastAsiaTheme="minorHAnsi"/>
                <w:lang w:eastAsia="en-US"/>
              </w:rPr>
              <w:t>Редакция текста статьи, части, пункта, абзаца решения СД с внесенными изменениями</w:t>
            </w:r>
          </w:p>
        </w:tc>
        <w:tc>
          <w:tcPr>
            <w:tcW w:w="3214" w:type="dxa"/>
          </w:tcPr>
          <w:p w:rsidR="00E94E2B" w:rsidRPr="00E94E2B" w:rsidRDefault="00E94E2B" w:rsidP="00E94E2B">
            <w:pPr>
              <w:jc w:val="center"/>
              <w:rPr>
                <w:rFonts w:eastAsiaTheme="minorHAnsi"/>
                <w:lang w:eastAsia="en-US"/>
              </w:rPr>
            </w:pPr>
            <w:r w:rsidRPr="00E94E2B">
              <w:rPr>
                <w:rFonts w:eastAsiaTheme="minorHAnsi"/>
                <w:lang w:eastAsia="en-US"/>
              </w:rPr>
              <w:t xml:space="preserve">Основания внесения изменений </w:t>
            </w:r>
          </w:p>
        </w:tc>
      </w:tr>
      <w:tr w:rsidR="00E94E2B" w:rsidRPr="00E94E2B" w:rsidTr="002E3018">
        <w:tc>
          <w:tcPr>
            <w:tcW w:w="534" w:type="dxa"/>
          </w:tcPr>
          <w:p w:rsidR="00E94E2B" w:rsidRPr="00E94E2B" w:rsidRDefault="00E94E2B" w:rsidP="00E94E2B">
            <w:pPr>
              <w:jc w:val="center"/>
              <w:rPr>
                <w:rFonts w:eastAsiaTheme="minorHAnsi"/>
                <w:lang w:eastAsia="en-US"/>
              </w:rPr>
            </w:pPr>
            <w:r w:rsidRPr="00E94E2B">
              <w:rPr>
                <w:rFonts w:eastAsiaTheme="minorHAnsi"/>
                <w:lang w:eastAsia="en-US"/>
              </w:rPr>
              <w:t>1</w:t>
            </w:r>
          </w:p>
        </w:tc>
        <w:tc>
          <w:tcPr>
            <w:tcW w:w="2068" w:type="dxa"/>
          </w:tcPr>
          <w:p w:rsidR="00E94E2B" w:rsidRPr="00E94E2B" w:rsidRDefault="00E94E2B" w:rsidP="00E94E2B">
            <w:pPr>
              <w:jc w:val="center"/>
              <w:rPr>
                <w:rFonts w:eastAsiaTheme="minorHAnsi"/>
                <w:lang w:eastAsia="en-US"/>
              </w:rPr>
            </w:pPr>
            <w:r w:rsidRPr="00E94E2B">
              <w:rPr>
                <w:rFonts w:eastAsiaTheme="minorHAnsi"/>
                <w:lang w:eastAsia="en-US"/>
              </w:rPr>
              <w:t xml:space="preserve">Пункт 1 </w:t>
            </w:r>
          </w:p>
        </w:tc>
        <w:tc>
          <w:tcPr>
            <w:tcW w:w="4330" w:type="dxa"/>
          </w:tcPr>
          <w:p w:rsidR="00E94E2B" w:rsidRPr="00E94E2B" w:rsidRDefault="00E94E2B" w:rsidP="00E94E2B">
            <w:pPr>
              <w:jc w:val="both"/>
              <w:rPr>
                <w:rFonts w:eastAsiaTheme="minorHAnsi"/>
                <w:lang w:eastAsia="en-US"/>
              </w:rPr>
            </w:pPr>
            <w:r w:rsidRPr="00E94E2B">
              <w:rPr>
                <w:rFonts w:eastAsiaTheme="minorHAnsi"/>
                <w:lang w:eastAsia="en-US"/>
              </w:rPr>
              <w:t>1. 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2025 – 2027 годы согласно приложению.</w:t>
            </w:r>
          </w:p>
        </w:tc>
        <w:tc>
          <w:tcPr>
            <w:tcW w:w="4846" w:type="dxa"/>
          </w:tcPr>
          <w:p w:rsidR="00E94E2B" w:rsidRPr="00E94E2B" w:rsidRDefault="00E94E2B" w:rsidP="00E94E2B">
            <w:pPr>
              <w:autoSpaceDE w:val="0"/>
              <w:autoSpaceDN w:val="0"/>
              <w:adjustRightInd w:val="0"/>
              <w:ind w:firstLine="851"/>
              <w:jc w:val="both"/>
              <w:rPr>
                <w:rFonts w:eastAsiaTheme="minorHAnsi"/>
                <w:lang w:eastAsia="en-US"/>
              </w:rPr>
            </w:pPr>
            <w:r w:rsidRPr="00E94E2B">
              <w:rPr>
                <w:rFonts w:eastAsiaTheme="minorHAnsi"/>
                <w:lang w:eastAsia="en-US"/>
              </w:rPr>
              <w:t xml:space="preserve">1. </w:t>
            </w:r>
            <w:proofErr w:type="gramStart"/>
            <w:r w:rsidRPr="00E94E2B">
              <w:rPr>
                <w:rFonts w:eastAsiaTheme="minorHAnsi"/>
                <w:lang w:eastAsia="en-US"/>
              </w:rPr>
              <w:t>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2025 – 2027 годы согласно приложению, подготовить проект решения Совета депутатов городского поселения Междуреченский «О внесении изменений в решение Совета депутатов городского поселения Междуреченский от 28 декабря 2023 года № 30</w:t>
            </w:r>
            <w:proofErr w:type="gramEnd"/>
            <w:r w:rsidRPr="00E94E2B">
              <w:rPr>
                <w:rFonts w:eastAsiaTheme="minorHAnsi"/>
                <w:lang w:eastAsia="en-US"/>
              </w:rPr>
              <w:t xml:space="preserve"> «О бюджете муниципального образования городское поселение Междуреченский на 2024 год и на плановый период 2025 и 2026 годов» в целях проведения опережающих закупочных процедур в части исполнения </w:t>
            </w:r>
            <w:r w:rsidRPr="00E94E2B">
              <w:rPr>
                <w:rFonts w:eastAsiaTheme="minorHAnsi"/>
                <w:lang w:eastAsia="en-US"/>
              </w:rPr>
              <w:lastRenderedPageBreak/>
              <w:t>полномочий городского поселения Междуреченский</w:t>
            </w:r>
          </w:p>
        </w:tc>
        <w:tc>
          <w:tcPr>
            <w:tcW w:w="3214" w:type="dxa"/>
          </w:tcPr>
          <w:p w:rsidR="00E94E2B" w:rsidRPr="00E94E2B" w:rsidRDefault="00E94E2B" w:rsidP="00E94E2B">
            <w:pPr>
              <w:jc w:val="both"/>
              <w:rPr>
                <w:rFonts w:eastAsiaTheme="minorHAnsi"/>
                <w:lang w:eastAsia="en-US"/>
              </w:rPr>
            </w:pPr>
          </w:p>
        </w:tc>
      </w:tr>
      <w:tr w:rsidR="00E94E2B" w:rsidRPr="00E94E2B" w:rsidTr="002E3018">
        <w:tc>
          <w:tcPr>
            <w:tcW w:w="534" w:type="dxa"/>
          </w:tcPr>
          <w:p w:rsidR="00E94E2B" w:rsidRPr="00E94E2B" w:rsidRDefault="00E94E2B" w:rsidP="00E94E2B">
            <w:pPr>
              <w:jc w:val="center"/>
              <w:rPr>
                <w:rFonts w:eastAsiaTheme="minorHAnsi"/>
                <w:lang w:eastAsia="en-US"/>
              </w:rPr>
            </w:pPr>
            <w:r w:rsidRPr="00E94E2B">
              <w:rPr>
                <w:rFonts w:eastAsiaTheme="minorHAnsi"/>
                <w:lang w:eastAsia="en-US"/>
              </w:rPr>
              <w:lastRenderedPageBreak/>
              <w:t>2</w:t>
            </w:r>
          </w:p>
        </w:tc>
        <w:tc>
          <w:tcPr>
            <w:tcW w:w="2068" w:type="dxa"/>
          </w:tcPr>
          <w:p w:rsidR="00E94E2B" w:rsidRPr="00E94E2B" w:rsidRDefault="00E94E2B" w:rsidP="00E94E2B">
            <w:pPr>
              <w:jc w:val="center"/>
              <w:rPr>
                <w:rFonts w:eastAsiaTheme="minorHAnsi"/>
                <w:lang w:eastAsia="en-US"/>
              </w:rPr>
            </w:pPr>
            <w:r w:rsidRPr="00E94E2B">
              <w:rPr>
                <w:rFonts w:eastAsiaTheme="minorHAnsi"/>
                <w:lang w:eastAsia="en-US"/>
              </w:rPr>
              <w:t>Пункт 3</w:t>
            </w:r>
          </w:p>
        </w:tc>
        <w:tc>
          <w:tcPr>
            <w:tcW w:w="4330" w:type="dxa"/>
          </w:tcPr>
          <w:p w:rsidR="00E94E2B" w:rsidRPr="00E94E2B" w:rsidRDefault="00E94E2B" w:rsidP="00E94E2B">
            <w:pPr>
              <w:jc w:val="both"/>
              <w:rPr>
                <w:rFonts w:eastAsiaTheme="minorHAnsi"/>
                <w:lang w:eastAsia="en-US"/>
              </w:rPr>
            </w:pPr>
            <w:r w:rsidRPr="00E94E2B">
              <w:rPr>
                <w:rFonts w:eastAsiaTheme="minorHAnsi"/>
                <w:lang w:eastAsia="en-US"/>
              </w:rPr>
              <w:t>3. Настоящее решение вступает в силу со дня его обнародования и распространяется на правоотношения, возникшие с 01 января 2025 года.</w:t>
            </w:r>
          </w:p>
        </w:tc>
        <w:tc>
          <w:tcPr>
            <w:tcW w:w="4846" w:type="dxa"/>
          </w:tcPr>
          <w:p w:rsidR="00E94E2B" w:rsidRPr="00E94E2B" w:rsidRDefault="00E94E2B" w:rsidP="00E94E2B">
            <w:pPr>
              <w:autoSpaceDE w:val="0"/>
              <w:autoSpaceDN w:val="0"/>
              <w:adjustRightInd w:val="0"/>
              <w:ind w:firstLine="851"/>
              <w:jc w:val="both"/>
              <w:rPr>
                <w:rFonts w:eastAsiaTheme="minorHAnsi"/>
                <w:lang w:eastAsia="en-US"/>
              </w:rPr>
            </w:pPr>
            <w:r w:rsidRPr="00E94E2B">
              <w:rPr>
                <w:rFonts w:eastAsiaTheme="minorHAnsi"/>
                <w:lang w:eastAsia="en-US"/>
              </w:rPr>
              <w:t>3. Настоящее решение вступает в силу после его обнародования</w:t>
            </w:r>
          </w:p>
        </w:tc>
        <w:tc>
          <w:tcPr>
            <w:tcW w:w="3214" w:type="dxa"/>
          </w:tcPr>
          <w:p w:rsidR="00E94E2B" w:rsidRPr="00E94E2B" w:rsidRDefault="00E94E2B" w:rsidP="00E94E2B">
            <w:pPr>
              <w:jc w:val="both"/>
              <w:rPr>
                <w:rFonts w:eastAsiaTheme="minorHAnsi"/>
                <w:lang w:eastAsia="en-US"/>
              </w:rPr>
            </w:pPr>
          </w:p>
        </w:tc>
      </w:tr>
    </w:tbl>
    <w:p w:rsidR="00E94E2B" w:rsidRPr="00E94E2B" w:rsidRDefault="00E94E2B" w:rsidP="00E94E2B">
      <w:pPr>
        <w:spacing w:line="0" w:lineRule="atLeast"/>
        <w:rPr>
          <w:rFonts w:eastAsiaTheme="minorHAnsi"/>
          <w:lang w:eastAsia="en-US"/>
        </w:rPr>
      </w:pPr>
    </w:p>
    <w:p w:rsidR="00E94E2B" w:rsidRPr="00E94E2B" w:rsidRDefault="00E94E2B" w:rsidP="00E94E2B">
      <w:pPr>
        <w:spacing w:line="0" w:lineRule="atLeast"/>
        <w:rPr>
          <w:rFonts w:eastAsiaTheme="minorHAnsi"/>
          <w:lang w:eastAsia="en-US"/>
        </w:rPr>
      </w:pPr>
    </w:p>
    <w:p w:rsidR="00E94E2B" w:rsidRDefault="00E94E2B" w:rsidP="00681002">
      <w:pPr>
        <w:jc w:val="center"/>
        <w:rPr>
          <w:b/>
        </w:rPr>
        <w:sectPr w:rsidR="00E94E2B" w:rsidSect="00E94E2B">
          <w:pgSz w:w="16838" w:h="11906" w:orient="landscape"/>
          <w:pgMar w:top="1701" w:right="1134" w:bottom="850" w:left="1134" w:header="709" w:footer="709" w:gutter="0"/>
          <w:pgNumType w:start="1"/>
          <w:cols w:space="708"/>
          <w:titlePg/>
          <w:docGrid w:linePitch="381"/>
        </w:sectPr>
      </w:pPr>
    </w:p>
    <w:p w:rsidR="00681002" w:rsidRPr="00A95F65" w:rsidRDefault="00681002" w:rsidP="00681002">
      <w:pPr>
        <w:jc w:val="center"/>
        <w:rPr>
          <w:b/>
        </w:rPr>
      </w:pPr>
      <w:r w:rsidRPr="008810B9">
        <w:rPr>
          <w:b/>
        </w:rPr>
        <w:lastRenderedPageBreak/>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3E59FE">
              <w:rPr>
                <w:sz w:val="26"/>
                <w:szCs w:val="26"/>
              </w:rPr>
              <w:t>________</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C64564" w:rsidRDefault="003E59FE" w:rsidP="003E59FE">
            <w:pPr>
              <w:jc w:val="right"/>
              <w:rPr>
                <w:b/>
                <w:sz w:val="26"/>
                <w:szCs w:val="26"/>
                <w:lang w:val="en-US"/>
              </w:rPr>
            </w:pPr>
            <w:r>
              <w:rPr>
                <w:sz w:val="26"/>
                <w:szCs w:val="26"/>
              </w:rPr>
              <w:t>№ ___</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D23CA6" w:rsidRPr="000F0B2F" w:rsidRDefault="00A4423E" w:rsidP="00A4423E">
      <w:pPr>
        <w:jc w:val="center"/>
        <w:rPr>
          <w:b/>
          <w:sz w:val="25"/>
          <w:szCs w:val="25"/>
        </w:rPr>
      </w:pPr>
      <w:r w:rsidRPr="00A4423E">
        <w:rPr>
          <w:b/>
          <w:sz w:val="25"/>
          <w:szCs w:val="25"/>
        </w:rPr>
        <w:t xml:space="preserve">О </w:t>
      </w:r>
      <w:r w:rsidR="00363F44">
        <w:rPr>
          <w:b/>
          <w:sz w:val="25"/>
          <w:szCs w:val="25"/>
        </w:rPr>
        <w:t>в</w:t>
      </w:r>
      <w:r w:rsidR="003E59FE">
        <w:rPr>
          <w:b/>
          <w:sz w:val="25"/>
          <w:szCs w:val="25"/>
        </w:rPr>
        <w:t xml:space="preserve">несении изменений в решение Совета депутатов городского поселения Междуреченский от 15 октября 2024 года № 70 «О </w:t>
      </w:r>
      <w:r w:rsidRPr="00A4423E">
        <w:rPr>
          <w:b/>
          <w:sz w:val="25"/>
          <w:szCs w:val="25"/>
        </w:rPr>
        <w:t>вступлении в ходатайство о передаче части полномочий по решению вопросов местного значения на уровень муници</w:t>
      </w:r>
      <w:bookmarkStart w:id="0" w:name="_GoBack"/>
      <w:bookmarkEnd w:id="0"/>
      <w:r w:rsidRPr="00A4423E">
        <w:rPr>
          <w:b/>
          <w:sz w:val="25"/>
          <w:szCs w:val="25"/>
        </w:rPr>
        <w:t>пального образования Кондинский район на 2025 – 2027 годы</w:t>
      </w:r>
      <w:r w:rsidR="003E59FE">
        <w:rPr>
          <w:b/>
          <w:sz w:val="25"/>
          <w:szCs w:val="25"/>
        </w:rPr>
        <w:t>»</w:t>
      </w:r>
    </w:p>
    <w:p w:rsidR="001A0CF6" w:rsidRPr="000F0B2F" w:rsidRDefault="001A0CF6" w:rsidP="000F0B2F">
      <w:pPr>
        <w:tabs>
          <w:tab w:val="left" w:pos="993"/>
        </w:tabs>
        <w:ind w:firstLine="709"/>
        <w:jc w:val="both"/>
        <w:rPr>
          <w:sz w:val="25"/>
          <w:szCs w:val="25"/>
        </w:rPr>
      </w:pPr>
    </w:p>
    <w:p w:rsidR="00A4423E" w:rsidRPr="00842DDB" w:rsidRDefault="00A4423E" w:rsidP="00A4423E">
      <w:pPr>
        <w:ind w:firstLine="709"/>
        <w:jc w:val="both"/>
        <w:rPr>
          <w:b/>
          <w:sz w:val="26"/>
          <w:szCs w:val="26"/>
        </w:rPr>
      </w:pPr>
      <w:r w:rsidRPr="00842DDB">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842DDB">
        <w:rPr>
          <w:b/>
          <w:sz w:val="26"/>
          <w:szCs w:val="26"/>
        </w:rPr>
        <w:t xml:space="preserve">решил: </w:t>
      </w:r>
    </w:p>
    <w:p w:rsidR="003E59FE" w:rsidRPr="00842DDB" w:rsidRDefault="00A4423E" w:rsidP="003E59FE">
      <w:pPr>
        <w:pStyle w:val="ac"/>
        <w:numPr>
          <w:ilvl w:val="0"/>
          <w:numId w:val="30"/>
        </w:numPr>
        <w:ind w:left="142" w:firstLine="567"/>
        <w:jc w:val="both"/>
        <w:rPr>
          <w:sz w:val="26"/>
          <w:szCs w:val="26"/>
        </w:rPr>
      </w:pPr>
      <w:r w:rsidRPr="00842DDB">
        <w:rPr>
          <w:sz w:val="26"/>
          <w:szCs w:val="26"/>
        </w:rPr>
        <w:t>В</w:t>
      </w:r>
      <w:r w:rsidR="003E59FE" w:rsidRPr="00842DDB">
        <w:rPr>
          <w:sz w:val="26"/>
          <w:szCs w:val="26"/>
        </w:rPr>
        <w:t>нести в решение Совета депутатов городского поселения Междуреченский от 15 октября 2024 года № 70 «О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 – 2027 годы» (далее – решение) следующие изменения:</w:t>
      </w:r>
    </w:p>
    <w:p w:rsidR="003E59FE" w:rsidRPr="00842DDB" w:rsidRDefault="003E59FE" w:rsidP="003E59FE">
      <w:pPr>
        <w:pStyle w:val="ConsPlusNormal"/>
        <w:numPr>
          <w:ilvl w:val="1"/>
          <w:numId w:val="30"/>
        </w:numPr>
        <w:adjustRightInd/>
        <w:jc w:val="both"/>
        <w:rPr>
          <w:sz w:val="26"/>
          <w:szCs w:val="26"/>
        </w:rPr>
      </w:pPr>
      <w:r w:rsidRPr="00842DDB">
        <w:rPr>
          <w:sz w:val="26"/>
          <w:szCs w:val="26"/>
        </w:rPr>
        <w:t xml:space="preserve">Пункт </w:t>
      </w:r>
      <w:r w:rsidR="000447A9" w:rsidRPr="00842DDB">
        <w:rPr>
          <w:sz w:val="26"/>
          <w:szCs w:val="26"/>
        </w:rPr>
        <w:t>1</w:t>
      </w:r>
      <w:r w:rsidRPr="00842DDB">
        <w:rPr>
          <w:sz w:val="26"/>
          <w:szCs w:val="26"/>
        </w:rPr>
        <w:t xml:space="preserve"> решения изложить в следующей редакции:</w:t>
      </w:r>
    </w:p>
    <w:p w:rsidR="00A4423E" w:rsidRPr="00842DDB" w:rsidRDefault="003E59FE" w:rsidP="003E59FE">
      <w:pPr>
        <w:ind w:firstLine="709"/>
        <w:jc w:val="both"/>
        <w:rPr>
          <w:sz w:val="26"/>
          <w:szCs w:val="26"/>
        </w:rPr>
      </w:pPr>
      <w:r w:rsidRPr="00842DDB">
        <w:rPr>
          <w:sz w:val="26"/>
          <w:szCs w:val="26"/>
        </w:rPr>
        <w:t>«</w:t>
      </w:r>
      <w:r w:rsidR="000447A9" w:rsidRPr="00842DDB">
        <w:rPr>
          <w:sz w:val="26"/>
          <w:szCs w:val="26"/>
        </w:rPr>
        <w:t>1</w:t>
      </w:r>
      <w:r w:rsidRPr="00842DDB">
        <w:rPr>
          <w:sz w:val="26"/>
          <w:szCs w:val="26"/>
        </w:rPr>
        <w:t xml:space="preserve">. </w:t>
      </w:r>
      <w:r w:rsidR="000447A9" w:rsidRPr="00842DDB">
        <w:rPr>
          <w:sz w:val="26"/>
          <w:szCs w:val="26"/>
        </w:rPr>
        <w:t>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2025 – 2027 годы согласно приложению</w:t>
      </w:r>
      <w:r w:rsidRPr="00842DDB">
        <w:rPr>
          <w:sz w:val="26"/>
          <w:szCs w:val="26"/>
        </w:rPr>
        <w:t xml:space="preserve">, подготовить проект решения Совета депутатов городского поселения Междуреченский «О внесении изменений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в целях проведения </w:t>
      </w:r>
      <w:r w:rsidRPr="00842DDB">
        <w:rPr>
          <w:bCs/>
          <w:sz w:val="26"/>
          <w:szCs w:val="26"/>
          <w:shd w:val="clear" w:color="auto" w:fill="FFFFFF"/>
        </w:rPr>
        <w:t>опережающих</w:t>
      </w:r>
      <w:r w:rsidRPr="00842DDB">
        <w:rPr>
          <w:sz w:val="26"/>
          <w:szCs w:val="26"/>
          <w:shd w:val="clear" w:color="auto" w:fill="FFFFFF"/>
        </w:rPr>
        <w:t> закупочных процедур в части исполнения полномочий городского поселения Междуреченский</w:t>
      </w:r>
      <w:r w:rsidR="00A4423E" w:rsidRPr="00842DDB">
        <w:rPr>
          <w:sz w:val="26"/>
          <w:szCs w:val="26"/>
        </w:rPr>
        <w:t>.</w:t>
      </w:r>
      <w:r w:rsidRPr="00842DDB">
        <w:rPr>
          <w:sz w:val="26"/>
          <w:szCs w:val="26"/>
        </w:rPr>
        <w:t>».</w:t>
      </w:r>
    </w:p>
    <w:p w:rsidR="003E59FE" w:rsidRPr="00842DDB" w:rsidRDefault="003E59FE" w:rsidP="003E59FE">
      <w:pPr>
        <w:pStyle w:val="ConsPlusNormal"/>
        <w:numPr>
          <w:ilvl w:val="1"/>
          <w:numId w:val="30"/>
        </w:numPr>
        <w:adjustRightInd/>
        <w:jc w:val="both"/>
        <w:rPr>
          <w:sz w:val="26"/>
          <w:szCs w:val="26"/>
        </w:rPr>
      </w:pPr>
      <w:r w:rsidRPr="00842DDB">
        <w:rPr>
          <w:sz w:val="26"/>
          <w:szCs w:val="26"/>
        </w:rPr>
        <w:t>Пункт 3 решения изложить в следующей редакции:</w:t>
      </w:r>
    </w:p>
    <w:p w:rsidR="003E59FE" w:rsidRPr="00842DDB" w:rsidRDefault="003E59FE" w:rsidP="003E59FE">
      <w:pPr>
        <w:pStyle w:val="ConsPlusNormal"/>
        <w:adjustRightInd/>
        <w:ind w:firstLine="709"/>
        <w:jc w:val="both"/>
        <w:rPr>
          <w:sz w:val="26"/>
          <w:szCs w:val="26"/>
        </w:rPr>
      </w:pPr>
      <w:r w:rsidRPr="00842DDB">
        <w:rPr>
          <w:sz w:val="26"/>
          <w:szCs w:val="26"/>
        </w:rPr>
        <w:t xml:space="preserve">«3. Настоящее решение вступает в силу </w:t>
      </w:r>
      <w:r w:rsidR="000447A9" w:rsidRPr="00842DDB">
        <w:rPr>
          <w:sz w:val="26"/>
          <w:szCs w:val="26"/>
        </w:rPr>
        <w:t xml:space="preserve">после </w:t>
      </w:r>
      <w:r w:rsidRPr="00842DDB">
        <w:rPr>
          <w:sz w:val="26"/>
          <w:szCs w:val="26"/>
        </w:rPr>
        <w:t>его обнародования.».</w:t>
      </w:r>
    </w:p>
    <w:p w:rsidR="00A4423E" w:rsidRPr="00842DDB" w:rsidRDefault="00A4423E" w:rsidP="00A4423E">
      <w:pPr>
        <w:ind w:firstLine="709"/>
        <w:jc w:val="both"/>
        <w:rPr>
          <w:sz w:val="26"/>
          <w:szCs w:val="26"/>
        </w:rPr>
      </w:pPr>
      <w:r w:rsidRPr="00842DDB">
        <w:rPr>
          <w:sz w:val="26"/>
          <w:szCs w:val="26"/>
        </w:rPr>
        <w:t xml:space="preserve">2. Настоящее решение обнародовать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w:t>
      </w:r>
      <w:r w:rsidRPr="00842DDB">
        <w:rPr>
          <w:sz w:val="26"/>
          <w:szCs w:val="26"/>
        </w:rPr>
        <w:lastRenderedPageBreak/>
        <w:t xml:space="preserve">самоуправления муниципального образования городское поселение Междуреченский». </w:t>
      </w:r>
    </w:p>
    <w:p w:rsidR="003E59FE" w:rsidRPr="00842DDB" w:rsidRDefault="00A4423E" w:rsidP="00A4423E">
      <w:pPr>
        <w:ind w:firstLine="709"/>
        <w:jc w:val="both"/>
        <w:rPr>
          <w:sz w:val="26"/>
          <w:szCs w:val="26"/>
        </w:rPr>
      </w:pPr>
      <w:r w:rsidRPr="00842DDB">
        <w:rPr>
          <w:sz w:val="26"/>
          <w:szCs w:val="26"/>
        </w:rPr>
        <w:t xml:space="preserve">3. Настоящее решение вступает в силу </w:t>
      </w:r>
      <w:r w:rsidR="00CD6790" w:rsidRPr="00842DDB">
        <w:rPr>
          <w:sz w:val="26"/>
          <w:szCs w:val="26"/>
        </w:rPr>
        <w:t xml:space="preserve">после </w:t>
      </w:r>
      <w:r w:rsidRPr="00842DDB">
        <w:rPr>
          <w:sz w:val="26"/>
          <w:szCs w:val="26"/>
        </w:rPr>
        <w:t>его обнародования</w:t>
      </w:r>
      <w:r w:rsidR="003E59FE" w:rsidRPr="00842DDB">
        <w:rPr>
          <w:sz w:val="26"/>
          <w:szCs w:val="26"/>
        </w:rPr>
        <w:t>.</w:t>
      </w:r>
    </w:p>
    <w:p w:rsidR="00040777" w:rsidRPr="00842DDB" w:rsidRDefault="00040777" w:rsidP="000F0B2F">
      <w:pPr>
        <w:tabs>
          <w:tab w:val="left" w:pos="0"/>
        </w:tabs>
        <w:ind w:firstLine="709"/>
        <w:jc w:val="both"/>
        <w:rPr>
          <w:sz w:val="26"/>
          <w:szCs w:val="26"/>
        </w:rPr>
      </w:pPr>
    </w:p>
    <w:p w:rsidR="00140461" w:rsidRPr="00842DDB" w:rsidRDefault="00140461" w:rsidP="000F0B2F">
      <w:pPr>
        <w:tabs>
          <w:tab w:val="left" w:pos="0"/>
        </w:tabs>
        <w:ind w:firstLine="709"/>
        <w:jc w:val="both"/>
        <w:rPr>
          <w:sz w:val="26"/>
          <w:szCs w:val="26"/>
        </w:rPr>
      </w:pPr>
    </w:p>
    <w:p w:rsidR="003E59FE" w:rsidRPr="00842DDB" w:rsidRDefault="003E59FE" w:rsidP="000F0B2F">
      <w:pPr>
        <w:tabs>
          <w:tab w:val="left" w:pos="0"/>
        </w:tabs>
        <w:ind w:firstLine="709"/>
        <w:jc w:val="both"/>
        <w:rPr>
          <w:sz w:val="26"/>
          <w:szCs w:val="26"/>
        </w:rPr>
      </w:pPr>
    </w:p>
    <w:tbl>
      <w:tblPr>
        <w:tblW w:w="5076" w:type="pct"/>
        <w:tblLook w:val="04A0" w:firstRow="1" w:lastRow="0" w:firstColumn="1" w:lastColumn="0" w:noHBand="0" w:noVBand="1"/>
      </w:tblPr>
      <w:tblGrid>
        <w:gridCol w:w="5519"/>
        <w:gridCol w:w="878"/>
        <w:gridCol w:w="3319"/>
      </w:tblGrid>
      <w:tr w:rsidR="00140461" w:rsidRPr="00842DDB" w:rsidTr="00DB136A">
        <w:tc>
          <w:tcPr>
            <w:tcW w:w="2840" w:type="pct"/>
          </w:tcPr>
          <w:p w:rsidR="00140461" w:rsidRPr="00842DDB" w:rsidRDefault="00D23CA6" w:rsidP="003E59FE">
            <w:pPr>
              <w:ind w:left="-108"/>
              <w:rPr>
                <w:sz w:val="26"/>
                <w:szCs w:val="26"/>
              </w:rPr>
            </w:pPr>
            <w:r w:rsidRPr="00842DDB">
              <w:rPr>
                <w:sz w:val="26"/>
                <w:szCs w:val="26"/>
              </w:rPr>
              <w:t>П</w:t>
            </w:r>
            <w:r w:rsidR="001D60FB" w:rsidRPr="00842DDB">
              <w:rPr>
                <w:sz w:val="26"/>
                <w:szCs w:val="26"/>
              </w:rPr>
              <w:t>редседател</w:t>
            </w:r>
            <w:r w:rsidRPr="00842DDB">
              <w:rPr>
                <w:sz w:val="26"/>
                <w:szCs w:val="26"/>
              </w:rPr>
              <w:t>ь</w:t>
            </w:r>
            <w:r w:rsidR="001D60FB" w:rsidRPr="00842DDB">
              <w:rPr>
                <w:sz w:val="26"/>
                <w:szCs w:val="26"/>
              </w:rPr>
              <w:t xml:space="preserve"> </w:t>
            </w:r>
            <w:r w:rsidR="00140461" w:rsidRPr="00842DDB">
              <w:rPr>
                <w:sz w:val="26"/>
                <w:szCs w:val="26"/>
              </w:rPr>
              <w:t>Совета депутатов городского поселения Междуреченский</w:t>
            </w:r>
          </w:p>
        </w:tc>
        <w:tc>
          <w:tcPr>
            <w:tcW w:w="452" w:type="pct"/>
          </w:tcPr>
          <w:p w:rsidR="00140461" w:rsidRPr="00842DDB" w:rsidRDefault="00140461" w:rsidP="000F0B2F">
            <w:pPr>
              <w:tabs>
                <w:tab w:val="left" w:pos="0"/>
              </w:tabs>
              <w:ind w:firstLine="709"/>
              <w:jc w:val="both"/>
              <w:rPr>
                <w:sz w:val="26"/>
                <w:szCs w:val="26"/>
              </w:rPr>
            </w:pPr>
          </w:p>
        </w:tc>
        <w:tc>
          <w:tcPr>
            <w:tcW w:w="1708" w:type="pct"/>
          </w:tcPr>
          <w:p w:rsidR="00140461" w:rsidRPr="00842DDB" w:rsidRDefault="003E59FE" w:rsidP="000F0B2F">
            <w:pPr>
              <w:ind w:left="1400" w:right="-284"/>
              <w:jc w:val="both"/>
              <w:rPr>
                <w:sz w:val="26"/>
                <w:szCs w:val="26"/>
              </w:rPr>
            </w:pPr>
            <w:r w:rsidRPr="00842DDB">
              <w:rPr>
                <w:sz w:val="26"/>
                <w:szCs w:val="26"/>
              </w:rPr>
              <w:t xml:space="preserve">  </w:t>
            </w:r>
            <w:r w:rsidR="00D23CA6" w:rsidRPr="00842DDB">
              <w:rPr>
                <w:sz w:val="26"/>
                <w:szCs w:val="26"/>
              </w:rPr>
              <w:t>В.Н. Машина</w:t>
            </w:r>
          </w:p>
        </w:tc>
      </w:tr>
    </w:tbl>
    <w:p w:rsidR="00040777" w:rsidRPr="00842DDB" w:rsidRDefault="00040777" w:rsidP="000F0B2F">
      <w:pPr>
        <w:tabs>
          <w:tab w:val="left" w:pos="0"/>
        </w:tabs>
        <w:ind w:firstLine="709"/>
        <w:jc w:val="both"/>
        <w:rPr>
          <w:sz w:val="26"/>
          <w:szCs w:val="26"/>
        </w:rPr>
      </w:pPr>
    </w:p>
    <w:p w:rsidR="00D23CA6" w:rsidRPr="00842DDB" w:rsidRDefault="00D23CA6" w:rsidP="000F0B2F">
      <w:pPr>
        <w:tabs>
          <w:tab w:val="left" w:pos="0"/>
        </w:tabs>
        <w:ind w:firstLine="709"/>
        <w:jc w:val="both"/>
        <w:rPr>
          <w:sz w:val="26"/>
          <w:szCs w:val="26"/>
        </w:rPr>
      </w:pPr>
    </w:p>
    <w:tbl>
      <w:tblPr>
        <w:tblW w:w="5000" w:type="pct"/>
        <w:tblLook w:val="04A0" w:firstRow="1" w:lastRow="0" w:firstColumn="1" w:lastColumn="0" w:noHBand="0" w:noVBand="1"/>
      </w:tblPr>
      <w:tblGrid>
        <w:gridCol w:w="4785"/>
        <w:gridCol w:w="1742"/>
        <w:gridCol w:w="3044"/>
      </w:tblGrid>
      <w:tr w:rsidR="00040777" w:rsidRPr="00842DDB" w:rsidTr="003E0665">
        <w:trPr>
          <w:trHeight w:val="69"/>
        </w:trPr>
        <w:tc>
          <w:tcPr>
            <w:tcW w:w="2500" w:type="pct"/>
          </w:tcPr>
          <w:p w:rsidR="00040777" w:rsidRPr="00842DDB" w:rsidRDefault="003E59FE" w:rsidP="003E59FE">
            <w:pPr>
              <w:ind w:left="-108"/>
              <w:rPr>
                <w:sz w:val="26"/>
                <w:szCs w:val="26"/>
              </w:rPr>
            </w:pPr>
            <w:r w:rsidRPr="00842DDB">
              <w:rPr>
                <w:sz w:val="26"/>
                <w:szCs w:val="26"/>
              </w:rPr>
              <w:t>Глава</w:t>
            </w:r>
            <w:r w:rsidR="00040777" w:rsidRPr="00842DDB">
              <w:rPr>
                <w:sz w:val="26"/>
                <w:szCs w:val="26"/>
              </w:rPr>
              <w:t xml:space="preserve"> городского поселения Междуреченский</w:t>
            </w:r>
          </w:p>
        </w:tc>
        <w:tc>
          <w:tcPr>
            <w:tcW w:w="910" w:type="pct"/>
          </w:tcPr>
          <w:p w:rsidR="00040777" w:rsidRPr="00842DDB" w:rsidRDefault="00040777" w:rsidP="000F0B2F">
            <w:pPr>
              <w:tabs>
                <w:tab w:val="left" w:pos="0"/>
              </w:tabs>
              <w:ind w:firstLine="709"/>
              <w:jc w:val="both"/>
              <w:rPr>
                <w:sz w:val="26"/>
                <w:szCs w:val="26"/>
              </w:rPr>
            </w:pPr>
          </w:p>
        </w:tc>
        <w:tc>
          <w:tcPr>
            <w:tcW w:w="1590" w:type="pct"/>
          </w:tcPr>
          <w:p w:rsidR="00040777" w:rsidRPr="00842DDB" w:rsidRDefault="003E59FE" w:rsidP="003E59FE">
            <w:pPr>
              <w:ind w:right="-143" w:firstLine="986"/>
              <w:jc w:val="both"/>
              <w:rPr>
                <w:sz w:val="26"/>
                <w:szCs w:val="26"/>
              </w:rPr>
            </w:pPr>
            <w:r w:rsidRPr="00842DDB">
              <w:rPr>
                <w:sz w:val="26"/>
                <w:szCs w:val="26"/>
              </w:rPr>
              <w:t xml:space="preserve">  А.А. </w:t>
            </w:r>
            <w:proofErr w:type="spellStart"/>
            <w:r w:rsidRPr="00842DDB">
              <w:rPr>
                <w:sz w:val="26"/>
                <w:szCs w:val="26"/>
              </w:rPr>
              <w:t>Кошманов</w:t>
            </w:r>
            <w:proofErr w:type="spellEnd"/>
          </w:p>
        </w:tc>
      </w:tr>
    </w:tbl>
    <w:p w:rsidR="008E735D" w:rsidRPr="00842DDB" w:rsidRDefault="00ED6DDC" w:rsidP="000F0B2F">
      <w:pPr>
        <w:tabs>
          <w:tab w:val="left" w:pos="0"/>
        </w:tabs>
        <w:jc w:val="both"/>
        <w:rPr>
          <w:sz w:val="26"/>
          <w:szCs w:val="26"/>
        </w:rPr>
      </w:pPr>
      <w:r w:rsidRPr="00842DDB">
        <w:rPr>
          <w:sz w:val="26"/>
          <w:szCs w:val="26"/>
        </w:rPr>
        <w:t xml:space="preserve"> </w:t>
      </w:r>
    </w:p>
    <w:sectPr w:rsidR="008E735D" w:rsidRPr="00842DDB"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8B" w:rsidRDefault="007B2C8B" w:rsidP="00681002">
      <w:r>
        <w:separator/>
      </w:r>
    </w:p>
  </w:endnote>
  <w:endnote w:type="continuationSeparator" w:id="0">
    <w:p w:rsidR="007B2C8B" w:rsidRDefault="007B2C8B"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8B" w:rsidRDefault="007B2C8B" w:rsidP="00681002">
      <w:r>
        <w:separator/>
      </w:r>
    </w:p>
  </w:footnote>
  <w:footnote w:type="continuationSeparator" w:id="0">
    <w:p w:rsidR="007B2C8B" w:rsidRDefault="007B2C8B"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E94E2B" w:rsidRPr="00E94E2B">
          <w:rPr>
            <w:noProof/>
            <w:lang w:val="ru-RU"/>
          </w:rPr>
          <w:t>2</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6295A"/>
    <w:multiLevelType w:val="multilevel"/>
    <w:tmpl w:val="6D8CF8C2"/>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840469"/>
    <w:multiLevelType w:val="multilevel"/>
    <w:tmpl w:val="4112AEB4"/>
    <w:lvl w:ilvl="0">
      <w:start w:val="1"/>
      <w:numFmt w:val="decimal"/>
      <w:suff w:val="space"/>
      <w:lvlText w:val="%1."/>
      <w:lvlJc w:val="left"/>
      <w:pPr>
        <w:ind w:left="900" w:hanging="360"/>
      </w:pPr>
    </w:lvl>
    <w:lvl w:ilvl="1">
      <w:start w:val="1"/>
      <w:numFmt w:val="decimal"/>
      <w:isLgl/>
      <w:suff w:val="space"/>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140" w:hanging="1440"/>
      </w:pPr>
    </w:lvl>
    <w:lvl w:ilvl="7">
      <w:start w:val="1"/>
      <w:numFmt w:val="decimal"/>
      <w:isLgl/>
      <w:lvlText w:val="%1.%2.%3.%4.%5.%6.%7.%8."/>
      <w:lvlJc w:val="left"/>
      <w:pPr>
        <w:ind w:left="4860" w:hanging="1800"/>
      </w:pPr>
    </w:lvl>
    <w:lvl w:ilvl="8">
      <w:start w:val="1"/>
      <w:numFmt w:val="decimal"/>
      <w:isLgl/>
      <w:lvlText w:val="%1.%2.%3.%4.%5.%6.%7.%8.%9."/>
      <w:lvlJc w:val="left"/>
      <w:pPr>
        <w:ind w:left="5220" w:hanging="1800"/>
      </w:pPr>
    </w:lvl>
  </w:abstractNum>
  <w:abstractNum w:abstractNumId="9">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0">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CB2813"/>
    <w:multiLevelType w:val="multilevel"/>
    <w:tmpl w:val="6D8CF8C2"/>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9">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6"/>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3"/>
  </w:num>
  <w:num w:numId="10">
    <w:abstractNumId w:val="13"/>
  </w:num>
  <w:num w:numId="11">
    <w:abstractNumId w:val="28"/>
  </w:num>
  <w:num w:numId="12">
    <w:abstractNumId w:val="1"/>
  </w:num>
  <w:num w:numId="13">
    <w:abstractNumId w:val="2"/>
  </w:num>
  <w:num w:numId="14">
    <w:abstractNumId w:val="26"/>
  </w:num>
  <w:num w:numId="15">
    <w:abstractNumId w:val="22"/>
  </w:num>
  <w:num w:numId="16">
    <w:abstractNumId w:val="14"/>
  </w:num>
  <w:num w:numId="17">
    <w:abstractNumId w:val="0"/>
  </w:num>
  <w:num w:numId="18">
    <w:abstractNumId w:val="9"/>
  </w:num>
  <w:num w:numId="19">
    <w:abstractNumId w:val="27"/>
  </w:num>
  <w:num w:numId="20">
    <w:abstractNumId w:val="17"/>
  </w:num>
  <w:num w:numId="21">
    <w:abstractNumId w:val="4"/>
  </w:num>
  <w:num w:numId="22">
    <w:abstractNumId w:val="5"/>
  </w:num>
  <w:num w:numId="23">
    <w:abstractNumId w:val="15"/>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10"/>
  </w:num>
  <w:num w:numId="29">
    <w:abstractNumId w:val="19"/>
  </w:num>
  <w:num w:numId="30">
    <w:abstractNumId w:val="1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447A9"/>
    <w:rsid w:val="000569AA"/>
    <w:rsid w:val="0006031F"/>
    <w:rsid w:val="00060B40"/>
    <w:rsid w:val="00065A7E"/>
    <w:rsid w:val="000928CF"/>
    <w:rsid w:val="000936A8"/>
    <w:rsid w:val="000A7E47"/>
    <w:rsid w:val="000C1A21"/>
    <w:rsid w:val="000C4A77"/>
    <w:rsid w:val="000C6FA6"/>
    <w:rsid w:val="000C7812"/>
    <w:rsid w:val="000D0FC3"/>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63F44"/>
    <w:rsid w:val="0037097B"/>
    <w:rsid w:val="003757CE"/>
    <w:rsid w:val="00390779"/>
    <w:rsid w:val="003A517D"/>
    <w:rsid w:val="003B3936"/>
    <w:rsid w:val="003B5A73"/>
    <w:rsid w:val="003D0344"/>
    <w:rsid w:val="003D666E"/>
    <w:rsid w:val="003E0665"/>
    <w:rsid w:val="003E194E"/>
    <w:rsid w:val="003E2844"/>
    <w:rsid w:val="003E4E93"/>
    <w:rsid w:val="003E59FE"/>
    <w:rsid w:val="003E6045"/>
    <w:rsid w:val="003E7DAB"/>
    <w:rsid w:val="004009A2"/>
    <w:rsid w:val="00400E7B"/>
    <w:rsid w:val="00412F53"/>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2951"/>
    <w:rsid w:val="00555D53"/>
    <w:rsid w:val="0057113D"/>
    <w:rsid w:val="00574432"/>
    <w:rsid w:val="00584D7A"/>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B2C8B"/>
    <w:rsid w:val="007C36A3"/>
    <w:rsid w:val="007D1772"/>
    <w:rsid w:val="007F6CC4"/>
    <w:rsid w:val="00814F01"/>
    <w:rsid w:val="008411CC"/>
    <w:rsid w:val="00842DDB"/>
    <w:rsid w:val="00852873"/>
    <w:rsid w:val="0086177C"/>
    <w:rsid w:val="00863BD2"/>
    <w:rsid w:val="00867D85"/>
    <w:rsid w:val="008723E4"/>
    <w:rsid w:val="0088281E"/>
    <w:rsid w:val="00892C49"/>
    <w:rsid w:val="008A2C15"/>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9F65C1"/>
    <w:rsid w:val="00A127CD"/>
    <w:rsid w:val="00A247AF"/>
    <w:rsid w:val="00A2713D"/>
    <w:rsid w:val="00A32C9F"/>
    <w:rsid w:val="00A36B2D"/>
    <w:rsid w:val="00A4423E"/>
    <w:rsid w:val="00A45571"/>
    <w:rsid w:val="00A547A4"/>
    <w:rsid w:val="00A54DA4"/>
    <w:rsid w:val="00A70C9F"/>
    <w:rsid w:val="00A75F31"/>
    <w:rsid w:val="00A767D4"/>
    <w:rsid w:val="00A77050"/>
    <w:rsid w:val="00A842CD"/>
    <w:rsid w:val="00AA2659"/>
    <w:rsid w:val="00AB7AB0"/>
    <w:rsid w:val="00AC5ECD"/>
    <w:rsid w:val="00AE77AE"/>
    <w:rsid w:val="00AF439D"/>
    <w:rsid w:val="00AF5003"/>
    <w:rsid w:val="00B0323A"/>
    <w:rsid w:val="00B21E14"/>
    <w:rsid w:val="00B47251"/>
    <w:rsid w:val="00B71164"/>
    <w:rsid w:val="00B8264E"/>
    <w:rsid w:val="00B95F1E"/>
    <w:rsid w:val="00B9745A"/>
    <w:rsid w:val="00BB7F3B"/>
    <w:rsid w:val="00BC5618"/>
    <w:rsid w:val="00BC7EB2"/>
    <w:rsid w:val="00BE5EC2"/>
    <w:rsid w:val="00BE65DE"/>
    <w:rsid w:val="00BE7E3B"/>
    <w:rsid w:val="00BF0245"/>
    <w:rsid w:val="00C01F26"/>
    <w:rsid w:val="00C12D6A"/>
    <w:rsid w:val="00C1476F"/>
    <w:rsid w:val="00C2645D"/>
    <w:rsid w:val="00C43573"/>
    <w:rsid w:val="00C64564"/>
    <w:rsid w:val="00C77F65"/>
    <w:rsid w:val="00C91DA3"/>
    <w:rsid w:val="00CA35E6"/>
    <w:rsid w:val="00CA52E7"/>
    <w:rsid w:val="00CB08C0"/>
    <w:rsid w:val="00CB37A8"/>
    <w:rsid w:val="00CC2C39"/>
    <w:rsid w:val="00CC3FB3"/>
    <w:rsid w:val="00CD3515"/>
    <w:rsid w:val="00CD3646"/>
    <w:rsid w:val="00CD6790"/>
    <w:rsid w:val="00D100C8"/>
    <w:rsid w:val="00D12FDA"/>
    <w:rsid w:val="00D16556"/>
    <w:rsid w:val="00D23CA6"/>
    <w:rsid w:val="00D27778"/>
    <w:rsid w:val="00D36A52"/>
    <w:rsid w:val="00D36CFC"/>
    <w:rsid w:val="00D41E04"/>
    <w:rsid w:val="00D538F3"/>
    <w:rsid w:val="00D62100"/>
    <w:rsid w:val="00D7041E"/>
    <w:rsid w:val="00D76A7B"/>
    <w:rsid w:val="00D80AA9"/>
    <w:rsid w:val="00DA760A"/>
    <w:rsid w:val="00DB136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4E2B"/>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8252131">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9CD3-0BCC-4555-B3B3-89A19558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6</cp:revision>
  <cp:lastPrinted>2024-11-21T09:57:00Z</cp:lastPrinted>
  <dcterms:created xsi:type="dcterms:W3CDTF">2024-11-21T09:21:00Z</dcterms:created>
  <dcterms:modified xsi:type="dcterms:W3CDTF">2024-11-22T05:54:00Z</dcterms:modified>
</cp:coreProperties>
</file>