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DE" w:rsidRPr="000C00DE" w:rsidRDefault="000C00DE" w:rsidP="000C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C00DE" w:rsidRPr="000C00DE" w:rsidRDefault="000C00DE" w:rsidP="000C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</w:t>
      </w:r>
      <w:proofErr w:type="gramEnd"/>
      <w:r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 продажи посредством публичного предложения</w:t>
      </w:r>
    </w:p>
    <w:p w:rsidR="006B1F2F" w:rsidRDefault="000C00DE" w:rsidP="000C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proofErr w:type="gramEnd"/>
      <w:r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ЭТП Сбербанк-АСТ № </w:t>
      </w:r>
      <w:r w:rsidR="006B1F2F" w:rsidRPr="006B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№ SBR012-2505060070.1</w:t>
      </w:r>
    </w:p>
    <w:p w:rsidR="000C00DE" w:rsidRPr="000C00DE" w:rsidRDefault="000B7DEC" w:rsidP="000C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torgi.gov.ru -</w:t>
      </w:r>
      <w:r w:rsidR="000C00DE" w:rsidRPr="000C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6B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00DE" w:rsidRPr="000C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22000128190000000039</w:t>
      </w:r>
      <w:r w:rsidR="000C00DE" w:rsidRPr="000C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80113" w:rsidRPr="00807D40" w:rsidRDefault="00F8011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13" w:rsidRDefault="00F80113" w:rsidP="00807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98B">
        <w:rPr>
          <w:rFonts w:ascii="Times New Roman" w:hAnsi="Times New Roman" w:cs="Times New Roman"/>
          <w:b/>
          <w:sz w:val="24"/>
          <w:szCs w:val="24"/>
        </w:rPr>
        <w:t>Мортка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7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C00DE">
        <w:rPr>
          <w:rFonts w:ascii="Times New Roman" w:hAnsi="Times New Roman" w:cs="Times New Roman"/>
          <w:b/>
          <w:sz w:val="24"/>
          <w:szCs w:val="24"/>
        </w:rPr>
        <w:t>03</w:t>
      </w:r>
      <w:r w:rsidR="00BA75F3" w:rsidRPr="006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0DE">
        <w:rPr>
          <w:rFonts w:ascii="Times New Roman" w:hAnsi="Times New Roman" w:cs="Times New Roman"/>
          <w:b/>
          <w:sz w:val="24"/>
          <w:szCs w:val="24"/>
        </w:rPr>
        <w:t>июня</w:t>
      </w:r>
      <w:r w:rsidRPr="006C05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3038" w:rsidRPr="006C05BE">
        <w:rPr>
          <w:rFonts w:ascii="Times New Roman" w:hAnsi="Times New Roman" w:cs="Times New Roman"/>
          <w:b/>
          <w:sz w:val="24"/>
          <w:szCs w:val="24"/>
        </w:rPr>
        <w:t>5</w:t>
      </w:r>
      <w:r w:rsidRPr="006C05BE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BD5DD7" w:rsidRDefault="00BD5DD7" w:rsidP="00BD5DD7">
      <w:pPr>
        <w:pStyle w:val="a6"/>
        <w:numPr>
          <w:ilvl w:val="0"/>
          <w:numId w:val="1"/>
        </w:numPr>
        <w:ind w:left="0" w:firstLine="360"/>
        <w:jc w:val="both"/>
      </w:pPr>
      <w:r>
        <w:rPr>
          <w:color w:val="000000"/>
        </w:rPr>
        <w:t xml:space="preserve">Продажа проводилась комиссией </w:t>
      </w:r>
      <w:r>
        <w:t xml:space="preserve">по подготовке и проведению приватизации муниципального </w:t>
      </w:r>
      <w:proofErr w:type="gramStart"/>
      <w:r>
        <w:t>имущества,  (</w:t>
      </w:r>
      <w:proofErr w:type="gramEnd"/>
      <w:r>
        <w:t>далее – комиссия) в составе:</w:t>
      </w:r>
    </w:p>
    <w:p w:rsidR="00BD5DD7" w:rsidRDefault="00BD5DD7" w:rsidP="00807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595"/>
        <w:gridCol w:w="4719"/>
      </w:tblGrid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  <w:tc>
          <w:tcPr>
            <w:tcW w:w="4216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Мортка</w:t>
            </w:r>
          </w:p>
        </w:tc>
      </w:tr>
      <w:tr w:rsidR="000B7DEC" w:rsidRPr="00E07842" w:rsidTr="0058053A">
        <w:tc>
          <w:tcPr>
            <w:tcW w:w="4998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заведующая</w:t>
            </w:r>
          </w:p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-экономического отдела </w:t>
            </w:r>
          </w:p>
        </w:tc>
      </w:tr>
      <w:tr w:rsidR="000B7DEC" w:rsidRPr="00E07842" w:rsidTr="0058053A">
        <w:tc>
          <w:tcPr>
            <w:tcW w:w="4998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  <w:tc>
          <w:tcPr>
            <w:tcW w:w="4216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финансово-экономического отдела</w:t>
            </w: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EC" w:rsidRPr="00E07842" w:rsidTr="0058053A">
        <w:tc>
          <w:tcPr>
            <w:tcW w:w="4998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16" w:type="dxa"/>
            <w:hideMark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заведующая отделом жизнеобеспечения</w:t>
            </w:r>
          </w:p>
        </w:tc>
      </w:tr>
      <w:tr w:rsidR="000B7DEC" w:rsidRPr="00E07842" w:rsidTr="0058053A">
        <w:tc>
          <w:tcPr>
            <w:tcW w:w="4998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</w:tcPr>
          <w:p w:rsidR="000B7DEC" w:rsidRPr="00E07842" w:rsidRDefault="000B7DEC" w:rsidP="005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7DEC" w:rsidRDefault="000B7DEC" w:rsidP="00807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EC" w:rsidRDefault="000B7DEC" w:rsidP="000B7DEC">
      <w:pPr>
        <w:pStyle w:val="a6"/>
        <w:ind w:left="360"/>
        <w:jc w:val="both"/>
      </w:pPr>
      <w:r>
        <w:t>Всего на заседании присутствовало 4 члена комиссии, что составило 80 % от общего количества членов комиссии. Кворум имеется, заседание правомочно.</w:t>
      </w:r>
    </w:p>
    <w:p w:rsidR="000B7DEC" w:rsidRDefault="000B7DEC" w:rsidP="000B7DEC">
      <w:pPr>
        <w:pStyle w:val="a6"/>
        <w:numPr>
          <w:ilvl w:val="0"/>
          <w:numId w:val="2"/>
        </w:numPr>
        <w:jc w:val="both"/>
      </w:pPr>
      <w:r>
        <w:rPr>
          <w:b/>
        </w:rPr>
        <w:t>Организатор торгов:</w:t>
      </w:r>
      <w:r>
        <w:t xml:space="preserve"> Администрация городского поселения </w:t>
      </w:r>
      <w:r>
        <w:t>Мортка</w:t>
      </w:r>
      <w:r>
        <w:tab/>
      </w:r>
    </w:p>
    <w:p w:rsidR="000B7DEC" w:rsidRDefault="000B7DEC" w:rsidP="000B7DEC">
      <w:pPr>
        <w:pStyle w:val="a6"/>
        <w:numPr>
          <w:ilvl w:val="0"/>
          <w:numId w:val="2"/>
        </w:numPr>
        <w:ind w:left="0" w:firstLine="426"/>
        <w:jc w:val="both"/>
      </w:pPr>
      <w:r>
        <w:rPr>
          <w:b/>
        </w:rPr>
        <w:t xml:space="preserve">Место </w:t>
      </w:r>
      <w:proofErr w:type="gramStart"/>
      <w:r>
        <w:rPr>
          <w:b/>
        </w:rPr>
        <w:t>проведения:</w:t>
      </w:r>
      <w:r>
        <w:tab/>
      </w:r>
      <w:proofErr w:type="gramEnd"/>
      <w:r>
        <w:t>На электронной площадке ЭТП «Сбербанк АСТ» в сети Интернет по адресу: http://</w:t>
      </w:r>
      <w:proofErr w:type="spellStart"/>
      <w:r>
        <w:rPr>
          <w:lang w:val="en-US"/>
        </w:rPr>
        <w:t>utp</w:t>
      </w:r>
      <w:proofErr w:type="spellEnd"/>
      <w:r>
        <w:t>.sberbank-ast.ru</w:t>
      </w:r>
    </w:p>
    <w:p w:rsidR="000B7DEC" w:rsidRDefault="000B7DEC" w:rsidP="006B1F2F">
      <w:pPr>
        <w:pStyle w:val="a6"/>
        <w:numPr>
          <w:ilvl w:val="0"/>
          <w:numId w:val="2"/>
        </w:numPr>
        <w:jc w:val="both"/>
      </w:pPr>
      <w:r>
        <w:rPr>
          <w:bCs/>
        </w:rPr>
        <w:t>Информационное сообщение размещено на официальном сайте торгов Российской Федерации www.torgi.gov.ru 0</w:t>
      </w:r>
      <w:r>
        <w:rPr>
          <w:bCs/>
        </w:rPr>
        <w:t>6</w:t>
      </w:r>
      <w:r>
        <w:rPr>
          <w:bCs/>
        </w:rPr>
        <w:t>.0</w:t>
      </w:r>
      <w:r>
        <w:rPr>
          <w:bCs/>
        </w:rPr>
        <w:t>5</w:t>
      </w:r>
      <w:r>
        <w:rPr>
          <w:bCs/>
        </w:rPr>
        <w:t>.202</w:t>
      </w:r>
      <w:r>
        <w:rPr>
          <w:bCs/>
        </w:rPr>
        <w:t>5</w:t>
      </w:r>
      <w:r>
        <w:rPr>
          <w:bCs/>
        </w:rPr>
        <w:t xml:space="preserve"> (извещение №</w:t>
      </w:r>
      <w:r w:rsidRPr="000B7DEC">
        <w:rPr>
          <w:color w:val="000000" w:themeColor="text1"/>
        </w:rPr>
        <w:t>-№22000128190000000039</w:t>
      </w:r>
      <w:r>
        <w:rPr>
          <w:bCs/>
        </w:rPr>
        <w:t>), извещение на ЭТП Сбербанк-</w:t>
      </w:r>
      <w:r w:rsidR="006B1F2F" w:rsidRPr="006B1F2F">
        <w:t xml:space="preserve"> </w:t>
      </w:r>
      <w:r w:rsidR="006B1F2F" w:rsidRPr="006B1F2F">
        <w:rPr>
          <w:bCs/>
        </w:rPr>
        <w:t>№ SBR012-2505060070.1</w:t>
      </w:r>
    </w:p>
    <w:p w:rsidR="000B7DEC" w:rsidRDefault="000B7DEC" w:rsidP="000B7DEC">
      <w:pPr>
        <w:pStyle w:val="a6"/>
        <w:numPr>
          <w:ilvl w:val="0"/>
          <w:numId w:val="2"/>
        </w:numPr>
        <w:ind w:left="0" w:firstLine="426"/>
        <w:jc w:val="both"/>
      </w:pPr>
      <w:r>
        <w:t xml:space="preserve">Окончание приема заявок: </w:t>
      </w:r>
      <w:r>
        <w:t>02</w:t>
      </w:r>
      <w:r>
        <w:t>.0</w:t>
      </w:r>
      <w:r>
        <w:t>6</w:t>
      </w:r>
      <w:r>
        <w:t>.202</w:t>
      </w:r>
      <w:r>
        <w:t>5</w:t>
      </w:r>
      <w:r>
        <w:t xml:space="preserve"> в 08:00 ч. </w:t>
      </w:r>
    </w:p>
    <w:p w:rsidR="000B7DEC" w:rsidRDefault="000B7DEC" w:rsidP="000B7DEC">
      <w:pPr>
        <w:pStyle w:val="a6"/>
        <w:numPr>
          <w:ilvl w:val="0"/>
          <w:numId w:val="2"/>
        </w:numPr>
        <w:ind w:left="0" w:firstLine="426"/>
      </w:pPr>
      <w:r>
        <w:t xml:space="preserve">Подведение итогов: </w:t>
      </w:r>
      <w:r>
        <w:t>03</w:t>
      </w:r>
      <w:r>
        <w:t>.0</w:t>
      </w:r>
      <w:r>
        <w:t>6</w:t>
      </w:r>
      <w:r>
        <w:t>.202</w:t>
      </w:r>
      <w:r>
        <w:t>5</w:t>
      </w:r>
      <w:r>
        <w:t xml:space="preserve"> в </w:t>
      </w:r>
      <w:r>
        <w:t>10</w:t>
      </w:r>
      <w:r>
        <w:t xml:space="preserve">:00 ч </w:t>
      </w:r>
    </w:p>
    <w:p w:rsidR="000B7DEC" w:rsidRDefault="000B7DEC" w:rsidP="000B7DEC">
      <w:pPr>
        <w:pStyle w:val="Default"/>
        <w:numPr>
          <w:ilvl w:val="0"/>
          <w:numId w:val="2"/>
        </w:numPr>
        <w:ind w:left="0" w:firstLine="360"/>
        <w:rPr>
          <w:color w:val="auto"/>
        </w:rPr>
      </w:pPr>
      <w:r>
        <w:rPr>
          <w:bCs/>
          <w:color w:val="auto"/>
        </w:rPr>
        <w:t xml:space="preserve">Способ приватизации: </w:t>
      </w:r>
      <w:r>
        <w:rPr>
          <w:color w:val="auto"/>
        </w:rPr>
        <w:t xml:space="preserve">продажа посредством публичного предложения. </w:t>
      </w:r>
    </w:p>
    <w:p w:rsidR="000B7DEC" w:rsidRDefault="000B7DEC" w:rsidP="000B7DEC">
      <w:pPr>
        <w:pStyle w:val="a6"/>
        <w:numPr>
          <w:ilvl w:val="0"/>
          <w:numId w:val="2"/>
        </w:numPr>
        <w:ind w:left="0" w:firstLine="360"/>
        <w:jc w:val="both"/>
      </w:pPr>
      <w:r>
        <w:rPr>
          <w:bCs/>
        </w:rPr>
        <w:t xml:space="preserve">Форма подачи предложений о цене: </w:t>
      </w:r>
      <w:r>
        <w:t>открытая.</w:t>
      </w:r>
    </w:p>
    <w:p w:rsidR="000B7DEC" w:rsidRDefault="000B7DEC" w:rsidP="006B1F2F">
      <w:pPr>
        <w:pStyle w:val="a6"/>
        <w:numPr>
          <w:ilvl w:val="0"/>
          <w:numId w:val="2"/>
        </w:numPr>
        <w:rPr>
          <w:bCs/>
        </w:rPr>
      </w:pPr>
      <w:r>
        <w:rPr>
          <w:bCs/>
        </w:rPr>
        <w:t>Информация о пре</w:t>
      </w:r>
      <w:r>
        <w:rPr>
          <w:bCs/>
        </w:rPr>
        <w:t>дыдущих торгах: торги по лоту №</w:t>
      </w:r>
      <w:proofErr w:type="gramStart"/>
      <w:r>
        <w:rPr>
          <w:bCs/>
        </w:rPr>
        <w:t>1</w:t>
      </w:r>
      <w:r>
        <w:rPr>
          <w:bCs/>
        </w:rPr>
        <w:t>,  назначенные</w:t>
      </w:r>
      <w:proofErr w:type="gramEnd"/>
      <w:r>
        <w:rPr>
          <w:bCs/>
        </w:rPr>
        <w:t xml:space="preserve"> на </w:t>
      </w:r>
      <w:r>
        <w:rPr>
          <w:bCs/>
        </w:rPr>
        <w:t>29</w:t>
      </w:r>
      <w:r>
        <w:rPr>
          <w:bCs/>
        </w:rPr>
        <w:t xml:space="preserve"> апреля 202</w:t>
      </w:r>
      <w:r>
        <w:rPr>
          <w:bCs/>
        </w:rPr>
        <w:t>5</w:t>
      </w:r>
      <w:r>
        <w:rPr>
          <w:bCs/>
        </w:rPr>
        <w:t xml:space="preserve"> года признаны не состоявшимися по причине отсутствия заявок (извещение на ЭТП Сбербанк-АСТ № </w:t>
      </w:r>
      <w:r w:rsidR="006B1F2F" w:rsidRPr="006B1F2F">
        <w:rPr>
          <w:b/>
          <w:color w:val="000000"/>
        </w:rPr>
        <w:t>SBR012-2503260091.1</w:t>
      </w:r>
      <w:r>
        <w:rPr>
          <w:bCs/>
        </w:rPr>
        <w:t xml:space="preserve">, извещение на torgi.gov.ru– </w:t>
      </w:r>
      <w:r w:rsidR="006B1F2F" w:rsidRPr="006B1F2F">
        <w:rPr>
          <w:b/>
          <w:bCs/>
          <w:color w:val="000000" w:themeColor="text1"/>
        </w:rPr>
        <w:t>2200012819000000003</w:t>
      </w:r>
      <w:r w:rsidR="006B1F2F">
        <w:rPr>
          <w:b/>
          <w:bCs/>
          <w:color w:val="000000" w:themeColor="text1"/>
        </w:rPr>
        <w:t>8</w:t>
      </w:r>
      <w:r>
        <w:rPr>
          <w:bCs/>
        </w:rPr>
        <w:t>).</w:t>
      </w:r>
    </w:p>
    <w:p w:rsidR="000B7DEC" w:rsidRDefault="000B7DEC" w:rsidP="000B7DEC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Предмет торгов (объект продажи):</w:t>
      </w:r>
    </w:p>
    <w:p w:rsidR="000B7DEC" w:rsidRDefault="000B7DEC" w:rsidP="000B7D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№2 - </w:t>
      </w:r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 xml:space="preserve">Мусоровоз КО-449-02 на шасси КамАЗ-65115-D3, идентификационный номер (YIN) Х5Н44902D80000019, год изготовления 2008, модель № двигателя 6ISBЕ285 69505891, шасси (рама) № ХТС651153 81158790, кузов (кабина) № 2099954, цвет кузова оранжевый, мощность двигателя </w:t>
      </w:r>
      <w:proofErr w:type="spellStart"/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>л.с</w:t>
      </w:r>
      <w:proofErr w:type="spellEnd"/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 xml:space="preserve">. (кВт) 281.8 (207), рабочий объем двигателя, </w:t>
      </w:r>
      <w:proofErr w:type="spellStart"/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>куб.см</w:t>
      </w:r>
      <w:proofErr w:type="spellEnd"/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</w:r>
      <w:proofErr w:type="spellStart"/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t xml:space="preserve">. «КОММАШ», паспорт транспортного средства 57 МС 558021, выдан 07.08.2008 года, государственный </w:t>
      </w:r>
      <w:r w:rsidR="006B1F2F" w:rsidRPr="006B1F2F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регистрационный знак К 642 ТТ 86, свидетельство о регистрации 99 28 365617 от 28.06.2022года.</w:t>
      </w:r>
    </w:p>
    <w:p w:rsidR="006B1F2F" w:rsidRDefault="006B1F2F" w:rsidP="006B1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По окончании указанного в информационном сообщении срока подачи заявок на участие в аукционе до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07D40">
        <w:rPr>
          <w:rFonts w:ascii="Times New Roman" w:hAnsi="Times New Roman" w:cs="Times New Roman"/>
          <w:sz w:val="24"/>
          <w:szCs w:val="24"/>
        </w:rPr>
        <w:t>:00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(время московское)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по лоту №1, </w:t>
      </w:r>
      <w:r w:rsidRPr="00807D40">
        <w:rPr>
          <w:rFonts w:ascii="Times New Roman" w:hAnsi="Times New Roman" w:cs="Times New Roman"/>
          <w:sz w:val="24"/>
          <w:szCs w:val="24"/>
        </w:rPr>
        <w:t>не поступило ни одной заявки на участие в аукционе.</w:t>
      </w:r>
    </w:p>
    <w:p w:rsidR="00B61DB3" w:rsidRPr="00807D40" w:rsidRDefault="006B1F2F" w:rsidP="006B1F2F">
      <w:pPr>
        <w:rPr>
          <w:rFonts w:ascii="Times New Roman" w:hAnsi="Times New Roman" w:cs="Times New Roman"/>
          <w:sz w:val="24"/>
          <w:szCs w:val="24"/>
        </w:rPr>
      </w:pPr>
      <w:r w:rsidRPr="006B1F2F">
        <w:rPr>
          <w:rFonts w:ascii="Times New Roman" w:hAnsi="Times New Roman" w:cs="Times New Roman"/>
          <w:sz w:val="24"/>
          <w:szCs w:val="24"/>
        </w:rPr>
        <w:t>Продажа имущества посредством публичного предложения по лоту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1, н</w:t>
      </w:r>
      <w:r w:rsidRPr="006B1F2F">
        <w:rPr>
          <w:rFonts w:ascii="Times New Roman" w:hAnsi="Times New Roman" w:cs="Times New Roman"/>
          <w:sz w:val="24"/>
          <w:szCs w:val="24"/>
        </w:rPr>
        <w:t>а основании положений Федерального закона Российской Федерации от 21.12.2001г. № 178-ФЗ «О приватизации государственного и муниципального имущества» призна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6B1F2F">
        <w:rPr>
          <w:rFonts w:ascii="Times New Roman" w:hAnsi="Times New Roman" w:cs="Times New Roman"/>
          <w:sz w:val="24"/>
          <w:szCs w:val="24"/>
        </w:rPr>
        <w:t xml:space="preserve"> несостоявш</w:t>
      </w:r>
      <w:r>
        <w:rPr>
          <w:rFonts w:ascii="Times New Roman" w:hAnsi="Times New Roman" w:cs="Times New Roman"/>
          <w:sz w:val="24"/>
          <w:szCs w:val="24"/>
        </w:rPr>
        <w:t>ейся.</w:t>
      </w:r>
    </w:p>
    <w:p w:rsidR="0042698B" w:rsidRPr="0042698B" w:rsidRDefault="006B1F2F" w:rsidP="00426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прот</w:t>
      </w:r>
      <w:bookmarkStart w:id="0" w:name="_GoBack"/>
      <w:bookmarkEnd w:id="0"/>
      <w:r w:rsidR="00B61DB3" w:rsidRPr="00807D40">
        <w:rPr>
          <w:rFonts w:ascii="Times New Roman" w:hAnsi="Times New Roman" w:cs="Times New Roman"/>
          <w:sz w:val="24"/>
          <w:szCs w:val="24"/>
        </w:rPr>
        <w:t xml:space="preserve">окол подлежит размещению на официальном сайте Российской </w:t>
      </w:r>
      <w:proofErr w:type="gramStart"/>
      <w:r w:rsidR="00B61DB3" w:rsidRPr="00807D40">
        <w:rPr>
          <w:rFonts w:ascii="Times New Roman" w:hAnsi="Times New Roman" w:cs="Times New Roman"/>
          <w:sz w:val="24"/>
          <w:szCs w:val="24"/>
        </w:rPr>
        <w:t xml:space="preserve">Федерации  </w:t>
      </w:r>
      <w:hyperlink r:id="rId5" w:history="1">
        <w:r w:rsidR="00767587"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  <w:proofErr w:type="gramEnd"/>
      </w:hyperlink>
      <w:r w:rsidR="00767587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и </w:t>
      </w:r>
      <w:r w:rsidR="0042698B" w:rsidRPr="0042698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(</w:t>
      </w:r>
      <w:hyperlink r:id="rId6" w:history="1"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admkonda</w:t>
        </w:r>
        <w:proofErr w:type="spellEnd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698B" w:rsidRPr="0042698B">
        <w:rPr>
          <w:rFonts w:ascii="Times New Roman" w:hAnsi="Times New Roman" w:cs="Times New Roman"/>
          <w:sz w:val="24"/>
          <w:szCs w:val="24"/>
        </w:rPr>
        <w:t>)</w:t>
      </w:r>
    </w:p>
    <w:p w:rsidR="00B61DB3" w:rsidRPr="00807D40" w:rsidRDefault="00767587" w:rsidP="0037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67587" w:rsidRPr="00807D40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026" w:type="dxa"/>
        <w:tblLook w:val="04A0" w:firstRow="1" w:lastRow="0" w:firstColumn="1" w:lastColumn="0" w:noHBand="0" w:noVBand="1"/>
      </w:tblPr>
      <w:tblGrid>
        <w:gridCol w:w="10530"/>
        <w:gridCol w:w="2496"/>
      </w:tblGrid>
      <w:tr w:rsidR="00E07842" w:rsidRPr="0042698B" w:rsidTr="00E07842">
        <w:tc>
          <w:tcPr>
            <w:tcW w:w="10530" w:type="dxa"/>
            <w:hideMark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Екатерина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Чумичёва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E07842" w:rsidRPr="00E920BA" w:rsidRDefault="00E07842" w:rsidP="00060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</w:t>
                  </w:r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администрации</w:t>
                  </w:r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г.п</w:t>
                  </w:r>
                  <w:proofErr w:type="spellEnd"/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Мортка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6C05BE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Светлана Викторовна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Кавардакова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______________________</w:t>
                  </w:r>
                  <w:r w:rsidRPr="006C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 Вячеславовна Гавриличева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финансово-экономического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______________________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tabs>
                      <w:tab w:val="left" w:pos="608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Валентина Александровна </w:t>
                  </w:r>
                  <w:proofErr w:type="spellStart"/>
                  <w:proofErr w:type="gram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Штыбина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proofErr w:type="gramEnd"/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отделом жизнеобеспечения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6C05BE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Анастасия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Хайбуллова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C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_________________________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организационного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E07842" w:rsidRDefault="00E07842" w:rsidP="00E07842"/>
        </w:tc>
        <w:tc>
          <w:tcPr>
            <w:tcW w:w="2496" w:type="dxa"/>
          </w:tcPr>
          <w:p w:rsidR="00E07842" w:rsidRPr="0042698B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07D40" w:rsidRPr="0042698B" w:rsidRDefault="00807D40" w:rsidP="00807D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69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R="00807D40" w:rsidRPr="0042698B" w:rsidSect="009711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900D3"/>
    <w:multiLevelType w:val="hybridMultilevel"/>
    <w:tmpl w:val="4B86AC46"/>
    <w:lvl w:ilvl="0" w:tplc="6EA2A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FAD0BF26">
      <w:start w:val="1"/>
      <w:numFmt w:val="lowerLetter"/>
      <w:lvlText w:val="%2."/>
      <w:lvlJc w:val="left"/>
      <w:pPr>
        <w:ind w:left="1440" w:hanging="360"/>
      </w:pPr>
    </w:lvl>
    <w:lvl w:ilvl="2" w:tplc="D040A5B2">
      <w:start w:val="1"/>
      <w:numFmt w:val="lowerRoman"/>
      <w:lvlText w:val="%3."/>
      <w:lvlJc w:val="right"/>
      <w:pPr>
        <w:ind w:left="2160" w:hanging="180"/>
      </w:pPr>
    </w:lvl>
    <w:lvl w:ilvl="3" w:tplc="42CCFD8A">
      <w:start w:val="1"/>
      <w:numFmt w:val="decimal"/>
      <w:lvlText w:val="%4."/>
      <w:lvlJc w:val="left"/>
      <w:pPr>
        <w:ind w:left="2880" w:hanging="360"/>
      </w:pPr>
    </w:lvl>
    <w:lvl w:ilvl="4" w:tplc="6180FD32">
      <w:start w:val="1"/>
      <w:numFmt w:val="lowerLetter"/>
      <w:lvlText w:val="%5."/>
      <w:lvlJc w:val="left"/>
      <w:pPr>
        <w:ind w:left="3600" w:hanging="360"/>
      </w:pPr>
    </w:lvl>
    <w:lvl w:ilvl="5" w:tplc="2C3A0F7E">
      <w:start w:val="1"/>
      <w:numFmt w:val="lowerRoman"/>
      <w:lvlText w:val="%6."/>
      <w:lvlJc w:val="right"/>
      <w:pPr>
        <w:ind w:left="4320" w:hanging="180"/>
      </w:pPr>
    </w:lvl>
    <w:lvl w:ilvl="6" w:tplc="D7C68800">
      <w:start w:val="1"/>
      <w:numFmt w:val="decimal"/>
      <w:lvlText w:val="%7."/>
      <w:lvlJc w:val="left"/>
      <w:pPr>
        <w:ind w:left="5040" w:hanging="360"/>
      </w:pPr>
    </w:lvl>
    <w:lvl w:ilvl="7" w:tplc="CF2C87AE">
      <w:start w:val="1"/>
      <w:numFmt w:val="lowerLetter"/>
      <w:lvlText w:val="%8."/>
      <w:lvlJc w:val="left"/>
      <w:pPr>
        <w:ind w:left="5760" w:hanging="360"/>
      </w:pPr>
    </w:lvl>
    <w:lvl w:ilvl="8" w:tplc="BC86F2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1D95"/>
    <w:multiLevelType w:val="hybridMultilevel"/>
    <w:tmpl w:val="4B86AC46"/>
    <w:lvl w:ilvl="0" w:tplc="6EA2A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FAD0BF26">
      <w:start w:val="1"/>
      <w:numFmt w:val="lowerLetter"/>
      <w:lvlText w:val="%2."/>
      <w:lvlJc w:val="left"/>
      <w:pPr>
        <w:ind w:left="1440" w:hanging="360"/>
      </w:pPr>
    </w:lvl>
    <w:lvl w:ilvl="2" w:tplc="D040A5B2">
      <w:start w:val="1"/>
      <w:numFmt w:val="lowerRoman"/>
      <w:lvlText w:val="%3."/>
      <w:lvlJc w:val="right"/>
      <w:pPr>
        <w:ind w:left="2160" w:hanging="180"/>
      </w:pPr>
    </w:lvl>
    <w:lvl w:ilvl="3" w:tplc="42CCFD8A">
      <w:start w:val="1"/>
      <w:numFmt w:val="decimal"/>
      <w:lvlText w:val="%4."/>
      <w:lvlJc w:val="left"/>
      <w:pPr>
        <w:ind w:left="2880" w:hanging="360"/>
      </w:pPr>
    </w:lvl>
    <w:lvl w:ilvl="4" w:tplc="6180FD32">
      <w:start w:val="1"/>
      <w:numFmt w:val="lowerLetter"/>
      <w:lvlText w:val="%5."/>
      <w:lvlJc w:val="left"/>
      <w:pPr>
        <w:ind w:left="3600" w:hanging="360"/>
      </w:pPr>
    </w:lvl>
    <w:lvl w:ilvl="5" w:tplc="2C3A0F7E">
      <w:start w:val="1"/>
      <w:numFmt w:val="lowerRoman"/>
      <w:lvlText w:val="%6."/>
      <w:lvlJc w:val="right"/>
      <w:pPr>
        <w:ind w:left="4320" w:hanging="180"/>
      </w:pPr>
    </w:lvl>
    <w:lvl w:ilvl="6" w:tplc="D7C68800">
      <w:start w:val="1"/>
      <w:numFmt w:val="decimal"/>
      <w:lvlText w:val="%7."/>
      <w:lvlJc w:val="left"/>
      <w:pPr>
        <w:ind w:left="5040" w:hanging="360"/>
      </w:pPr>
    </w:lvl>
    <w:lvl w:ilvl="7" w:tplc="CF2C87AE">
      <w:start w:val="1"/>
      <w:numFmt w:val="lowerLetter"/>
      <w:lvlText w:val="%8."/>
      <w:lvlJc w:val="left"/>
      <w:pPr>
        <w:ind w:left="5760" w:hanging="360"/>
      </w:pPr>
    </w:lvl>
    <w:lvl w:ilvl="8" w:tplc="BC86F2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0"/>
    <w:rsid w:val="000605A8"/>
    <w:rsid w:val="000B7DEC"/>
    <w:rsid w:val="000C00DE"/>
    <w:rsid w:val="000C6D75"/>
    <w:rsid w:val="00115ED0"/>
    <w:rsid w:val="001B655D"/>
    <w:rsid w:val="0024434D"/>
    <w:rsid w:val="00375A74"/>
    <w:rsid w:val="0042698B"/>
    <w:rsid w:val="00466B56"/>
    <w:rsid w:val="006B1F2F"/>
    <w:rsid w:val="006C05BE"/>
    <w:rsid w:val="007363D6"/>
    <w:rsid w:val="00767587"/>
    <w:rsid w:val="007A59F2"/>
    <w:rsid w:val="007F51B6"/>
    <w:rsid w:val="00807D40"/>
    <w:rsid w:val="008B6E3B"/>
    <w:rsid w:val="00943038"/>
    <w:rsid w:val="009711F5"/>
    <w:rsid w:val="009D377B"/>
    <w:rsid w:val="00A57179"/>
    <w:rsid w:val="00B61DB3"/>
    <w:rsid w:val="00BA75F3"/>
    <w:rsid w:val="00BD5DD7"/>
    <w:rsid w:val="00CE1CBF"/>
    <w:rsid w:val="00CE7FC6"/>
    <w:rsid w:val="00D77814"/>
    <w:rsid w:val="00DC5281"/>
    <w:rsid w:val="00DF7BC0"/>
    <w:rsid w:val="00E07842"/>
    <w:rsid w:val="00E35E98"/>
    <w:rsid w:val="00E64E9A"/>
    <w:rsid w:val="00F051E0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9ADC-7773-44C0-8CE0-98E7FA0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5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7D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admkond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2025-06-02T11:48:00Z</cp:lastPrinted>
  <dcterms:created xsi:type="dcterms:W3CDTF">2025-04-22T03:47:00Z</dcterms:created>
  <dcterms:modified xsi:type="dcterms:W3CDTF">2025-06-02T12:06:00Z</dcterms:modified>
</cp:coreProperties>
</file>