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28" w:rsidRDefault="00571528" w:rsidP="00571528">
      <w:pPr>
        <w:jc w:val="center"/>
      </w:pPr>
      <w:r>
        <w:t xml:space="preserve">План противодействия коррупции в городском поселении  </w:t>
      </w:r>
      <w:proofErr w:type="spellStart"/>
      <w:r>
        <w:t>Мортка</w:t>
      </w:r>
      <w:proofErr w:type="spellEnd"/>
      <w:r>
        <w:t xml:space="preserve"> </w:t>
      </w:r>
    </w:p>
    <w:p w:rsidR="00571528" w:rsidRDefault="00571528" w:rsidP="00571528">
      <w:pPr>
        <w:jc w:val="center"/>
      </w:pPr>
      <w:r>
        <w:t>на 2025-2028 годы</w:t>
      </w:r>
    </w:p>
    <w:p w:rsidR="00571528" w:rsidRDefault="00571528" w:rsidP="00571528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666"/>
        <w:gridCol w:w="1548"/>
        <w:gridCol w:w="3981"/>
      </w:tblGrid>
      <w:tr w:rsidR="00571528" w:rsidTr="004A133C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№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Мероприятия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Срок выполнения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Ответственные исполнители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71528" w:rsidTr="00C80D6F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Раздел 1. Нормативно-правовое регулирование и обеспечение антикоррупционной деятельности</w:t>
            </w:r>
          </w:p>
        </w:tc>
      </w:tr>
      <w:tr w:rsidR="00571528" w:rsidTr="004A133C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Мониторинг муниципальных нормативных правовых актов в сфере противодействия коррупции в целях своевременного приведения их в соответствие с федеральными законами, законами Ханты-Мансийского автономного округа – Югры и иными нормативными правовыми актами Российской Федерации и Ханты-Мансийского автономного округа – Югры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Постоянно,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информация по исполнению ежеквартально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3C" w:rsidRPr="00A82D80" w:rsidRDefault="004A133C" w:rsidP="004A133C">
            <w:pPr>
              <w:tabs>
                <w:tab w:val="left" w:pos="536"/>
              </w:tabs>
              <w:ind w:firstLine="194"/>
              <w:jc w:val="both"/>
              <w:rPr>
                <w:rFonts w:eastAsia="Calibri"/>
                <w:lang w:eastAsia="en-US"/>
              </w:rPr>
            </w:pPr>
            <w:r w:rsidRPr="00A82D80">
              <w:rPr>
                <w:rFonts w:eastAsia="Calibri"/>
                <w:lang w:eastAsia="en-US"/>
              </w:rPr>
              <w:t>Мониторинг нормативных правовых актов органов местного самоуправления осуществляется посредством программного обеспечения АРС Кодекс, а также путем осуществления мониторинга изменений действующего законодательства в сфере противодействия коррупции.</w:t>
            </w:r>
          </w:p>
          <w:p w:rsidR="004A133C" w:rsidRPr="00A82D80" w:rsidRDefault="004A133C" w:rsidP="004A133C">
            <w:pPr>
              <w:tabs>
                <w:tab w:val="left" w:pos="536"/>
              </w:tabs>
              <w:ind w:firstLine="19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За текущий период 2025</w:t>
            </w:r>
            <w:r w:rsidRPr="00A82D80">
              <w:rPr>
                <w:rFonts w:eastAsia="Calibri"/>
                <w:lang w:eastAsia="en-US"/>
              </w:rPr>
              <w:t xml:space="preserve"> года подготовлены и скорректированы правовые акты по вопросам противодействия коррупции: </w:t>
            </w:r>
          </w:p>
          <w:p w:rsidR="004A133C" w:rsidRDefault="004A133C" w:rsidP="004A133C">
            <w:pPr>
              <w:shd w:val="clear" w:color="auto" w:fill="FFFFFF"/>
              <w:jc w:val="both"/>
            </w:pPr>
            <w:r w:rsidRPr="00571528">
              <w:rPr>
                <w:b/>
                <w:color w:val="000000"/>
              </w:rPr>
              <w:t>1</w:t>
            </w:r>
            <w:r w:rsidRPr="00766BED">
              <w:rPr>
                <w:b/>
                <w:color w:val="000000"/>
              </w:rPr>
              <w:t>.</w:t>
            </w:r>
            <w:r w:rsidRPr="00766BED">
              <w:rPr>
                <w:b/>
              </w:rPr>
              <w:t>Постановление администрации</w:t>
            </w:r>
            <w:r w:rsidRPr="00A82D80">
              <w:t xml:space="preserve"> городского поселения </w:t>
            </w:r>
            <w:proofErr w:type="spellStart"/>
            <w:r w:rsidRPr="00A82D80">
              <w:t>Мо</w:t>
            </w:r>
            <w:r>
              <w:t>ртка</w:t>
            </w:r>
            <w:proofErr w:type="spellEnd"/>
            <w:r>
              <w:t xml:space="preserve"> от 10 января 2025 года № 02</w:t>
            </w:r>
            <w:r w:rsidRPr="00A82D80">
              <w:t xml:space="preserve"> «О работе по выявлению факторов, содержащих признаки конфликта интересов,  в том числе скрытой </w:t>
            </w:r>
            <w:proofErr w:type="spellStart"/>
            <w:r w:rsidRPr="00A82D80">
              <w:t>аффилированности</w:t>
            </w:r>
            <w:proofErr w:type="spellEnd"/>
            <w:r w:rsidRPr="00A82D80">
              <w:t xml:space="preserve"> и своевременному принятию мер, направленных на урегулирование возникшего конфликта интересов».</w:t>
            </w:r>
          </w:p>
          <w:p w:rsidR="004A133C" w:rsidRPr="00A82D80" w:rsidRDefault="004A133C" w:rsidP="004A133C">
            <w:pPr>
              <w:shd w:val="clear" w:color="auto" w:fill="FFFFFF"/>
              <w:jc w:val="both"/>
            </w:pPr>
            <w:r w:rsidRPr="00766BED">
              <w:rPr>
                <w:b/>
              </w:rPr>
              <w:t>2.Распоряжение администрации</w:t>
            </w:r>
            <w:r w:rsidRPr="00A82D80">
              <w:t xml:space="preserve"> городского поселения </w:t>
            </w:r>
            <w:proofErr w:type="spellStart"/>
            <w:r w:rsidRPr="00A82D80">
              <w:t>Мортка</w:t>
            </w:r>
            <w:proofErr w:type="spellEnd"/>
            <w:r w:rsidRPr="00A82D80">
              <w:t xml:space="preserve"> от 10 января </w:t>
            </w:r>
            <w:r>
              <w:t>2025</w:t>
            </w:r>
            <w:r w:rsidRPr="00A82D80">
              <w:t xml:space="preserve"> года № 0</w:t>
            </w:r>
            <w:r>
              <w:t>4</w:t>
            </w:r>
            <w:r w:rsidRPr="00A82D80">
              <w:t>-р</w:t>
            </w:r>
            <w:proofErr w:type="gramStart"/>
            <w:r w:rsidRPr="00A82D80">
              <w:t xml:space="preserve"> О</w:t>
            </w:r>
            <w:proofErr w:type="gramEnd"/>
            <w:r w:rsidRPr="00A82D80">
              <w:t xml:space="preserve"> представлении сведений о доходах, расходах, об имуществе и обязательствах </w:t>
            </w:r>
            <w:r>
              <w:t>имущественного характера за 2024</w:t>
            </w:r>
            <w:r w:rsidRPr="00A82D80">
              <w:t xml:space="preserve"> год»</w:t>
            </w:r>
            <w:r>
              <w:t xml:space="preserve">; </w:t>
            </w:r>
            <w:r w:rsidRPr="00766BED">
              <w:rPr>
                <w:b/>
              </w:rPr>
              <w:t>3.Распоряжение администрации</w:t>
            </w:r>
            <w:r w:rsidRPr="00A82D80">
              <w:t xml:space="preserve"> городского по</w:t>
            </w:r>
            <w:r>
              <w:t xml:space="preserve">селения </w:t>
            </w:r>
            <w:proofErr w:type="spellStart"/>
            <w:r>
              <w:t>Мортка</w:t>
            </w:r>
            <w:proofErr w:type="spellEnd"/>
            <w:r>
              <w:t xml:space="preserve"> от 10 января 2025</w:t>
            </w:r>
            <w:r w:rsidRPr="00A82D80">
              <w:t xml:space="preserve"> года № 03-р «О представлении муниципальными служащими сведений об адресах сайтов и (или)  страниц сайтов в информационно-телекоммуникационной сети «Интерне» за 202</w:t>
            </w:r>
            <w:r>
              <w:t>4</w:t>
            </w:r>
            <w:r w:rsidRPr="00A82D80">
              <w:t xml:space="preserve"> год»;</w:t>
            </w:r>
          </w:p>
          <w:p w:rsidR="004A133C" w:rsidRPr="00C80D6F" w:rsidRDefault="004A133C" w:rsidP="004A13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766BED">
              <w:rPr>
                <w:b/>
              </w:rPr>
              <w:t>4.Распоряжение администрации</w:t>
            </w:r>
            <w:r w:rsidRPr="00A82D80">
              <w:t xml:space="preserve"> городского по</w:t>
            </w:r>
            <w:r>
              <w:t xml:space="preserve">селения </w:t>
            </w:r>
            <w:proofErr w:type="spellStart"/>
            <w:r>
              <w:t>Мортка</w:t>
            </w:r>
            <w:proofErr w:type="spellEnd"/>
            <w:r>
              <w:t xml:space="preserve"> от 10 января 2025 года № 02</w:t>
            </w:r>
            <w:r w:rsidRPr="00A82D80">
              <w:t>-р «Об утверждении плана работы</w:t>
            </w:r>
          </w:p>
          <w:p w:rsidR="004A133C" w:rsidRPr="00A82D80" w:rsidRDefault="004A133C" w:rsidP="004A133C">
            <w:pPr>
              <w:jc w:val="both"/>
            </w:pPr>
            <w:r w:rsidRPr="00A82D80">
              <w:t xml:space="preserve">Комиссии по соблюдению требований  к служебному </w:t>
            </w:r>
            <w:r w:rsidRPr="00A82D80">
              <w:lastRenderedPageBreak/>
              <w:t xml:space="preserve">поведению муниципальных </w:t>
            </w:r>
          </w:p>
          <w:p w:rsidR="004A133C" w:rsidRPr="00A82D80" w:rsidRDefault="004A133C" w:rsidP="004A133C">
            <w:pPr>
              <w:jc w:val="both"/>
            </w:pPr>
            <w:r w:rsidRPr="00A82D80">
              <w:t xml:space="preserve">служащих и урегулированию конфликта </w:t>
            </w:r>
          </w:p>
          <w:p w:rsidR="004A133C" w:rsidRPr="00A82D80" w:rsidRDefault="004A133C" w:rsidP="004A133C">
            <w:pPr>
              <w:jc w:val="both"/>
            </w:pPr>
            <w:r w:rsidRPr="00A82D80">
              <w:t>интересов в администрации город</w:t>
            </w:r>
            <w:r>
              <w:t xml:space="preserve">ского  поселения </w:t>
            </w:r>
            <w:proofErr w:type="spellStart"/>
            <w:r>
              <w:t>Мортка</w:t>
            </w:r>
            <w:proofErr w:type="spellEnd"/>
            <w:r>
              <w:t xml:space="preserve">  на 2025</w:t>
            </w:r>
            <w:r w:rsidRPr="00A82D80">
              <w:t xml:space="preserve"> год»;</w:t>
            </w:r>
          </w:p>
          <w:p w:rsidR="004A133C" w:rsidRPr="00A82D80" w:rsidRDefault="004A133C" w:rsidP="004A133C">
            <w:pPr>
              <w:jc w:val="both"/>
            </w:pPr>
            <w:r w:rsidRPr="00766BED">
              <w:rPr>
                <w:b/>
              </w:rPr>
              <w:t>5.Распоряжение администрации</w:t>
            </w:r>
            <w:r w:rsidRPr="00A82D80">
              <w:t xml:space="preserve"> городского поселения </w:t>
            </w:r>
            <w:proofErr w:type="spellStart"/>
            <w:r w:rsidRPr="00A82D80">
              <w:t>Мортка</w:t>
            </w:r>
            <w:proofErr w:type="spellEnd"/>
            <w:r w:rsidRPr="00A82D80">
              <w:t xml:space="preserve"> от 10 я</w:t>
            </w:r>
            <w:r>
              <w:t>нваря 2025</w:t>
            </w:r>
            <w:r w:rsidRPr="00A82D80">
              <w:t xml:space="preserve"> года № 05-р «Об утверждении плана работы по профилактике коррупционных  и иных правонарушений на 202</w:t>
            </w:r>
            <w:r>
              <w:t>5</w:t>
            </w:r>
            <w:r w:rsidRPr="00A82D80">
              <w:t xml:space="preserve">  год»;</w:t>
            </w:r>
          </w:p>
          <w:p w:rsidR="004A133C" w:rsidRPr="00A82D80" w:rsidRDefault="004A133C" w:rsidP="004A13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Pr="00766BED">
              <w:rPr>
                <w:b/>
              </w:rPr>
              <w:t>6.Распоряжение администрации</w:t>
            </w:r>
            <w:r w:rsidRPr="00A82D80">
              <w:t xml:space="preserve"> городского по</w:t>
            </w:r>
            <w:r>
              <w:t xml:space="preserve">селения </w:t>
            </w:r>
            <w:proofErr w:type="spellStart"/>
            <w:r>
              <w:t>Мортка</w:t>
            </w:r>
            <w:proofErr w:type="spellEnd"/>
            <w:r>
              <w:t xml:space="preserve"> от 10 января 2025 года № 07</w:t>
            </w:r>
            <w:r w:rsidRPr="00A82D80">
              <w:t xml:space="preserve">-р «Об оценке деятельности реализации антикоррупционного законодательства </w:t>
            </w:r>
          </w:p>
          <w:p w:rsidR="004A133C" w:rsidRPr="00A82D80" w:rsidRDefault="004A133C" w:rsidP="004A133C">
            <w:pPr>
              <w:shd w:val="clear" w:color="auto" w:fill="FFFFFF"/>
              <w:jc w:val="both"/>
            </w:pPr>
            <w:r w:rsidRPr="00A82D80">
              <w:t xml:space="preserve">в муниципальных учреждениях, подведомственных администрации городского поселения </w:t>
            </w:r>
            <w:proofErr w:type="spellStart"/>
            <w:r w:rsidRPr="00A82D80">
              <w:t>Мортка</w:t>
            </w:r>
            <w:proofErr w:type="spellEnd"/>
            <w:r w:rsidRPr="00A82D80">
              <w:t>;</w:t>
            </w:r>
          </w:p>
          <w:p w:rsidR="004A133C" w:rsidRDefault="004A133C" w:rsidP="004A133C">
            <w:pPr>
              <w:shd w:val="clear" w:color="auto" w:fill="FFFFFF"/>
              <w:jc w:val="both"/>
            </w:pPr>
            <w:r>
              <w:t xml:space="preserve"> </w:t>
            </w:r>
            <w:r w:rsidRPr="00766BED">
              <w:rPr>
                <w:b/>
              </w:rPr>
              <w:t>7.Распоряжение администрации</w:t>
            </w:r>
            <w:r w:rsidRPr="00160DCD">
              <w:t xml:space="preserve"> городского поселения </w:t>
            </w:r>
            <w:proofErr w:type="spellStart"/>
            <w:r w:rsidRPr="00160DCD">
              <w:t>Мортка</w:t>
            </w:r>
            <w:proofErr w:type="spellEnd"/>
            <w:r w:rsidRPr="00160DCD">
              <w:t xml:space="preserve"> от 10 января 2025 года № 06-р «Об утверждении Плана информационного сопровождения реализации мер по противодействию коррупции на территории городского поселения </w:t>
            </w:r>
            <w:proofErr w:type="spellStart"/>
            <w:r w:rsidRPr="00160DCD">
              <w:t>Мортка</w:t>
            </w:r>
            <w:proofErr w:type="spellEnd"/>
            <w:r w:rsidRPr="00160DCD">
              <w:t>».</w:t>
            </w:r>
          </w:p>
          <w:p w:rsidR="004A133C" w:rsidRDefault="004A133C" w:rsidP="004A133C">
            <w:pPr>
              <w:shd w:val="clear" w:color="auto" w:fill="FFFFFF"/>
              <w:jc w:val="both"/>
            </w:pPr>
            <w:r>
              <w:t xml:space="preserve">8.Постановление администрации городского поселения </w:t>
            </w:r>
            <w:proofErr w:type="spellStart"/>
            <w:r>
              <w:t>Мортка</w:t>
            </w:r>
            <w:proofErr w:type="spellEnd"/>
            <w:r>
              <w:t xml:space="preserve"> от 01 июля 2025 года №97 «</w:t>
            </w:r>
            <w:r w:rsidRPr="00BF7804">
              <w:t xml:space="preserve">Об утверждении основных направлений антикоррупционной деятельности в муниципальных учреждениях городского поселения </w:t>
            </w:r>
            <w:proofErr w:type="spellStart"/>
            <w:r w:rsidRPr="00BF7804">
              <w:t>Мортка</w:t>
            </w:r>
            <w:proofErr w:type="spellEnd"/>
            <w:r w:rsidRPr="00BF7804">
              <w:t xml:space="preserve">, а также автономных некоммерческих организациях, единственным учредителем (участником) которых является  муниципальное образование городское поселение </w:t>
            </w:r>
            <w:proofErr w:type="spellStart"/>
            <w:r w:rsidRPr="00BF7804">
              <w:t>Мортка</w:t>
            </w:r>
            <w:proofErr w:type="spellEnd"/>
            <w:r>
              <w:t>»;</w:t>
            </w:r>
          </w:p>
          <w:p w:rsidR="004A133C" w:rsidRDefault="004A133C" w:rsidP="004A133C">
            <w:pPr>
              <w:shd w:val="clear" w:color="auto" w:fill="FFFFFF"/>
              <w:jc w:val="both"/>
            </w:pPr>
            <w:r>
              <w:t xml:space="preserve">9.Постановление администрации городского поселения </w:t>
            </w:r>
            <w:proofErr w:type="spellStart"/>
            <w:r>
              <w:t>Мортка</w:t>
            </w:r>
            <w:proofErr w:type="spellEnd"/>
            <w:r>
              <w:t xml:space="preserve"> от 01 июля 2025 года №98 «Об утверждении Типового положения</w:t>
            </w:r>
          </w:p>
          <w:p w:rsidR="004A133C" w:rsidRDefault="004A133C" w:rsidP="004A133C">
            <w:pPr>
              <w:shd w:val="clear" w:color="auto" w:fill="FFFFFF"/>
              <w:jc w:val="both"/>
            </w:pPr>
            <w:r>
              <w:t xml:space="preserve">информирования работниками работодателя  о случаях склонения их к совершению коррупционных нарушений и порядке рассмотрения </w:t>
            </w:r>
            <w:r>
              <w:lastRenderedPageBreak/>
              <w:t xml:space="preserve">таких сообщений в муниципальных учреждениях городского поселения </w:t>
            </w:r>
            <w:proofErr w:type="spellStart"/>
            <w:r>
              <w:t>Мортка</w:t>
            </w:r>
            <w:proofErr w:type="spellEnd"/>
            <w:r>
              <w:t xml:space="preserve">, а также автономных некоммерческих организациях, единственным учредителем (участником) которых является муниципальное образование  городское поселение </w:t>
            </w:r>
            <w:proofErr w:type="spellStart"/>
            <w:r>
              <w:t>Мортка</w:t>
            </w:r>
            <w:proofErr w:type="spellEnd"/>
            <w:r>
              <w:t>»;</w:t>
            </w:r>
          </w:p>
          <w:p w:rsidR="004A133C" w:rsidRDefault="004A133C" w:rsidP="004A133C">
            <w:pPr>
              <w:shd w:val="clear" w:color="auto" w:fill="FFFFFF"/>
              <w:jc w:val="both"/>
            </w:pPr>
            <w:r>
              <w:t xml:space="preserve">10.Постановление администрации городского поселения </w:t>
            </w:r>
            <w:proofErr w:type="spellStart"/>
            <w:r>
              <w:t>Мортка</w:t>
            </w:r>
            <w:proofErr w:type="spellEnd"/>
            <w:r>
              <w:t xml:space="preserve"> от 01 июля 2025 года №99 «</w:t>
            </w:r>
            <w:r w:rsidRPr="00BF7804">
              <w:t xml:space="preserve">Об утверждении Типового кодекса этики и служебного поведения руководителей, работников муниципальных учреждений городского поселения </w:t>
            </w:r>
            <w:proofErr w:type="spellStart"/>
            <w:r w:rsidRPr="00BF7804">
              <w:t>Мортка</w:t>
            </w:r>
            <w:proofErr w:type="spellEnd"/>
            <w:r w:rsidRPr="00BF7804">
              <w:t xml:space="preserve">, а также автономных некоммерческих организаций, единственным учредителем (участником) которых является муниципальное образование городское поселение </w:t>
            </w:r>
            <w:proofErr w:type="spellStart"/>
            <w:r w:rsidRPr="00BF7804">
              <w:t>Мортка</w:t>
            </w:r>
            <w:proofErr w:type="spellEnd"/>
            <w:r>
              <w:t>»;</w:t>
            </w:r>
          </w:p>
          <w:p w:rsidR="004A133C" w:rsidRDefault="004A133C" w:rsidP="004A133C">
            <w:pPr>
              <w:shd w:val="clear" w:color="auto" w:fill="FFFFFF"/>
              <w:jc w:val="both"/>
            </w:pPr>
            <w:r>
              <w:t xml:space="preserve">11.Постановление администрации городского поселения </w:t>
            </w:r>
            <w:proofErr w:type="spellStart"/>
            <w:r>
              <w:t>Мортка</w:t>
            </w:r>
            <w:proofErr w:type="spellEnd"/>
            <w:r>
              <w:t xml:space="preserve"> от 01 июля 2025 года №100 «Об утверждении Типового положения </w:t>
            </w:r>
          </w:p>
          <w:p w:rsidR="004A133C" w:rsidRDefault="004A133C" w:rsidP="004A133C">
            <w:pPr>
              <w:shd w:val="clear" w:color="auto" w:fill="FFFFFF"/>
              <w:jc w:val="both"/>
            </w:pPr>
            <w:r>
              <w:t xml:space="preserve">о конфликте интересов работников муниципальных учреждений городского поселения </w:t>
            </w:r>
            <w:proofErr w:type="spellStart"/>
            <w:r>
              <w:t>Мортка</w:t>
            </w:r>
            <w:proofErr w:type="spellEnd"/>
            <w:r>
              <w:t xml:space="preserve">, а также автономных некоммерческих организаций, единственным учредителем (участником) которых является муниципальное образование </w:t>
            </w:r>
          </w:p>
          <w:p w:rsidR="00571528" w:rsidRPr="00A82D80" w:rsidRDefault="004A133C" w:rsidP="004A13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городское поселение </w:t>
            </w:r>
            <w:proofErr w:type="spellStart"/>
            <w:r>
              <w:t>Мортка</w:t>
            </w:r>
            <w:proofErr w:type="spellEnd"/>
            <w:r>
              <w:t>».</w:t>
            </w:r>
            <w:bookmarkStart w:id="0" w:name="_GoBack"/>
            <w:bookmarkEnd w:id="0"/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71528" w:rsidTr="004A133C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Рассмотрение правоприменительной практики по результатам вступивших в законную силу решений судов, </w:t>
            </w:r>
            <w:r>
              <w:rPr>
                <w:sz w:val="22"/>
                <w:szCs w:val="22"/>
                <w:shd w:val="clear" w:color="auto" w:fill="FFFFFF"/>
              </w:rPr>
              <w:t xml:space="preserve">арбитражных судов о признании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недействительными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 xml:space="preserve"> ненормативных правовых актов, незаконными решений и действий (бездействия) указанных органов, подведомственных учреждений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Информация по исполнению ежеквартально 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28" w:rsidRDefault="004A133C" w:rsidP="004A133C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7B5378">
              <w:rPr>
                <w:rFonts w:eastAsia="Calibri"/>
              </w:rPr>
              <w:t xml:space="preserve">За отчетный период </w:t>
            </w:r>
            <w:r>
              <w:rPr>
                <w:rFonts w:eastAsia="Calibri"/>
              </w:rPr>
              <w:t xml:space="preserve">заместителем главы </w:t>
            </w:r>
            <w:r w:rsidRPr="007B5378">
              <w:rPr>
                <w:rFonts w:eastAsia="Calibri"/>
              </w:rPr>
              <w:t xml:space="preserve">проводился мониторинг по вопросам правоприменительной практики по результатам, вступивших в законную силу решений судов, арбитражных судов о признании </w:t>
            </w:r>
            <w:proofErr w:type="gramStart"/>
            <w:r w:rsidRPr="007B5378">
              <w:rPr>
                <w:rFonts w:eastAsia="Calibri"/>
              </w:rPr>
              <w:t>недействительными</w:t>
            </w:r>
            <w:proofErr w:type="gramEnd"/>
            <w:r w:rsidRPr="007B5378">
              <w:rPr>
                <w:rFonts w:eastAsia="Calibri"/>
              </w:rPr>
              <w:t xml:space="preserve"> ненормативных правовых актов, незаконными решений и действий (бездействия) в отношении органов местного самоуправления. Информация при необходимости доводится до заинтересов</w:t>
            </w:r>
            <w:r>
              <w:rPr>
                <w:rFonts w:eastAsia="Calibri"/>
              </w:rPr>
              <w:t xml:space="preserve">анных структурных подразделений администрации городского поселения </w:t>
            </w:r>
            <w:proofErr w:type="spellStart"/>
            <w:r>
              <w:rPr>
                <w:rFonts w:eastAsia="Calibri"/>
              </w:rPr>
              <w:t>Мортка</w:t>
            </w:r>
            <w:proofErr w:type="spellEnd"/>
            <w:r>
              <w:rPr>
                <w:rFonts w:eastAsia="Calibri"/>
              </w:rPr>
              <w:t>.</w:t>
            </w:r>
          </w:p>
        </w:tc>
      </w:tr>
      <w:tr w:rsidR="00571528" w:rsidTr="00C80D6F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Раздел 2. Совершенствование муниципального управления, повышение эффективности </w:t>
            </w:r>
            <w:proofErr w:type="gramStart"/>
            <w:r>
              <w:rPr>
                <w:rFonts w:eastAsia="Calibri"/>
                <w:sz w:val="22"/>
                <w:szCs w:val="22"/>
              </w:rPr>
              <w:t>контроля за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соблюдением антикоррупционных стандартов</w:t>
            </w:r>
          </w:p>
        </w:tc>
      </w:tr>
      <w:tr w:rsidR="00571528" w:rsidTr="004A133C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2.10.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Контроль исполнения подпункта «а» пункта 2 Указа Президента Российской Федерации от 10 октября 2024 года № 870 «</w:t>
            </w:r>
            <w:r>
              <w:rPr>
                <w:sz w:val="22"/>
                <w:szCs w:val="22"/>
                <w:shd w:val="clear" w:color="auto" w:fill="FFFFFF"/>
              </w:rPr>
              <w:t xml:space="preserve">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Федерации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 xml:space="preserve"> и их актуализации», в части обязанности сообщать представителю нанимателя (руководителя (начальника), работодателя) об изменении сведений, содержащихся в анкете, в том числе</w:t>
            </w:r>
            <w:r>
              <w:rPr>
                <w:rFonts w:eastAsia="Calibri"/>
                <w:sz w:val="22"/>
                <w:szCs w:val="22"/>
              </w:rPr>
              <w:t xml:space="preserve"> наличия родственных связей, которые влекут или могут повлечь конфликт интересов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октября 2025 года,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октября 2026 года,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октября 2027 года,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октября 2028 года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0CB" w:rsidRDefault="001910CB" w:rsidP="001910CB">
            <w:pPr>
              <w:jc w:val="both"/>
            </w:pPr>
            <w:proofErr w:type="gramStart"/>
            <w:r w:rsidRPr="001910CB">
              <w:t xml:space="preserve">На основании Постановления администрации городского поселения </w:t>
            </w:r>
            <w:proofErr w:type="spellStart"/>
            <w:r w:rsidRPr="001910CB">
              <w:t>Мо</w:t>
            </w:r>
            <w:r w:rsidR="00502264">
              <w:t>ртка</w:t>
            </w:r>
            <w:proofErr w:type="spellEnd"/>
            <w:r w:rsidR="00502264">
              <w:t xml:space="preserve"> от 10 января 2025</w:t>
            </w:r>
            <w:r>
              <w:t xml:space="preserve"> года № 02</w:t>
            </w:r>
            <w:r w:rsidRPr="001910CB">
              <w:t xml:space="preserve"> «О работе по выявлению факторов, содержащих признаки конфликта интересов,  в том числе скрытой </w:t>
            </w:r>
            <w:proofErr w:type="spellStart"/>
            <w:r w:rsidRPr="001910CB">
              <w:t>аффилированности</w:t>
            </w:r>
            <w:proofErr w:type="spellEnd"/>
            <w:r w:rsidRPr="001910CB">
              <w:t xml:space="preserve"> и своевременному принятию мер, направленных на урегулирование возникшего конфликта интересов»» специалистом администрации городского поселения </w:t>
            </w:r>
            <w:proofErr w:type="spellStart"/>
            <w:r w:rsidRPr="001910CB">
              <w:t>Мортка</w:t>
            </w:r>
            <w:proofErr w:type="spellEnd"/>
            <w:r w:rsidRPr="001910CB">
              <w:t xml:space="preserve"> проводится  анализ кадрового состава на предмет наличия родственных связей путем анкетирования муниципальных служащих, директоров муниципальных учреждении, учредителем которых</w:t>
            </w:r>
            <w:proofErr w:type="gramEnd"/>
            <w:r w:rsidRPr="001910CB">
              <w:t xml:space="preserve"> является администрация городского поселения </w:t>
            </w:r>
            <w:proofErr w:type="spellStart"/>
            <w:r w:rsidRPr="001910CB">
              <w:t>Мортка</w:t>
            </w:r>
            <w:proofErr w:type="spellEnd"/>
            <w:r w:rsidRPr="001910CB">
              <w:t xml:space="preserve">. </w:t>
            </w:r>
          </w:p>
          <w:p w:rsidR="001910CB" w:rsidRPr="001910CB" w:rsidRDefault="00183A26" w:rsidP="001910CB">
            <w:pPr>
              <w:jc w:val="both"/>
              <w:rPr>
                <w:i/>
                <w:lang w:eastAsia="en-US"/>
              </w:rPr>
            </w:pPr>
            <w:r>
              <w:t xml:space="preserve"> </w:t>
            </w:r>
            <w:proofErr w:type="gramStart"/>
            <w:r>
              <w:t xml:space="preserve">В </w:t>
            </w:r>
            <w:r w:rsidR="001910CB" w:rsidRPr="001910CB">
              <w:t xml:space="preserve">подведомственных администрации городского поселения </w:t>
            </w:r>
            <w:proofErr w:type="spellStart"/>
            <w:r w:rsidR="001910CB" w:rsidRPr="001910CB">
              <w:t>Мортка</w:t>
            </w:r>
            <w:proofErr w:type="spellEnd"/>
            <w:r w:rsidR="001910CB" w:rsidRPr="001910CB">
              <w:t xml:space="preserve"> двух учреждениях также проводится  анализ кадрового состава на предмет наличия родственных связей между муниципальными служащими и работниками соответствующих учреждений (предприятия), которые влекут или могут повлечь возникновение конфликта интересов.</w:t>
            </w:r>
            <w:proofErr w:type="gramEnd"/>
          </w:p>
          <w:p w:rsidR="001910CB" w:rsidRPr="001910CB" w:rsidRDefault="001910CB" w:rsidP="001910CB">
            <w:pPr>
              <w:spacing w:line="0" w:lineRule="atLeast"/>
              <w:ind w:firstLine="709"/>
              <w:jc w:val="both"/>
            </w:pPr>
            <w:r w:rsidRPr="001910CB">
              <w:t xml:space="preserve">По итогам анализа анкет и представленной информации установлено: </w:t>
            </w:r>
          </w:p>
          <w:p w:rsidR="001910CB" w:rsidRPr="001910CB" w:rsidRDefault="001910CB" w:rsidP="001910CB">
            <w:pPr>
              <w:spacing w:line="0" w:lineRule="atLeast"/>
              <w:ind w:firstLine="709"/>
              <w:jc w:val="both"/>
              <w:rPr>
                <w:rFonts w:eastAsia="Calibri"/>
                <w:lang w:eastAsia="en-US"/>
              </w:rPr>
            </w:pPr>
            <w:r w:rsidRPr="001910CB">
              <w:rPr>
                <w:rFonts w:eastAsia="Calibri"/>
                <w:lang w:eastAsia="en-US"/>
              </w:rPr>
              <w:t xml:space="preserve">По итогам анализа анкет и представленной информации установлено: </w:t>
            </w:r>
          </w:p>
          <w:p w:rsidR="001910CB" w:rsidRPr="001910CB" w:rsidRDefault="001910CB" w:rsidP="001910CB">
            <w:pPr>
              <w:spacing w:line="0" w:lineRule="atLeast"/>
              <w:ind w:firstLine="709"/>
              <w:jc w:val="both"/>
              <w:rPr>
                <w:rFonts w:eastAsia="Calibri"/>
                <w:lang w:eastAsia="en-US"/>
              </w:rPr>
            </w:pPr>
            <w:r w:rsidRPr="001910CB">
              <w:rPr>
                <w:rFonts w:eastAsia="Calibri"/>
                <w:lang w:eastAsia="en-US"/>
              </w:rPr>
              <w:t xml:space="preserve">1. Муниципальные служащие администрации городского поселения </w:t>
            </w:r>
            <w:proofErr w:type="spellStart"/>
            <w:r w:rsidRPr="001910CB">
              <w:rPr>
                <w:rFonts w:eastAsia="Calibri"/>
                <w:lang w:eastAsia="en-US"/>
              </w:rPr>
              <w:t>Мортка</w:t>
            </w:r>
            <w:proofErr w:type="spellEnd"/>
            <w:r w:rsidRPr="001910CB">
              <w:rPr>
                <w:rFonts w:eastAsia="Calibri"/>
                <w:lang w:eastAsia="en-US"/>
              </w:rPr>
              <w:t xml:space="preserve">: </w:t>
            </w:r>
          </w:p>
          <w:p w:rsidR="001910CB" w:rsidRPr="001910CB" w:rsidRDefault="001910CB" w:rsidP="001910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1910CB">
              <w:rPr>
                <w:rFonts w:eastAsia="Calibri"/>
                <w:lang w:eastAsia="en-US"/>
              </w:rPr>
              <w:t>Проведено анкетиро</w:t>
            </w:r>
            <w:r>
              <w:rPr>
                <w:rFonts w:eastAsia="Calibri"/>
                <w:lang w:eastAsia="en-US"/>
              </w:rPr>
              <w:t>вание муниципальных служащих (9</w:t>
            </w:r>
            <w:r w:rsidRPr="001910CB">
              <w:rPr>
                <w:rFonts w:eastAsia="Calibri"/>
                <w:lang w:eastAsia="en-US"/>
              </w:rPr>
              <w:t xml:space="preserve"> анкет) по результатам которого признаки конфликта интересов, возникновения личной заинтересованности при исполнении должностных </w:t>
            </w:r>
            <w:r w:rsidRPr="001910CB">
              <w:rPr>
                <w:rFonts w:eastAsia="Calibri"/>
                <w:lang w:eastAsia="en-US"/>
              </w:rPr>
              <w:lastRenderedPageBreak/>
              <w:t xml:space="preserve">обязанностей, которая приводит или может привести к конфликту интересов не </w:t>
            </w:r>
            <w:proofErr w:type="gramStart"/>
            <w:r w:rsidRPr="001910CB">
              <w:rPr>
                <w:rFonts w:eastAsia="Calibri"/>
                <w:lang w:eastAsia="en-US"/>
              </w:rPr>
              <w:t>установлено</w:t>
            </w:r>
            <w:proofErr w:type="gramEnd"/>
            <w:r w:rsidRPr="001910CB">
              <w:rPr>
                <w:rFonts w:eastAsia="Calibri"/>
                <w:lang w:eastAsia="en-US"/>
              </w:rPr>
              <w:t xml:space="preserve"> не выявлено, сведений о наличии гражданско-правовых отношений  не выявлено.</w:t>
            </w:r>
          </w:p>
          <w:p w:rsidR="001910CB" w:rsidRPr="001910CB" w:rsidRDefault="001910CB" w:rsidP="001910CB">
            <w:pPr>
              <w:spacing w:line="0" w:lineRule="atLeast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1910CB">
              <w:rPr>
                <w:rFonts w:eastAsia="Calibri"/>
                <w:lang w:eastAsia="en-US"/>
              </w:rPr>
              <w:t xml:space="preserve">Учреждения (предприятия), учредителем которых является администрация городского поселения </w:t>
            </w:r>
            <w:proofErr w:type="spellStart"/>
            <w:r w:rsidRPr="001910CB">
              <w:rPr>
                <w:rFonts w:eastAsia="Calibri"/>
                <w:lang w:eastAsia="en-US"/>
              </w:rPr>
              <w:t>Мортка</w:t>
            </w:r>
            <w:proofErr w:type="spellEnd"/>
            <w:r w:rsidRPr="001910CB">
              <w:rPr>
                <w:rFonts w:eastAsia="Calibri"/>
                <w:lang w:eastAsia="en-US"/>
              </w:rPr>
              <w:t>:</w:t>
            </w:r>
          </w:p>
          <w:p w:rsidR="001910CB" w:rsidRPr="001910CB" w:rsidRDefault="001910CB" w:rsidP="001910CB">
            <w:pPr>
              <w:spacing w:line="0" w:lineRule="atLeast"/>
              <w:ind w:firstLine="709"/>
              <w:jc w:val="both"/>
              <w:rPr>
                <w:rFonts w:eastAsia="Calibri"/>
                <w:lang w:eastAsia="en-US"/>
              </w:rPr>
            </w:pPr>
            <w:r w:rsidRPr="001910CB">
              <w:rPr>
                <w:rFonts w:eastAsia="Calibri"/>
                <w:lang w:eastAsia="en-US"/>
              </w:rPr>
              <w:t xml:space="preserve">- Муниципальное казенное учреждение «Культурно-досуговый центр городского поселения </w:t>
            </w:r>
            <w:proofErr w:type="spellStart"/>
            <w:r w:rsidRPr="001910CB">
              <w:rPr>
                <w:rFonts w:eastAsia="Calibri"/>
                <w:lang w:eastAsia="en-US"/>
              </w:rPr>
              <w:t>Мортка</w:t>
            </w:r>
            <w:proofErr w:type="spellEnd"/>
            <w:r w:rsidRPr="001910CB">
              <w:rPr>
                <w:rFonts w:eastAsia="Calibri"/>
                <w:lang w:eastAsia="en-US"/>
              </w:rPr>
              <w:t xml:space="preserve">». </w:t>
            </w:r>
          </w:p>
          <w:p w:rsidR="001910CB" w:rsidRPr="00183A26" w:rsidRDefault="001910CB" w:rsidP="001910CB">
            <w:pPr>
              <w:spacing w:line="0" w:lineRule="atLeast"/>
              <w:ind w:firstLine="709"/>
              <w:jc w:val="both"/>
              <w:rPr>
                <w:rFonts w:eastAsia="Calibri"/>
                <w:lang w:eastAsia="en-US"/>
              </w:rPr>
            </w:pPr>
            <w:r w:rsidRPr="00183A26">
              <w:rPr>
                <w:rFonts w:eastAsia="Calibri"/>
                <w:lang w:eastAsia="en-US"/>
              </w:rPr>
              <w:t xml:space="preserve">Проведено анкетирование  руководителя  и сотрудников учреждения   (22 анкет), по результатам которого наличия родственных связей не выявлено. </w:t>
            </w:r>
          </w:p>
          <w:p w:rsidR="001910CB" w:rsidRPr="001910CB" w:rsidRDefault="001910CB" w:rsidP="001910CB">
            <w:pPr>
              <w:spacing w:line="0" w:lineRule="atLeast"/>
              <w:ind w:firstLine="709"/>
              <w:jc w:val="both"/>
              <w:rPr>
                <w:rFonts w:eastAsia="Calibri"/>
                <w:lang w:eastAsia="en-US"/>
              </w:rPr>
            </w:pPr>
            <w:r w:rsidRPr="001910CB">
              <w:rPr>
                <w:rFonts w:eastAsia="Calibri"/>
                <w:lang w:eastAsia="en-US"/>
              </w:rPr>
              <w:t xml:space="preserve">Сведений о наличии гражданско-правовых отношений руководителя                и сотрудников учреждения с сотрудниками органов МСУ администрации городского поселения </w:t>
            </w:r>
            <w:proofErr w:type="spellStart"/>
            <w:r w:rsidRPr="001910CB">
              <w:rPr>
                <w:rFonts w:eastAsia="Calibri"/>
                <w:lang w:eastAsia="en-US"/>
              </w:rPr>
              <w:t>Мортка</w:t>
            </w:r>
            <w:proofErr w:type="spellEnd"/>
            <w:r w:rsidRPr="001910CB">
              <w:rPr>
                <w:rFonts w:eastAsia="Calibri"/>
                <w:lang w:eastAsia="en-US"/>
              </w:rPr>
              <w:t xml:space="preserve"> не выявлено. </w:t>
            </w:r>
            <w:proofErr w:type="gramStart"/>
            <w:r w:rsidRPr="001910CB">
              <w:rPr>
                <w:rFonts w:eastAsia="Calibri"/>
                <w:lang w:eastAsia="en-US"/>
              </w:rPr>
              <w:t>Фактов, содержащих признаки конфликта интересов не установлено</w:t>
            </w:r>
            <w:proofErr w:type="gramEnd"/>
            <w:r w:rsidRPr="001910CB">
              <w:rPr>
                <w:rFonts w:eastAsia="Calibri"/>
                <w:lang w:eastAsia="en-US"/>
              </w:rPr>
              <w:t>.</w:t>
            </w:r>
          </w:p>
          <w:p w:rsidR="001910CB" w:rsidRPr="001910CB" w:rsidRDefault="001910CB" w:rsidP="001910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1910CB">
              <w:rPr>
                <w:rFonts w:eastAsia="Calibri"/>
                <w:lang w:eastAsia="en-US"/>
              </w:rPr>
              <w:t xml:space="preserve">- Муниципальное казенное учреждение «Хозяйственная служба администрации городского поселения </w:t>
            </w:r>
            <w:proofErr w:type="spellStart"/>
            <w:r w:rsidRPr="001910CB">
              <w:rPr>
                <w:rFonts w:eastAsia="Calibri"/>
                <w:lang w:eastAsia="en-US"/>
              </w:rPr>
              <w:t>Мортка</w:t>
            </w:r>
            <w:proofErr w:type="spellEnd"/>
            <w:r w:rsidRPr="001910CB">
              <w:rPr>
                <w:rFonts w:eastAsia="Calibri"/>
                <w:lang w:eastAsia="en-US"/>
              </w:rPr>
              <w:t>».</w:t>
            </w:r>
          </w:p>
          <w:p w:rsidR="001910CB" w:rsidRPr="001910CB" w:rsidRDefault="001910CB" w:rsidP="001910C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1910CB">
              <w:rPr>
                <w:rFonts w:eastAsia="Calibri"/>
                <w:lang w:eastAsia="en-US"/>
              </w:rPr>
              <w:t xml:space="preserve">Проведено анкетирование руководителя  и сотрудников учреждения (26 анкеты), по результатам которого наличия родственных связей не выявлено. </w:t>
            </w:r>
          </w:p>
          <w:p w:rsidR="001910CB" w:rsidRPr="001910CB" w:rsidRDefault="001910CB" w:rsidP="001910CB">
            <w:pPr>
              <w:spacing w:line="0" w:lineRule="atLeast"/>
              <w:ind w:firstLine="709"/>
              <w:jc w:val="both"/>
              <w:rPr>
                <w:rFonts w:eastAsia="Calibri"/>
                <w:lang w:eastAsia="en-US"/>
              </w:rPr>
            </w:pPr>
            <w:r w:rsidRPr="001910CB">
              <w:rPr>
                <w:rFonts w:eastAsia="Calibri"/>
                <w:lang w:eastAsia="en-US"/>
              </w:rPr>
              <w:t xml:space="preserve">Сведений о наличии гражданско-правовых отношений руководителя                и сотрудников учреждения с сотрудниками органов МСУ администрации городского поселения </w:t>
            </w:r>
            <w:proofErr w:type="spellStart"/>
            <w:r w:rsidRPr="001910CB">
              <w:rPr>
                <w:rFonts w:eastAsia="Calibri"/>
                <w:lang w:eastAsia="en-US"/>
              </w:rPr>
              <w:t>Мортка</w:t>
            </w:r>
            <w:proofErr w:type="spellEnd"/>
            <w:r w:rsidRPr="001910CB">
              <w:rPr>
                <w:rFonts w:eastAsia="Calibri"/>
                <w:lang w:eastAsia="en-US"/>
              </w:rPr>
              <w:t xml:space="preserve"> не выявлено. Фактов, содержащих признаки конфликта интересов не установлено.</w:t>
            </w:r>
          </w:p>
          <w:p w:rsidR="001910CB" w:rsidRPr="001910CB" w:rsidRDefault="001910CB" w:rsidP="001910CB">
            <w:pPr>
              <w:tabs>
                <w:tab w:val="left" w:pos="709"/>
              </w:tabs>
              <w:ind w:firstLine="266"/>
              <w:jc w:val="both"/>
              <w:rPr>
                <w:i/>
              </w:rPr>
            </w:pPr>
            <w:r w:rsidRPr="001910CB">
              <w:t xml:space="preserve">В пакет документов при трудоустройстве включена анкета со сведениями, на наличие фактов, содержащих признаки конфликта </w:t>
            </w:r>
            <w:r w:rsidRPr="001910CB">
              <w:lastRenderedPageBreak/>
              <w:t xml:space="preserve">интересов. Проводится анализ сведений при поступлении и прохождении муниципальной службы. На отчётную дату проанкетированы все муниципальные служащие администрации городского поселения </w:t>
            </w:r>
            <w:proofErr w:type="spellStart"/>
            <w:r w:rsidRPr="001910CB">
              <w:t>Мортка</w:t>
            </w:r>
            <w:proofErr w:type="spellEnd"/>
            <w:r w:rsidRPr="001910CB">
              <w:t>.</w:t>
            </w:r>
          </w:p>
          <w:p w:rsidR="00571528" w:rsidRDefault="00571528" w:rsidP="001910CB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71528" w:rsidTr="004A133C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2.11.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Анализ соблюдения бывшими муниципальными служащими ограничений при заключении ими трудового договора и (или) гражданско-правового договора, направление списков лиц, уволенных с муниципальной службы в прокуратуру </w:t>
            </w:r>
            <w:proofErr w:type="spellStart"/>
            <w:r>
              <w:rPr>
                <w:rFonts w:eastAsia="Calibri"/>
                <w:sz w:val="22"/>
                <w:szCs w:val="22"/>
              </w:rPr>
              <w:t>Кондинского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района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30 июня 2025 года,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30 декабря 2025 года,</w:t>
            </w:r>
          </w:p>
          <w:p w:rsidR="00571528" w:rsidRDefault="00571528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30 июня 2026 года,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30 декабря 2026 года,</w:t>
            </w:r>
          </w:p>
          <w:p w:rsidR="00571528" w:rsidRDefault="00571528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30 июня 2027 года,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30 декабря 2027 года,</w:t>
            </w:r>
          </w:p>
          <w:p w:rsidR="00571528" w:rsidRDefault="00571528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30 июня 2028 года,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30 декабря 2028 года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Pr="00430060" w:rsidRDefault="00430060" w:rsidP="00430060">
            <w:pPr>
              <w:shd w:val="clear" w:color="auto" w:fill="FFFFFF"/>
              <w:ind w:left="-52" w:right="-5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На отчетную дату уволенных муниципальных служащих с муниципальной службы отсутствует в администрации городского поселения </w:t>
            </w:r>
            <w:proofErr w:type="spellStart"/>
            <w:r>
              <w:rPr>
                <w:rFonts w:eastAsia="Calibri"/>
              </w:rPr>
              <w:t>Мортка</w:t>
            </w:r>
            <w:proofErr w:type="spellEnd"/>
            <w:r>
              <w:rPr>
                <w:rFonts w:eastAsia="Calibri"/>
              </w:rPr>
              <w:t xml:space="preserve">, списки лиц не направлялись в Прокуратуру </w:t>
            </w:r>
            <w:proofErr w:type="spellStart"/>
            <w:r>
              <w:rPr>
                <w:rFonts w:eastAsia="Calibri"/>
              </w:rPr>
              <w:t>Кондинского</w:t>
            </w:r>
            <w:proofErr w:type="spellEnd"/>
            <w:r>
              <w:rPr>
                <w:rFonts w:eastAsia="Calibri"/>
              </w:rPr>
              <w:t xml:space="preserve"> района.</w:t>
            </w:r>
          </w:p>
        </w:tc>
      </w:tr>
      <w:tr w:rsidR="00571528" w:rsidTr="00C80D6F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Раздел 3. Меры по информационному обеспечению, взаимодействию с институтами гражданского общества</w:t>
            </w:r>
          </w:p>
        </w:tc>
      </w:tr>
      <w:tr w:rsidR="00571528" w:rsidTr="004A133C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3.1.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28" w:rsidRDefault="00571528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Обеспечение функционирования и тематического наполнения актуальной информацией в области противодействия коррупции разделов «Противодействие коррупции» официальных сайтов органов местного самоуправления муниципального образования городского поселения </w:t>
            </w:r>
            <w:proofErr w:type="spellStart"/>
            <w:r>
              <w:rPr>
                <w:rFonts w:eastAsia="Calibri"/>
                <w:sz w:val="22"/>
                <w:szCs w:val="22"/>
              </w:rPr>
              <w:t>Мортка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571528" w:rsidRDefault="00571528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Ежеквартально в течение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2025-2028 годов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3E" w:rsidRDefault="0092183E" w:rsidP="0092183E">
            <w:pPr>
              <w:shd w:val="clear" w:color="auto" w:fill="FFFFFF"/>
              <w:jc w:val="both"/>
            </w:pPr>
            <w:r>
              <w:t xml:space="preserve">Специалистом ответственным за профилактику </w:t>
            </w:r>
            <w:proofErr w:type="spellStart"/>
            <w:r>
              <w:t>коррпционных</w:t>
            </w:r>
            <w:proofErr w:type="spellEnd"/>
            <w:r>
              <w:t xml:space="preserve"> и иных правонарушений систематически ведётся  мониторинг информации, опубликованной на официальных сайтах учреждений, подведомственных органу местного самоуправления муниципального образования городское поселение </w:t>
            </w:r>
            <w:proofErr w:type="spellStart"/>
            <w:r>
              <w:t>Мортка</w:t>
            </w:r>
            <w:proofErr w:type="spellEnd"/>
            <w:r>
              <w:t xml:space="preserve"> в разделах, посвященных антикоррупционной деятельности.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71528" w:rsidTr="004A133C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3.6.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widowControl w:val="0"/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Обеспечение актуализации информации, опубликованной на официальных сайтах учреждений, организаций, подведомственных органам местного самоуправления муниципального образования городского поселения </w:t>
            </w:r>
            <w:proofErr w:type="spellStart"/>
            <w:r>
              <w:rPr>
                <w:rFonts w:eastAsia="Calibri"/>
                <w:sz w:val="22"/>
                <w:szCs w:val="22"/>
              </w:rPr>
              <w:t>Мортка</w:t>
            </w:r>
            <w:proofErr w:type="spellEnd"/>
            <w:r>
              <w:rPr>
                <w:rFonts w:eastAsia="Calibri"/>
                <w:sz w:val="22"/>
                <w:szCs w:val="22"/>
              </w:rPr>
              <w:t>, в разделах, посвященных антикоррупционной деятельности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28" w:rsidRDefault="00571528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Ежегодно до 01 июля</w:t>
            </w:r>
          </w:p>
          <w:p w:rsidR="00571528" w:rsidRDefault="00571528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3C" w:rsidRPr="00612019" w:rsidRDefault="004A133C" w:rsidP="004A133C">
            <w:pPr>
              <w:ind w:firstLine="369"/>
              <w:jc w:val="both"/>
            </w:pPr>
            <w:r w:rsidRPr="00612019">
              <w:t xml:space="preserve">В двух учреждениях, подведомственных администрации городского поселения </w:t>
            </w:r>
            <w:proofErr w:type="spellStart"/>
            <w:r w:rsidRPr="00612019">
              <w:t>Мортка</w:t>
            </w:r>
            <w:proofErr w:type="spellEnd"/>
            <w:r w:rsidRPr="00612019">
              <w:t xml:space="preserve">, проводится работа по актуализации ряда нормативных документов и обновлению информации в соответствующей вкладке официального сайта органов местного самоуправления </w:t>
            </w:r>
            <w:proofErr w:type="spellStart"/>
            <w:r w:rsidRPr="00612019">
              <w:t>Кондинского</w:t>
            </w:r>
            <w:proofErr w:type="spellEnd"/>
            <w:r w:rsidRPr="00612019">
              <w:t xml:space="preserve"> района в разделе городского поселения </w:t>
            </w:r>
            <w:proofErr w:type="spellStart"/>
            <w:r w:rsidRPr="00612019">
              <w:t>Мортка</w:t>
            </w:r>
            <w:proofErr w:type="spellEnd"/>
            <w:r w:rsidRPr="00612019">
              <w:t>.</w:t>
            </w:r>
          </w:p>
          <w:p w:rsidR="004A133C" w:rsidRPr="00612019" w:rsidRDefault="004A133C" w:rsidP="004A133C">
            <w:pPr>
              <w:ind w:firstLine="369"/>
              <w:jc w:val="both"/>
            </w:pPr>
            <w:r w:rsidRPr="00612019">
              <w:t xml:space="preserve">В учреждении, культуры имеется сайт с антикоррупционными вкладками, </w:t>
            </w:r>
            <w:r w:rsidRPr="00612019">
              <w:lastRenderedPageBreak/>
              <w:t xml:space="preserve">где размещена информация по  данной тематики, контактные телефоны лиц, ответственных за противодействие коррупции. На сайте Учреждения производится систематическая актуализация размещенной информации. </w:t>
            </w:r>
          </w:p>
          <w:p w:rsidR="00571528" w:rsidRDefault="004A133C" w:rsidP="004A133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612019">
              <w:t xml:space="preserve">  В план работы Межведомственного совета по противодействию коррупции на 2 квартал текущего года включен вопрос «</w:t>
            </w:r>
            <w:r w:rsidRPr="00612019">
              <w:rPr>
                <w:shd w:val="clear" w:color="auto" w:fill="FFFFFF"/>
              </w:rPr>
              <w:t xml:space="preserve">О содержании подразделов официальных сайтов учреждений, подведомственных администрации городского поселения </w:t>
            </w:r>
            <w:proofErr w:type="spellStart"/>
            <w:r w:rsidRPr="00612019">
              <w:rPr>
                <w:shd w:val="clear" w:color="auto" w:fill="FFFFFF"/>
              </w:rPr>
              <w:t>Мортка</w:t>
            </w:r>
            <w:proofErr w:type="spellEnd"/>
            <w:r w:rsidRPr="00612019">
              <w:rPr>
                <w:shd w:val="clear" w:color="auto" w:fill="FFFFFF"/>
              </w:rPr>
              <w:t>, посвященных вопросам противодействия коррупции»</w:t>
            </w:r>
            <w:r w:rsidRPr="00612019">
              <w:t>. Информация по данному вопросу рассмотрена на заседании Межведомственного Совета 02 июля 2025 года (Протокол № 2)</w:t>
            </w:r>
          </w:p>
        </w:tc>
      </w:tr>
    </w:tbl>
    <w:p w:rsidR="00571528" w:rsidRDefault="00571528" w:rsidP="00571528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5F6F3C" w:rsidRDefault="005F6F3C"/>
    <w:sectPr w:rsidR="005F6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25D96"/>
    <w:multiLevelType w:val="multilevel"/>
    <w:tmpl w:val="FCBE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4F"/>
    <w:rsid w:val="00160DCD"/>
    <w:rsid w:val="00183A26"/>
    <w:rsid w:val="0019092C"/>
    <w:rsid w:val="001910CB"/>
    <w:rsid w:val="001F7474"/>
    <w:rsid w:val="00270B9B"/>
    <w:rsid w:val="00287CC0"/>
    <w:rsid w:val="002D6F6F"/>
    <w:rsid w:val="00430060"/>
    <w:rsid w:val="004A133C"/>
    <w:rsid w:val="00502264"/>
    <w:rsid w:val="00550A74"/>
    <w:rsid w:val="00571528"/>
    <w:rsid w:val="005A7761"/>
    <w:rsid w:val="005F6F3C"/>
    <w:rsid w:val="00766BED"/>
    <w:rsid w:val="00847786"/>
    <w:rsid w:val="0092183E"/>
    <w:rsid w:val="009B6143"/>
    <w:rsid w:val="00A52492"/>
    <w:rsid w:val="00C80D6F"/>
    <w:rsid w:val="00F0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7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культуры-3</dc:creator>
  <cp:keywords/>
  <dc:description/>
  <cp:lastModifiedBy>Дом культуры-3</cp:lastModifiedBy>
  <cp:revision>6</cp:revision>
  <dcterms:created xsi:type="dcterms:W3CDTF">2025-08-12T06:46:00Z</dcterms:created>
  <dcterms:modified xsi:type="dcterms:W3CDTF">2025-12-18T09:08:00Z</dcterms:modified>
</cp:coreProperties>
</file>