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4D" w:rsidRPr="005B134D" w:rsidRDefault="005B134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5B134D">
        <w:rPr>
          <w:rFonts w:ascii="Times New Roman" w:hAnsi="Times New Roman" w:cs="Times New Roman"/>
          <w:sz w:val="28"/>
          <w:szCs w:val="28"/>
        </w:rPr>
        <w:br/>
      </w:r>
    </w:p>
    <w:p w:rsidR="005B134D" w:rsidRPr="005B134D" w:rsidRDefault="005B13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ГУБЕРНАТОР ХАНТЫ-МАНСИЙСКОГО АВТОНОМНОГО ОКРУГА - ЮГРЫ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от 22 февраля 2014 г. N 102-рг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 ПЕРСОНАЛЬНОЙ ОТВЕТСТВЕННОСТИ ЗА СОСТОЯНИЕ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АНТИКОРРУПЦИОННОЙ РАБОТЫ В ОРГАНАХ ГОСУДАРСТВЕННОЙ ВЛАСТИ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А ТАКЖЕ ОРГАНИЗАЦИЯХ, В ОТНОШЕНИИ КОТОРЫХ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ХАНТЫ-МАНСИЙСКИЙ</w:t>
      </w:r>
      <w:proofErr w:type="gramEnd"/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АВТОНОМНЫЙ ОКРУГ - ЮГРА ВЫСТУПАЕТ ЕДИНСТВЕННЫМ УЧРЕДИТЕЛЕМ</w:t>
      </w:r>
    </w:p>
    <w:p w:rsidR="005B134D" w:rsidRPr="005B134D" w:rsidRDefault="005B134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4D" w:rsidRPr="005B13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</w:t>
            </w:r>
            <w:bookmarkStart w:id="0" w:name="_GoBack"/>
            <w:bookmarkEnd w:id="0"/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нтов</w:t>
            </w:r>
          </w:p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5B13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ХМАО - Югры от 16.02.2017 N 34-рг)</w:t>
            </w:r>
          </w:p>
        </w:tc>
      </w:tr>
    </w:tbl>
    <w:p w:rsidR="005B134D" w:rsidRPr="005B134D" w:rsidRDefault="005B13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пунктом 1.2.2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1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5B134D">
        <w:rPr>
          <w:rFonts w:ascii="Times New Roman" w:hAnsi="Times New Roman" w:cs="Times New Roman"/>
          <w:sz w:val="28"/>
          <w:szCs w:val="28"/>
        </w:rPr>
        <w:t xml:space="preserve"> автономном округе - Югре на 2014 - 2015 годы, утвержденного распоряжением Губернатора Ханты-Мансийского автономного округа - Югры от 30 января 2014 года N 45-рг, в целях выполнения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года: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1. Установить, что персональная ответственность за состояние антикоррупционной работы возлагается в части обеспечения: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полного и своевременного принятия мер и проведения мероприятий по противодействию коррупции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 - на руководителей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ознакомления с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с </w:t>
      </w:r>
      <w:r w:rsidRPr="005B134D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(сотрудниками) возглавляемого структурного подразделения - на руководителей структурных подразделений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учредителем;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выполнения плана работы подразделений (специалистов) кадровых служб по профилактике коррупционных и иных правонарушений - на должностных лиц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ответственных за работу по профилактике коррупционных и иных правонарушений.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8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должностных лиц, на которых возлагается персональная ответственность за состояние антикоррупционной работы в органах государственной власти Ханты-Мансийского автономного округа - Югры, организациях, в отношении которых Ханты-Мансийский автономный округ - Югра выступает единственным учредителем (далее - Перечень).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 xml:space="preserve">Руководителям органов государственной власти Ханты-Мансийского автономного округа - Югры, организаций, в отношении которых Ханты-Мансийский автономный округ - Югра выступает единственным учредителем, издать правовые акты о персональной ответственности за состояние антикоррупционной работы и внести соответствующую норму в должностные регламенты гражданских служащих (трудовые договоры должностных лиц), замещающих должности, включенные в </w:t>
      </w:r>
      <w:hyperlink w:anchor="P38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распоряжению.</w:t>
      </w:r>
      <w:proofErr w:type="gramEnd"/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 образований Ханты-Мансийского автономного округа - Югры принять соответствующие правовые акты.</w:t>
      </w:r>
    </w:p>
    <w:p w:rsidR="005B134D" w:rsidRPr="005B134D" w:rsidRDefault="005B13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Губернатор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автономного округа - Югры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Н.В.КОМАРОВА</w:t>
      </w: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Приложение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к распоряжению Губернатора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lastRenderedPageBreak/>
        <w:t>автономного округа - Югры</w:t>
      </w:r>
    </w:p>
    <w:p w:rsidR="005B134D" w:rsidRPr="005B134D" w:rsidRDefault="005B1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от 22 февраля 2014 года N 102-рг</w:t>
      </w: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5B134D">
        <w:rPr>
          <w:rFonts w:ascii="Times New Roman" w:hAnsi="Times New Roman" w:cs="Times New Roman"/>
          <w:sz w:val="28"/>
          <w:szCs w:val="28"/>
        </w:rPr>
        <w:t>ПЕРЕЧЕНЬ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ДОЛЖНОСТНЫХ ЛИЦ, НА КОТОРЫХ ВОЗЛАГАЕТСЯ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ПЕРСОНАЛЬНАЯ</w:t>
      </w:r>
      <w:proofErr w:type="gramEnd"/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ОТВЕТСТВЕННОСТЬ ЗА СОСТОЯНИЕ АНТИКОРРУПЦИОННОЙ РАБОТЫ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АВТОНОМНОГО ОКРУГА - ЮГРЫ, </w:t>
      </w:r>
      <w:proofErr w:type="gramStart"/>
      <w:r w:rsidRPr="005B134D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B134D">
        <w:rPr>
          <w:rFonts w:ascii="Times New Roman" w:hAnsi="Times New Roman" w:cs="Times New Roman"/>
          <w:sz w:val="28"/>
          <w:szCs w:val="28"/>
        </w:rPr>
        <w:t>, В ОТНОШЕНИИ КОТОРЫХ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B134D" w:rsidRPr="005B134D" w:rsidRDefault="005B1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ВЫСТУПАЕТ ЕДИНСТВЕННЫМ УЧРЕДИТЕЛЕМ</w:t>
      </w:r>
    </w:p>
    <w:p w:rsidR="005B134D" w:rsidRPr="005B134D" w:rsidRDefault="005B134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B134D" w:rsidRPr="005B13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B134D" w:rsidRPr="005B134D" w:rsidRDefault="005B13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 w:rsidRPr="005B134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 w:rsidRPr="005B134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Губернатора ХМАО - Югры от 16.02.2017 N 34-рг)</w:t>
            </w:r>
          </w:p>
        </w:tc>
      </w:tr>
    </w:tbl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1. Органы государственной власти Ханты-Мансийского автономного округа - Югры и должностные лица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Аппарат Губернатора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Аппарата Губернатора - заместитель Губернатора Ханты-Мансийского автономного округа - Югры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руководителя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Аппарата Губернатора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управлении Аппарата Губернатора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Представительство Ханты-Мансийского автономного округа - Югры при Правительстве Российской Федерации и в субъектах Российской Федерации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Представительства - заместитель Губернатора Ханты-Мансийского автономного округа - Югры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руководителя Представительства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Представительства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Представительства - начальник управления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Директор Департамента финансов - заместитель Губернатора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Департаменты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5B134D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5B134D">
        <w:rPr>
          <w:rFonts w:ascii="Times New Roman" w:hAnsi="Times New Roman" w:cs="Times New Roman"/>
          <w:sz w:val="28"/>
          <w:szCs w:val="28"/>
        </w:rPr>
        <w:t xml:space="preserve"> Губернатора ХМАО - Югры от 16.02.2017 N 34-рг)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Директор департамента - главный архитектор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директора департамента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 в департаменте (в том числе территориального подразделения)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управления в департаменте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департаменте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управления в департаменте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- лесничий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Службы Ханты-Мансийского автономного округа - Югры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Службы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Службы - главный государственный инспектор (инженер-инспектор, строительный инспектор, ветеринарный инспектор)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Первый заместитель руководителя службы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службы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Службы - заместитель главного государственного инспектора (инженера-инспектора, строительного инспектора, ветеринарного инспектора)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управления - государственный инженер-инспектор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lastRenderedPageBreak/>
        <w:t>Начальник отдела в службе (в том числе территориального подразделения)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службе - главный государственный инженер-инспектор города, района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в службе - государственный инженер-инспектор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- государственный жилищный 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управления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в службе - заместитель главного государственного инженера-инспектора города, района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в службе - государственный инженер-инспектор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- государственный жилищный инспектор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 в службе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Начальник отдела - главный государственный ветеринарный инспектор района, города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начальника управления - государственный инженер-инспектор</w:t>
      </w: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2. Организации, в отношении которых Ханты-Мансийский автономный округ - Югра выступает единственным учредителем</w:t>
      </w:r>
    </w:p>
    <w:p w:rsidR="005B134D" w:rsidRPr="005B134D" w:rsidRDefault="005B134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Руководитель (директор, начальник)</w:t>
      </w:r>
    </w:p>
    <w:p w:rsidR="005B134D" w:rsidRPr="005B134D" w:rsidRDefault="005B13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34D">
        <w:rPr>
          <w:rFonts w:ascii="Times New Roman" w:hAnsi="Times New Roman" w:cs="Times New Roman"/>
          <w:sz w:val="28"/>
          <w:szCs w:val="28"/>
        </w:rPr>
        <w:t>Заместитель руководителя (директора, начальника)</w:t>
      </w: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134D" w:rsidRPr="005B134D" w:rsidRDefault="005B13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70426" w:rsidRPr="005B134D" w:rsidRDefault="00270426">
      <w:pPr>
        <w:rPr>
          <w:rFonts w:ascii="Times New Roman" w:hAnsi="Times New Roman" w:cs="Times New Roman"/>
          <w:sz w:val="28"/>
          <w:szCs w:val="28"/>
        </w:rPr>
      </w:pPr>
    </w:p>
    <w:sectPr w:rsidR="00270426" w:rsidRPr="005B134D" w:rsidSect="005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34D"/>
    <w:rsid w:val="00267CAA"/>
    <w:rsid w:val="00270426"/>
    <w:rsid w:val="002E3A34"/>
    <w:rsid w:val="004E000A"/>
    <w:rsid w:val="005B134D"/>
    <w:rsid w:val="00762343"/>
    <w:rsid w:val="00CB0A9A"/>
    <w:rsid w:val="00D1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3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0947FA91512F3B88F18F1FD0D9D8C44D73CDFC69D4B4AEC9FFF94E6113D8F84773A23FFCB4FFF5F8A5E92v7G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0947FA91512F3B88F18F1FD0D9D8C44D73CDFC69D4B4AEC9FFF94E6113D8F84773A23FFCB4FFF5F8A5E92v7G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0947FA91512F3B88F18F1FD0D9D8C44D73CDFC69B4E4DE297FF94E6113D8F84773A23FFCB4FFF5F8A5E91v7G5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580947FA91512F3B88F18F1FD0D9D8C44D73CDFC69D4B4AEC9FFF94E6113D8F84773A23FFCB4FFF5F8A5E92v7G8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Спец1</cp:lastModifiedBy>
  <cp:revision>2</cp:revision>
  <dcterms:created xsi:type="dcterms:W3CDTF">2019-01-29T03:18:00Z</dcterms:created>
  <dcterms:modified xsi:type="dcterms:W3CDTF">2019-01-29T03:18:00Z</dcterms:modified>
</cp:coreProperties>
</file>