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  <w:t xml:space="preserve">СОВЕТ ДЕПУТАТОВ </w:t>
      </w:r>
    </w:p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  <w:t xml:space="preserve">СЕЛЬСКОГО ПОСЕЛЕНИЯ ЛЕУШИ</w:t>
      </w:r>
    </w:p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  <w:t xml:space="preserve">Кондинского района</w:t>
      </w:r>
    </w:p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  <w:t xml:space="preserve">Ханты-Мансийского автономного округа – Югры</w:t>
      </w:r>
    </w:p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</w:r>
    </w:p>
    <w:p>
      <w:pPr>
        <w:pStyle w:val="Normal"/>
        <w:widowControl w:val="off"/>
        <w:tabs>
          <w:tab w:val="left" w:pos="9632" w:leader="none"/>
        </w:tabs>
        <w:ind w:right="-7"/>
        <w:jc w:val="center"/>
        <w:rPr>
          <w:b/>
          <w:snapToGrid w:val="0"/>
        </w:rPr>
      </w:pPr>
      <w:r>
        <w:rPr>
          <w:b/>
          <w:snapToGrid w:val="0"/>
        </w:rPr>
        <w:t xml:space="preserve">РЕШЕНИЕ</w:t>
      </w:r>
    </w:p>
    <w:p>
      <w:pPr>
        <w:pStyle w:val="Normal"/>
        <w:widowControl w:val="off"/>
        <w:jc w:val="center"/>
        <w:rPr>
          <w:b/>
          <w:snapToGrid w:val="0"/>
        </w:rPr>
      </w:pPr>
      <w:r>
        <w:rPr>
          <w:b/>
          <w:snapToGrid w:val="0"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О внесении  изменений в р</w:t>
      </w:r>
      <w:r>
        <w:rPr>
          <w:b/>
        </w:rPr>
        <w:t xml:space="preserve">ешение Совета депутатов сельского поселения Леуши                         от 29 мая 2023 года № 341 «Об утверждении перечня индикаторов риска нарушения обязательных требований, используемых при осуществлении муниципального контроля </w:t>
      </w:r>
      <w:r>
        <w:rPr>
          <w:b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</w:rPr>
        <w:t xml:space="preserve"> </w:t>
      </w:r>
      <w:r>
        <w:rPr>
          <w:b/>
          <w:bCs/>
        </w:rPr>
        <w:t xml:space="preserve">в границах сельского поселения Леуши</w:t>
      </w:r>
      <w:r>
        <w:rPr>
          <w:b/>
        </w:rPr>
        <w:t xml:space="preserve">»   </w:t>
      </w:r>
    </w:p>
    <w:p>
      <w:pPr>
        <w:pStyle w:val="Normal"/>
        <w:spacing w:line="276" w:lineRule="auto"/>
        <w:jc w:val="both"/>
        <w:rPr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В соответствии с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"https://login.consultant.ru/link/?req=doc&amp;base=LAW&amp;n=389501&amp;dst=100273&amp;field=134&amp;date=04.04.2022"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Hyperlink"/>
          <w:color w:val="000000"/>
          <w:sz w:val="23"/>
          <w:szCs w:val="23"/>
          <w:u w:val="none"/>
        </w:rPr>
        <w:t xml:space="preserve">пунктом 3 части 10 статьи 23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Федерального закона от 31 июля                  2020 года № 248-ФЗ «О государственном контроле (надзоре) и м</w:t>
      </w:r>
      <w:r>
        <w:rPr>
          <w:color w:val="000000"/>
          <w:sz w:val="23"/>
          <w:szCs w:val="23"/>
        </w:rPr>
        <w:t xml:space="preserve">униципальном контроле </w:t>
      </w:r>
      <w:r>
        <w:rPr>
          <w:color w:val="000000"/>
          <w:sz w:val="23"/>
          <w:szCs w:val="23"/>
        </w:rPr>
        <w:t xml:space="preserve">                       </w:t>
      </w:r>
      <w:r>
        <w:rPr>
          <w:color w:val="000000"/>
          <w:sz w:val="23"/>
          <w:szCs w:val="23"/>
        </w:rPr>
        <w:t xml:space="preserve">в Российской Федерации»,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"https://login.consultant.ru/link/?req=doc&amp;base=RLAW926&amp;n=238950&amp;dst=100063&amp;field=134&amp;date=04.04.2022"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Hyperlink"/>
          <w:color w:val="000000"/>
          <w:sz w:val="23"/>
          <w:szCs w:val="23"/>
          <w:u w:val="none"/>
        </w:rPr>
        <w:t xml:space="preserve">решением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 Совета депутатов сельского поселения Леуши от 28 сентября  2021 года № 226 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«</w:t>
      </w:r>
      <w:r>
        <w:rPr>
          <w:sz w:val="23"/>
          <w:szCs w:val="23"/>
        </w:rPr>
        <w:t xml:space="preserve">Об утверждении  Положения об </w:t>
      </w:r>
      <w:r>
        <w:rPr>
          <w:bCs/>
          <w:sz w:val="23"/>
          <w:szCs w:val="23"/>
        </w:rPr>
        <w:t xml:space="preserve">осуществлении  муниципального контроля</w:t>
      </w:r>
      <w:r>
        <w:rPr>
          <w:bCs/>
          <w:sz w:val="23"/>
          <w:szCs w:val="23"/>
        </w:rPr>
        <w:t xml:space="preserve">            </w:t>
      </w:r>
      <w:r>
        <w:rPr>
          <w:bCs/>
          <w:sz w:val="23"/>
          <w:szCs w:val="23"/>
        </w:rPr>
        <w:t xml:space="preserve"> на автомобильном транспорте, городском наземном электрическом транспорте и в дорожном хозяйстве в границах сельского поселения Леуши</w:t>
      </w:r>
      <w:r>
        <w:rPr>
          <w:sz w:val="23"/>
          <w:szCs w:val="23"/>
        </w:rPr>
        <w:t xml:space="preserve">»,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"https://login.consultant.ru/link/?req=doc&amp;base=RLAW926&amp;n=242409&amp;date=04.04.2022"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Hyperlink"/>
          <w:color w:val="000000"/>
          <w:sz w:val="23"/>
          <w:szCs w:val="23"/>
          <w:u w:val="none"/>
        </w:rPr>
        <w:t xml:space="preserve">у</w:t>
      </w:r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 xml:space="preserve">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>
        <w:rPr>
          <w:sz w:val="23"/>
          <w:szCs w:val="23"/>
        </w:rPr>
        <w:t xml:space="preserve">, во исполнение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поручения, предусмотренного пунктом 4.4 протокола совещания Минэкономразвиия России на тему «Совершенствование риск – ориентированного подхода к контрольной (надзорной) деятел</w:t>
      </w:r>
      <w:r>
        <w:rPr>
          <w:sz w:val="23"/>
          <w:szCs w:val="23"/>
        </w:rPr>
        <w:t xml:space="preserve">ьности» от 24 марта 2023 года </w:t>
      </w:r>
      <w:r>
        <w:rPr>
          <w:sz w:val="23"/>
          <w:szCs w:val="23"/>
        </w:rPr>
        <w:t xml:space="preserve">№ 14-Д24, пунктом </w:t>
      </w:r>
      <w:r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5.2.1 протокола заседания межведомственной рабочей группы по совершенствованию контрольной (н</w:t>
      </w:r>
      <w:r>
        <w:rPr>
          <w:sz w:val="23"/>
          <w:szCs w:val="23"/>
        </w:rPr>
        <w:t xml:space="preserve">адзорной) деятельности в Ханты-</w:t>
      </w:r>
      <w:r>
        <w:rPr>
          <w:sz w:val="23"/>
          <w:szCs w:val="23"/>
        </w:rPr>
        <w:t xml:space="preserve">Манси</w:t>
      </w:r>
      <w:r>
        <w:rPr>
          <w:sz w:val="23"/>
          <w:szCs w:val="23"/>
        </w:rPr>
        <w:t xml:space="preserve">йском автономном округе – Югре </w:t>
      </w:r>
      <w:r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от 11 апреля 2023 года, письма  Департамента </w:t>
      </w:r>
      <w:r>
        <w:rPr>
          <w:sz w:val="23"/>
          <w:szCs w:val="23"/>
        </w:rPr>
        <w:t xml:space="preserve">экономического развития Ханты-</w:t>
      </w:r>
      <w:r>
        <w:rPr>
          <w:sz w:val="23"/>
          <w:szCs w:val="23"/>
        </w:rPr>
        <w:t xml:space="preserve">Мансийского автономного округа – Югры от 25 и</w:t>
      </w:r>
      <w:r>
        <w:rPr>
          <w:sz w:val="23"/>
          <w:szCs w:val="23"/>
        </w:rPr>
        <w:t xml:space="preserve">юля 2023 года № 22-</w:t>
      </w:r>
      <w:r>
        <w:rPr>
          <w:sz w:val="23"/>
          <w:szCs w:val="23"/>
        </w:rPr>
        <w:t xml:space="preserve">Исх-6459, Совет депутатов сельского поселения Леуши </w:t>
      </w:r>
      <w:r>
        <w:rPr>
          <w:color w:val="000000"/>
          <w:sz w:val="23"/>
          <w:szCs w:val="23"/>
        </w:rPr>
        <w:t xml:space="preserve"> решил: </w:t>
      </w:r>
      <w:r>
        <w:rPr>
          <w:bCs/>
          <w:sz w:val="23"/>
          <w:szCs w:val="23"/>
        </w:rPr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</w:t>
      </w:r>
      <w:r>
        <w:rPr>
          <w:color w:val="000000"/>
          <w:sz w:val="23"/>
          <w:szCs w:val="23"/>
        </w:rPr>
        <w:t xml:space="preserve"> Внести изменение в р</w:t>
      </w:r>
      <w:r>
        <w:rPr>
          <w:color w:val="000000"/>
          <w:sz w:val="23"/>
          <w:szCs w:val="23"/>
        </w:rPr>
        <w:t xml:space="preserve">ешение Совета </w:t>
      </w:r>
      <w:r>
        <w:rPr>
          <w:sz w:val="23"/>
          <w:szCs w:val="23"/>
        </w:rPr>
        <w:t xml:space="preserve">депутатов сельского поселения Леуши                         от 29 мая 2023 года № 341 «</w:t>
      </w:r>
      <w:r>
        <w:rPr>
          <w:sz w:val="23"/>
          <w:szCs w:val="23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</w:t>
      </w:r>
      <w:r>
        <w:rPr>
          <w:bCs/>
          <w:sz w:val="23"/>
          <w:szCs w:val="23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в границах сельского поселения Леуши</w:t>
      </w:r>
      <w:r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следующие изменения: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решению изло</w:t>
      </w:r>
      <w:r>
        <w:rPr>
          <w:sz w:val="23"/>
          <w:szCs w:val="23"/>
        </w:rPr>
        <w:t xml:space="preserve">жить в новой редакции (приложение).</w:t>
      </w:r>
    </w:p>
    <w:p>
      <w:pPr>
        <w:pStyle w:val="Normal"/>
        <w:shd w:val="clear" w:color="auto" w:fill="ffffff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</w:t>
      </w:r>
      <w:r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от 05 октября 2017 года № 59 «Об утверждении  порядка 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tabs>
          <w:tab w:val="left" w:pos="709" w:leader="none"/>
          <w:tab w:val="left" w:pos="1134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3. Настоящее решение вступает в силу после его обнародования.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Контроль за выполнением настоящего решения возложить на председателя Совета депутатов сельского поселения Леуши </w:t>
      </w:r>
      <w:r>
        <w:rPr>
          <w:sz w:val="23"/>
          <w:szCs w:val="23"/>
        </w:rPr>
        <w:t xml:space="preserve">О.Ю.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Поливцеву</w:t>
      </w:r>
      <w:r>
        <w:rPr>
          <w:sz w:val="23"/>
          <w:szCs w:val="23"/>
        </w:rPr>
        <w:t xml:space="preserve"> и главу сельского поселения Леуши                    </w:t>
      </w:r>
      <w:r>
        <w:rPr>
          <w:sz w:val="23"/>
          <w:szCs w:val="23"/>
        </w:rPr>
        <w:t xml:space="preserve">П.Н.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Злыгостева в соответствии с их компетенцией.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Совета депутатов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Леуши                                                                     </w:t>
        <w:tab/>
        <w:tab/>
        <w:t xml:space="preserve">      </w:t>
      </w:r>
      <w:r>
        <w:rPr>
          <w:sz w:val="23"/>
          <w:szCs w:val="23"/>
        </w:rPr>
        <w:t xml:space="preserve">О.Ю.Поливцева</w:t>
      </w: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Глава сельского поселения Леуши                                                          </w:t>
        <w:tab/>
        <w:t xml:space="preserve"> </w:t>
        <w:tab/>
        <w:t xml:space="preserve">      </w:t>
      </w:r>
      <w:r>
        <w:rPr>
          <w:sz w:val="23"/>
          <w:szCs w:val="23"/>
        </w:rPr>
        <w:t xml:space="preserve">П.Н.</w:t>
      </w:r>
      <w:r>
        <w:rPr>
          <w:sz w:val="23"/>
          <w:szCs w:val="23"/>
        </w:rPr>
        <w:t xml:space="preserve">Злыгостев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с. Леуши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</w:t>
      </w:r>
      <w:r>
        <w:rPr>
          <w:sz w:val="23"/>
          <w:szCs w:val="23"/>
        </w:rPr>
        <w:t xml:space="preserve">27</w:t>
      </w:r>
      <w:r>
        <w:rPr>
          <w:sz w:val="23"/>
          <w:szCs w:val="23"/>
        </w:rPr>
        <w:t xml:space="preserve">» октября</w:t>
      </w:r>
      <w:r>
        <w:rPr>
          <w:sz w:val="23"/>
          <w:szCs w:val="23"/>
        </w:rPr>
        <w:t xml:space="preserve"> 2023 года                                                                           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 xml:space="preserve">16</w:t>
      </w:r>
      <w:r>
        <w:rPr>
          <w:sz w:val="23"/>
          <w:szCs w:val="23"/>
        </w:rPr>
      </w:r>
    </w:p>
    <w:p>
      <w:pPr>
        <w:pStyle w:val="UserStyle_7"/>
        <w:tabs>
          <w:tab w:val="center" w:pos="709" w:leader="none"/>
          <w:tab w:val="center" w:pos="6237" w:leader="none"/>
        </w:tabs>
        <w:spacing w:line="240" w:lineRule="auto"/>
        <w:ind w:left="4963" w:firstLine="707"/>
        <w:rPr>
          <w:sz w:val="24"/>
        </w:rPr>
      </w:pPr>
      <w:r>
        <w:rPr>
          <w:sz w:val="24"/>
        </w:rPr>
        <w:t xml:space="preserve">Приложение  </w:t>
      </w:r>
    </w:p>
    <w:p>
      <w:pPr>
        <w:pStyle w:val="UserStyle_7"/>
        <w:tabs>
          <w:tab w:val="center" w:pos="709" w:leader="none"/>
          <w:tab w:val="center" w:pos="6237" w:leader="none"/>
        </w:tabs>
        <w:spacing w:line="240" w:lineRule="auto"/>
        <w:ind w:left="4963" w:firstLine="707"/>
        <w:rPr>
          <w:sz w:val="24"/>
        </w:rPr>
      </w:pPr>
      <w:r>
        <w:rPr>
          <w:sz w:val="24"/>
        </w:rPr>
        <w:t xml:space="preserve">к решению Совета депутатов </w:t>
      </w:r>
    </w:p>
    <w:p>
      <w:pPr>
        <w:pStyle w:val="UserStyle_7"/>
        <w:tabs>
          <w:tab w:val="center" w:pos="709" w:leader="none"/>
          <w:tab w:val="center" w:pos="6237" w:leader="none"/>
        </w:tabs>
        <w:spacing w:line="240" w:lineRule="auto"/>
        <w:ind w:left="4963" w:firstLine="707"/>
        <w:rPr>
          <w:sz w:val="24"/>
        </w:rPr>
      </w:pPr>
      <w:r>
        <w:rPr>
          <w:sz w:val="24"/>
        </w:rPr>
        <w:t xml:space="preserve">сельского поселения Леуши</w:t>
      </w:r>
    </w:p>
    <w:p>
      <w:pPr>
        <w:pStyle w:val="UserStyle_7"/>
        <w:tabs>
          <w:tab w:val="center" w:pos="709" w:leader="none"/>
          <w:tab w:val="center" w:pos="6663" w:leader="none"/>
        </w:tabs>
        <w:spacing w:line="240" w:lineRule="auto"/>
        <w:ind w:left="4963" w:firstLine="70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27.10.2023</w:t>
      </w:r>
      <w:r>
        <w:rPr>
          <w:sz w:val="24"/>
        </w:rPr>
        <w:t xml:space="preserve"> № </w:t>
      </w:r>
      <w:r>
        <w:rPr>
          <w:sz w:val="24"/>
        </w:rPr>
        <w:t xml:space="preserve">16</w:t>
      </w:r>
      <w:r>
        <w:rPr>
          <w:sz w:val="24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Перечень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индикаторов риска нарушения обязательных требований, используемых 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  </w:t>
      </w:r>
      <w:r>
        <w:t xml:space="preserve">при осуществлении муниципального контроля </w:t>
      </w:r>
      <w:r>
        <w:rPr>
          <w:bCs/>
        </w:rPr>
        <w:t xml:space="preserve">на автомобильном транспорте, </w:t>
      </w: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городском наз</w:t>
      </w:r>
      <w:r>
        <w:rPr>
          <w:bCs/>
        </w:rPr>
        <w:t xml:space="preserve">емном электрическом транспорте </w:t>
      </w:r>
      <w:r>
        <w:rPr>
          <w:bCs/>
        </w:rPr>
        <w:t xml:space="preserve">и в дорожном хозяйстве </w:t>
      </w:r>
      <w:r>
        <w:rPr>
          <w:bCs/>
        </w:rPr>
      </w:r>
    </w:p>
    <w:p>
      <w:pPr>
        <w:pStyle w:val="Normal"/>
        <w:jc w:val="center"/>
        <w:rPr>
          <w:rFonts w:eastAsia="Calibri"/>
          <w:bCs/>
          <w:lang w:eastAsia="en-US"/>
        </w:rPr>
      </w:pPr>
      <w:r>
        <w:rPr>
          <w:bCs/>
        </w:rPr>
        <w:t xml:space="preserve">в границах сельского поселения Леуши</w:t>
      </w:r>
      <w:r>
        <w:rPr>
          <w:rFonts w:eastAsia="Calibri"/>
          <w:bCs/>
          <w:lang w:eastAsia="en-US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709"/>
        <w:jc w:val="both"/>
      </w:pPr>
      <w:r>
        <w:rPr>
          <w:color w:val="000000"/>
        </w:rPr>
        <w:t xml:space="preserve">1. </w:t>
      </w:r>
      <w:r>
        <w:t xml:space="preserve"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sectPr>
      <w:headerReference w:type="default" r:id="rId7"/>
      <w:footerReference w:type="even" r:id="rId8"/>
      <w:footerReference w:type="default" r:id="rId9"/>
      <w:type w:val="nextPage"/>
      <w:pgSz w:w="11906" w:h="16838"/>
      <w:pgMar w:top="1135" w:right="849" w:bottom="851" w:left="1272" w:header="283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</w:p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956" w:hanging="1416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637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25" w:hanging="52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571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633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44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569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90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775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8968" w:hanging="216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25" w:hanging="52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395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7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105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7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81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85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525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560" w:hanging="21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10" w:leader="none"/>
        </w:tabs>
        <w:ind w:left="51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25" w:hanging="88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2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pStyle w:val="Normal"/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pStyle w:val="Normal"/>
        <w:ind w:left="1224" w:hanging="504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7"/>
      <w:numFmt w:val="decimal"/>
      <w:suff w:val="tab"/>
      <w:lvlText w:val="%1.%2."/>
      <w:lvlJc w:val="left"/>
      <w:pPr>
        <w:pStyle w:val="Normal"/>
        <w:ind w:left="142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4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48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5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24" w:hanging="216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09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52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60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68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5400" w:hanging="2160"/>
      </w:pPr>
    </w:lvl>
  </w:abstractNum>
  <w:abstractNum w:abstractNumId="15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6" w:hanging="360"/>
      </w:pPr>
      <w:rPr>
        <w:b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1603" w:hanging="103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8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5"/>
      <w:numFmt w:val="decimal"/>
      <w:suff w:val="tab"/>
      <w:lvlText w:val="%1.%2."/>
      <w:lvlJc w:val="left"/>
      <w:pPr>
        <w:pStyle w:val="Normal"/>
        <w:ind w:left="142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6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4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48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5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24" w:hanging="216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62" w:hanging="795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4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1710" w:hanging="99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47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8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8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435" w:hanging="435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29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tabs>
          <w:tab w:val="num" w:pos="1440" w:leader="none"/>
        </w:tabs>
        <w:ind w:left="144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800" w:leader="none"/>
        </w:tabs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20" w:leader="none"/>
        </w:tabs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40" w:leader="none"/>
        </w:tabs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60" w:leader="none"/>
        </w:tabs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80" w:leader="none"/>
        </w:tabs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400" w:leader="none"/>
        </w:tabs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20" w:leader="none"/>
        </w:tabs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40" w:leader="none"/>
        </w:tabs>
        <w:ind w:left="6840" w:hanging="180"/>
      </w:pPr>
    </w:lvl>
  </w:abstractNum>
  <w:abstractNum w:abstractNumId="30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287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2010" w:hanging="129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021" w:hanging="129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032" w:hanging="129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043" w:hanging="129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204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75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86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957" w:hanging="216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28" w:hanging="10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234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98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70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42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14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6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8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30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020" w:hanging="360"/>
      </w:pPr>
      <w:rPr>
        <w:rFonts w:ascii="Wingdings" w:hAnsi="Wingdings"/>
      </w:rPr>
    </w:lvl>
  </w:abstractNum>
  <w:num w:numId="1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5"/>
  </w:num>
  <w:num w:numId="11">
    <w:abstractNumId w:val="16"/>
  </w:num>
  <w:num w:numId="12">
    <w:abstractNumId w:val="29"/>
  </w:num>
  <w:num w:numId="13">
    <w:abstractNumId w:val="10"/>
  </w:num>
  <w:num w:numId="14">
    <w:abstractNumId w:val="2"/>
  </w:num>
  <w:num w:numId="15">
    <w:abstractNumId w:val="17"/>
  </w:num>
  <w:num w:numId="16">
    <w:abstractNumId w:val="18"/>
  </w:num>
  <w:num w:numId="17">
    <w:abstractNumId w:val="34"/>
  </w:num>
  <w:num w:numId="18">
    <w:abstractNumId w:val="1"/>
  </w:num>
  <w:num w:numId="19">
    <w:abstractNumId w:val="24"/>
  </w:num>
  <w:num w:numId="20">
    <w:abstractNumId w:val="26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2"/>
  </w:num>
  <w:num w:numId="26">
    <w:abstractNumId w:val="11"/>
  </w:num>
  <w:num w:numId="27">
    <w:abstractNumId w:val="28"/>
  </w:num>
  <w:num w:numId="28">
    <w:abstractNumId w:val="28"/>
  </w:num>
  <w:num w:numId="29">
    <w:abstractNumId w:val="9"/>
  </w:num>
  <w:num w:numId="30">
    <w:abstractNumId w:val="8"/>
  </w:num>
  <w:num w:numId="31">
    <w:abstractNumId w:val="20"/>
  </w:num>
  <w:num w:numId="32">
    <w:abstractNumId w:val="33"/>
  </w:num>
  <w:num w:numId="33">
    <w:abstractNumId w:val="21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3"/>
  </w:num>
  <w:num w:numId="39">
    <w:abstractNumId w:val="22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widowControl w:val="off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character" w:styleId="UserStyle_0">
    <w:name w:val="Заголовок 1 Знак"/>
    <w:next w:val="UserStyle_0"/>
    <w:link w:val="Heading1"/>
    <w:rPr>
      <w:rFonts w:ascii="Arial" w:hAnsi="Arial"/>
      <w:b/>
      <w:bCs/>
      <w:color w:val="000080"/>
      <w:lang w:val="en-US" w:eastAsia="en-US"/>
    </w:rPr>
  </w:style>
  <w:style w:type="paragraph" w:styleId="Acetate">
    <w:name w:val="Текст выноски"/>
    <w:basedOn w:val="Normal"/>
    <w:next w:val="Acetate"/>
    <w:link w:val="UserStyle_1"/>
    <w:rPr>
      <w:rFonts w:ascii="Tahoma" w:hAnsi="Tahoma"/>
      <w:sz w:val="16"/>
      <w:szCs w:val="16"/>
      <w:lang w:val="en-US" w:eastAsia="en-US"/>
    </w:rPr>
  </w:style>
  <w:style w:type="character" w:styleId="UserStyle_1">
    <w:name w:val="Текст выноски Знак"/>
    <w:next w:val="UserStyle_1"/>
    <w:link w:val="Acetate"/>
    <w:rPr>
      <w:rFonts w:ascii="Tahoma" w:hAnsi="Tahoma" w:cs="Tahoma"/>
      <w:sz w:val="16"/>
      <w:szCs w:val="16"/>
    </w:rPr>
  </w:style>
  <w:style w:type="paragraph" w:styleId="HtmlNormal">
    <w:name w:val="Обычный (веб),Обычный (Web)"/>
    <w:basedOn w:val="Normal"/>
    <w:next w:val="HtmlNormal"/>
    <w:link w:val="UserStyle_2"/>
    <w:uiPriority w:val="99"/>
    <w:unhideWhenUsed/>
    <w:qFormat/>
    <w:pPr>
      <w:widowControl w:val="off"/>
      <w:ind w:left="720"/>
      <w:contextualSpacing/>
    </w:pPr>
    <w:rPr>
      <w:rFonts w:eastAsia="Lucida Sans Unicode"/>
      <w:lang w:val="en-US" w:eastAsia="en-US"/>
    </w:rPr>
  </w:style>
  <w:style w:type="character" w:styleId="UserStyle_2">
    <w:name w:val="Обычный (веб) Знак"/>
    <w:next w:val="UserStyle_2"/>
    <w:link w:val="HtmlNormal"/>
    <w:uiPriority w:val="99"/>
    <w:locked/>
    <w:rPr>
      <w:rFonts w:eastAsia="Lucida Sans Unicode"/>
      <w:sz w:val="24"/>
      <w:szCs w:val="24"/>
      <w:lang w:val="en-US" w:eastAsia="en-US"/>
    </w:rPr>
  </w:style>
  <w:style w:type="character" w:styleId="Hyperlink">
    <w:name w:val="Гиперссылка"/>
    <w:next w:val="Hyperlink"/>
    <w:link w:val="Normal"/>
    <w:uiPriority w:val="99"/>
    <w:rPr>
      <w:color w:val="0000ff"/>
      <w:u w:val="single"/>
    </w:rPr>
  </w:style>
  <w:style w:type="paragraph" w:styleId="UserStyle_3">
    <w:name w:val="ConsTitle"/>
    <w:next w:val="UserStyle_3"/>
    <w:link w:val="Normal"/>
    <w:pPr>
      <w:widowControl w:val="off"/>
      <w:ind w:right="19772"/>
    </w:pPr>
    <w:rPr>
      <w:rFonts w:ascii="Arial" w:hAnsi="Arial"/>
      <w:b/>
      <w:sz w:val="16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4">
    <w:name w:val="Верхний колонтитул Знак"/>
    <w:next w:val="UserStyle_4"/>
    <w:link w:val="Header"/>
    <w:uiPriority w:val="99"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5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5">
    <w:name w:val="Нижний колонтитул Знак"/>
    <w:next w:val="UserStyle_5"/>
    <w:link w:val="Footer"/>
    <w:rPr>
      <w:sz w:val="24"/>
      <w:szCs w:val="24"/>
    </w:rPr>
  </w:style>
  <w:style w:type="paragraph" w:styleId="UserStyle_6">
    <w:name w:val="Статья"/>
    <w:basedOn w:val="Normal"/>
    <w:next w:val="UserStyle_6"/>
    <w:link w:val="Normal"/>
    <w:pPr>
      <w:spacing w:before="400" w:line="360" w:lineRule="auto"/>
      <w:ind w:left="708"/>
    </w:pPr>
    <w:rPr>
      <w:b/>
      <w:sz w:val="28"/>
    </w:rPr>
  </w:style>
  <w:style w:type="paragraph" w:styleId="UserStyle_7">
    <w:name w:val="Абзац"/>
    <w:next w:val="UserStyle_7"/>
    <w:link w:val="Normal"/>
    <w:pPr>
      <w:spacing w:line="360" w:lineRule="auto"/>
      <w:ind w:firstLine="709"/>
    </w:pPr>
    <w:rPr>
      <w:sz w:val="28"/>
      <w:szCs w:val="24"/>
      <w:lang w:val="ru-RU" w:eastAsia="ru-RU" w:bidi="ar-SA"/>
    </w:rPr>
  </w:style>
  <w:style w:type="character" w:styleId="UserStyle_8">
    <w:name w:val="Основной текст_"/>
    <w:next w:val="UserStyle_8"/>
    <w:link w:val="UserStyle_9"/>
    <w:locked/>
    <w:rPr>
      <w:sz w:val="25"/>
      <w:shd w:val="clear" w:color="auto" w:fill="ffffff"/>
    </w:rPr>
  </w:style>
  <w:style w:type="paragraph" w:styleId="UserStyle_9">
    <w:name w:val="Основной текст1"/>
    <w:basedOn w:val="Normal"/>
    <w:next w:val="UserStyle_9"/>
    <w:link w:val="UserStyle_8"/>
    <w:qFormat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en-US" w:eastAsia="en-US"/>
    </w:rPr>
  </w:style>
  <w:style w:type="paragraph" w:styleId="BodyText3">
    <w:name w:val="Основной текст 3"/>
    <w:basedOn w:val="Normal"/>
    <w:next w:val="BodyText3"/>
    <w:link w:val="UserStyle_10"/>
    <w:uiPriority w:val="99"/>
    <w:unhideWhenUsed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styleId="UserStyle_10">
    <w:name w:val="Основной текст 3 Знак"/>
    <w:next w:val="UserStyle_10"/>
    <w:link w:val="BodyText3"/>
    <w:uiPriority w:val="99"/>
    <w:rPr>
      <w:rFonts w:ascii="Calibri" w:hAnsi="Calibri"/>
      <w:sz w:val="16"/>
      <w:szCs w:val="16"/>
      <w:lang w:eastAsia="en-US"/>
    </w:rPr>
  </w:style>
  <w:style w:type="paragraph" w:styleId="Title">
    <w:name w:val="Название"/>
    <w:basedOn w:val="Normal"/>
    <w:next w:val="Title"/>
    <w:link w:val="UserStyle_11"/>
    <w:qFormat/>
    <w:pPr>
      <w:jc w:val="center"/>
    </w:pPr>
    <w:rPr>
      <w:b/>
      <w:bCs/>
      <w:sz w:val="28"/>
      <w:lang w:val="en-US" w:eastAsia="en-US"/>
    </w:rPr>
  </w:style>
  <w:style w:type="character" w:styleId="UserStyle_11">
    <w:name w:val="Название Знак"/>
    <w:next w:val="UserStyle_11"/>
    <w:link w:val="Title"/>
    <w:rPr>
      <w:b/>
      <w:bCs/>
      <w:sz w:val="28"/>
      <w:szCs w:val="24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12">
    <w:name w:val="List Paragraph"/>
    <w:basedOn w:val="Normal"/>
    <w:next w:val="UserStyle_12"/>
    <w:link w:val="Normal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UserStyle_13">
    <w:name w:val="ConsNormal"/>
    <w:next w:val="UserStyle_13"/>
    <w:link w:val="Normal"/>
    <w:pPr>
      <w:ind w:right="19772" w:firstLine="720"/>
    </w:pPr>
    <w:rPr>
      <w:rFonts w:ascii="Arial" w:hAnsi="Arial" w:eastAsia="Calibri" w:cs="Arial"/>
      <w:lang w:val="ru-RU" w:eastAsia="ru-RU" w:bidi="ar-SA"/>
    </w:rPr>
  </w:style>
  <w:style w:type="paragraph" w:styleId="UserStyle_14">
    <w:name w:val="ConsPlusNormal"/>
    <w:next w:val="UserStyle_14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15">
    <w:name w:val="ConsPlusTitle"/>
    <w:next w:val="UserStyle_15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UserStyle_16">
    <w:name w:val="ConsPlusNonformat"/>
    <w:next w:val="UserStyle_16"/>
    <w:link w:val="Normal"/>
    <w:rPr>
      <w:rFonts w:ascii="Courier New" w:hAnsi="Courier New" w:cs="Courier New"/>
      <w:lang w:val="ru-RU" w:eastAsia="ru-RU" w:bidi="ar-SA"/>
    </w:rPr>
  </w:style>
  <w:style w:type="paragraph" w:styleId="UserStyle_17">
    <w:name w:val="ConsPlusCell"/>
    <w:next w:val="UserStyle_17"/>
    <w:link w:val="Normal"/>
    <w:rPr>
      <w:rFonts w:ascii="Arial" w:hAnsi="Arial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18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UserStyle_18">
    <w:name w:val="Стандартный HTML Знак"/>
    <w:next w:val="UserStyle_18"/>
    <w:link w:val="HtmlPre"/>
    <w:uiPriority w:val="99"/>
    <w:rPr>
      <w:rFonts w:ascii="Courier New" w:hAnsi="Courier New" w:cs="Courier New"/>
    </w:r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noteText">
    <w:name w:val="Текст сноски"/>
    <w:basedOn w:val="Normal"/>
    <w:next w:val="FootnoteText"/>
    <w:link w:val="UserStyle_19"/>
    <w:rPr>
      <w:sz w:val="20"/>
      <w:szCs w:val="20"/>
    </w:rPr>
  </w:style>
  <w:style w:type="character" w:styleId="UserStyle_19">
    <w:name w:val="Текст сноски Знак"/>
    <w:basedOn w:val="NormalCharacter"/>
    <w:next w:val="UserStyle_19"/>
    <w:link w:val="FootnoteText"/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"/>
    <w:basedOn w:val="Normal"/>
    <w:next w:val="AnnotationText"/>
    <w:link w:val="UserStyle_20"/>
    <w:rPr>
      <w:sz w:val="20"/>
      <w:szCs w:val="20"/>
    </w:rPr>
  </w:style>
  <w:style w:type="character" w:styleId="UserStyle_20">
    <w:name w:val="Текст примечания Знак"/>
    <w:basedOn w:val="NormalCharacter"/>
    <w:next w:val="UserStyle_20"/>
    <w:link w:val="AnnotationText"/>
  </w:style>
  <w:style w:type="paragraph" w:styleId="AnnotationSubject">
    <w:name w:val="Тема примечания"/>
    <w:basedOn w:val="AnnotationText"/>
    <w:next w:val="AnnotationText"/>
    <w:link w:val="UserStyle_21"/>
    <w:rPr>
      <w:b/>
      <w:bCs/>
      <w:lang w:val="en-US" w:eastAsia="en-US"/>
    </w:rPr>
  </w:style>
  <w:style w:type="character" w:styleId="UserStyle_21">
    <w:name w:val="Тема примечания Знак"/>
    <w:next w:val="UserStyle_21"/>
    <w:link w:val="AnnotationSubject"/>
    <w:rPr>
      <w:b/>
      <w:bCs/>
    </w:rPr>
  </w:style>
  <w:style w:type="paragraph" w:styleId="User">
    <w:name w:val="Без интервала"/>
    <w:next w:val="User"/>
    <w:link w:val="Normal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UserStyle_22">
    <w:name w:val="Основной шрифт абзаца1"/>
    <w:next w:val="UserStyle_22"/>
    <w:link w:val="Normal"/>
  </w:style>
  <w:style w:type="paragraph" w:styleId="UserStyle_23">
    <w:name w:val="ConsPlusDocList"/>
    <w:next w:val="Normal"/>
    <w:link w:val="Normal"/>
    <w:pPr>
      <w:spacing w:line="100" w:lineRule="atLeast"/>
    </w:pPr>
    <w:rPr>
      <w:rFonts w:ascii="Courier New" w:hAnsi="Courier New" w:cs="Courier New"/>
      <w:lang w:val="ru-RU" w:eastAsia="ar-SA" w:bidi="ar-SA"/>
    </w:rPr>
  </w:style>
  <w:style w:type="paragraph" w:styleId="UserStyle_24">
    <w:name w:val="Standard"/>
    <w:next w:val="UserStyle_24"/>
    <w:link w:val="Normal"/>
    <w:pPr>
      <w:widowControl w:val="off"/>
    </w:pPr>
    <w:rPr>
      <w:rFonts w:ascii="Arial" w:hAnsi="Arial" w:cs="Arial"/>
      <w:lang w:val="ru-RU" w:eastAsia="zh-CN" w:bidi="ar-SA"/>
    </w:rPr>
  </w:style>
  <w:style w:type="paragraph" w:styleId="ListBullet">
    <w:name w:val="Маркированный список"/>
    <w:basedOn w:val="Normal"/>
    <w:next w:val="ListBullet"/>
    <w:link w:val="Normal"/>
    <w:uiPriority w:val="99"/>
    <w:unhideWhenUsed/>
    <w:pPr>
      <w:numPr>
        <w:numId w:val="24"/>
        <w:ilvl w:val="0"/>
      </w:numPr>
      <w:contextualSpacing/>
    </w:pPr>
  </w:style>
  <w:style w:type="paragraph" w:styleId="UserStyle_25">
    <w:name w:val="a"/>
    <w:basedOn w:val="Normal"/>
    <w:next w:val="UserStyle_25"/>
    <w:link w:val="Normal"/>
    <w:pPr>
      <w:spacing w:before="100" w:beforeAutospacing="1" w:after="100" w:afterAutospacing="1"/>
    </w:pPr>
  </w:style>
  <w:style w:type="paragraph" w:styleId="UserStyle_26">
    <w:name w:val="Абзац списка2"/>
    <w:basedOn w:val="Normal"/>
    <w:next w:val="UserStyle_26"/>
    <w:link w:val="Normal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paragraph" w:styleId="UserStyle_27">
    <w:name w:val="xl63"/>
    <w:basedOn w:val="Normal"/>
    <w:next w:val="UserStyle_27"/>
    <w:link w:val="Normal"/>
    <w:pPr>
      <w:spacing w:before="100" w:beforeAutospacing="1" w:after="100" w:afterAutospacing="1"/>
    </w:pPr>
  </w:style>
  <w:style w:type="paragraph" w:styleId="UserStyle_28">
    <w:name w:val="xl64"/>
    <w:basedOn w:val="Normal"/>
    <w:next w:val="UserStyle_28"/>
    <w:link w:val="Normal"/>
    <w:pPr>
      <w:pBdr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29">
    <w:name w:val="xl65"/>
    <w:basedOn w:val="Normal"/>
    <w:next w:val="UserStyle_29"/>
    <w:link w:val="Normal"/>
    <w:pPr>
      <w:pBdr>
        <w:bottom w:val="single" w:color="000000" w:sz="4" w:space="0"/>
      </w:pBdr>
      <w:spacing w:before="100" w:beforeAutospacing="1" w:after="100" w:afterAutospacing="1"/>
      <w:jc w:val="right"/>
    </w:pPr>
    <w:rPr>
      <w:sz w:val="16"/>
      <w:szCs w:val="16"/>
    </w:rPr>
  </w:style>
  <w:style w:type="paragraph" w:styleId="UserStyle_30">
    <w:name w:val="xl66"/>
    <w:basedOn w:val="Normal"/>
    <w:next w:val="UserStyle_3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1">
    <w:name w:val="xl67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2">
    <w:name w:val="xl68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3">
    <w:name w:val="xl69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4">
    <w:name w:val="xl70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5">
    <w:name w:val="xl71"/>
    <w:basedOn w:val="Normal"/>
    <w:next w:val="UserStyle_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6">
    <w:name w:val="xl72"/>
    <w:basedOn w:val="Normal"/>
    <w:next w:val="UserStyle_3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7">
    <w:name w:val="xl73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8">
    <w:name w:val="xl74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9">
    <w:name w:val="xl75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40">
    <w:name w:val="xl76"/>
    <w:basedOn w:val="Normal"/>
    <w:next w:val="UserStyle_40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</w:style>
  <w:style w:type="paragraph" w:styleId="UserStyle_41">
    <w:name w:val="xl77"/>
    <w:basedOn w:val="Normal"/>
    <w:next w:val="UserStyle_41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</w:pPr>
  </w:style>
  <w:style w:type="paragraph" w:styleId="UserStyle_42">
    <w:name w:val="xl78"/>
    <w:basedOn w:val="Normal"/>
    <w:next w:val="UserStyle_42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43">
    <w:name w:val="xl79"/>
    <w:basedOn w:val="Normal"/>
    <w:next w:val="UserStyle_43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4">
    <w:name w:val="xl80"/>
    <w:basedOn w:val="Normal"/>
    <w:next w:val="UserStyle_44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5">
    <w:name w:val="xl81"/>
    <w:basedOn w:val="Normal"/>
    <w:next w:val="UserStyle_45"/>
    <w:link w:val="Normal"/>
    <w:pPr>
      <w:pBdr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6">
    <w:name w:val="xl82"/>
    <w:basedOn w:val="Normal"/>
    <w:next w:val="UserStyle_46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7">
    <w:name w:val="xl83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8">
    <w:name w:val="xl84"/>
    <w:basedOn w:val="Normal"/>
    <w:next w:val="UserStyle_4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9">
    <w:name w:val="xl85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0">
    <w:name w:val="xl86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1">
    <w:name w:val="xl87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2">
    <w:name w:val="xl88"/>
    <w:basedOn w:val="Normal"/>
    <w:next w:val="UserStyle_52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3">
    <w:name w:val="xl89"/>
    <w:basedOn w:val="Normal"/>
    <w:next w:val="UserStyle_53"/>
    <w:link w:val="Normal"/>
    <w:pPr>
      <w:pBdr>
        <w:bottom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4">
    <w:name w:val="xl90"/>
    <w:basedOn w:val="Normal"/>
    <w:next w:val="UserStyle_54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55">
    <w:name w:val="xl91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6">
    <w:name w:val="xl92"/>
    <w:basedOn w:val="Normal"/>
    <w:next w:val="UserStyle_56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7">
    <w:name w:val="xl93"/>
    <w:basedOn w:val="Normal"/>
    <w:next w:val="UserStyle_57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8">
    <w:name w:val="xl94"/>
    <w:basedOn w:val="Normal"/>
    <w:next w:val="UserStyle_58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9">
    <w:name w:val="headertext"/>
    <w:basedOn w:val="Normal"/>
    <w:next w:val="UserStyle_59"/>
    <w:link w:val="Normal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3791</Characters>
  <CharactersWithSpaces>4447</CharactersWithSpaces>
  <DocSecurity>0</DocSecurity>
  <HyperlinksChanged>false</HyperlinksChanged>
  <Lines>31</Lines>
  <Pages>2</Pages>
  <Paragraphs>8</Paragraphs>
  <ScaleCrop>false</ScaleCrop>
  <SharedDoc>false</SharedDoc>
  <Template>Normal.dotm</Template>
  <Words>664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Leushi</cp:lastModifiedBy>
  <cp:revision>42</cp:revision>
  <dcterms:created xsi:type="dcterms:W3CDTF">2022-07-11T10:17:00Z</dcterms:created>
  <dcterms:modified xsi:type="dcterms:W3CDTF">2023-10-25T06:34:00Z</dcterms:modified>
  <cp:version>786432</cp:version>
</cp:coreProperties>
</file>