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rPr>
      </w:pPr>
      <w:r>
        <w:rPr>
          <w:b/>
        </w:rPr>
        <w:t xml:space="preserve">СОВЕТ ДЕПУТАТОВ </w:t>
      </w:r>
    </w:p>
    <w:p>
      <w:pPr>
        <w:pStyle w:val="Normal"/>
        <w:jc w:val="center"/>
        <w:rPr>
          <w:b/>
        </w:rPr>
      </w:pPr>
      <w:r>
        <w:rPr>
          <w:b/>
        </w:rPr>
        <w:t xml:space="preserve">ГОРОДСКОГО ПОСЕЛЕНИЯ МОРТКА</w:t>
      </w:r>
    </w:p>
    <w:p>
      <w:pPr>
        <w:pStyle w:val="Normal"/>
        <w:jc w:val="center"/>
        <w:rPr>
          <w:b/>
        </w:rPr>
      </w:pPr>
      <w:r>
        <w:rPr>
          <w:b/>
        </w:rPr>
      </w:r>
    </w:p>
    <w:p>
      <w:pPr>
        <w:pStyle w:val="Normal"/>
        <w:jc w:val="center"/>
        <w:rPr>
          <w:b/>
        </w:rPr>
      </w:pPr>
      <w:r>
        <w:rPr>
          <w:b/>
        </w:rPr>
        <w:t xml:space="preserve">Кондинского района</w:t>
      </w:r>
    </w:p>
    <w:p>
      <w:pPr>
        <w:pStyle w:val="Normal"/>
        <w:jc w:val="center"/>
        <w:rPr>
          <w:b/>
        </w:rPr>
      </w:pPr>
      <w:r>
        <w:rPr>
          <w:b/>
        </w:rPr>
        <w:t xml:space="preserve">Ханты-Мансийского автономного округа</w:t>
      </w:r>
      <w:r>
        <w:rPr>
          <w:b/>
        </w:rPr>
        <w:t xml:space="preserve"> </w:t>
      </w:r>
      <w:r>
        <w:rPr>
          <w:b/>
        </w:rPr>
        <w:t xml:space="preserve">-</w:t>
      </w:r>
      <w:r>
        <w:rPr>
          <w:b/>
        </w:rPr>
        <w:t xml:space="preserve"> </w:t>
      </w:r>
      <w:r>
        <w:rPr>
          <w:b/>
        </w:rPr>
        <w:t xml:space="preserve">Югры</w:t>
      </w:r>
    </w:p>
    <w:p>
      <w:pPr>
        <w:pStyle w:val="Normal"/>
      </w:pPr>
    </w:p>
    <w:p>
      <w:pPr>
        <w:pStyle w:val="Heading5"/>
        <w:rPr>
          <w:bCs/>
          <w:sz w:val="24"/>
          <w:szCs w:val="24"/>
        </w:rPr>
      </w:pPr>
      <w:r>
        <w:rPr>
          <w:sz w:val="24"/>
          <w:szCs w:val="24"/>
        </w:rPr>
        <w:t xml:space="preserve">РЕШЕНИЕ</w:t>
      </w:r>
      <w:r>
        <w:rPr>
          <w:bCs/>
          <w:sz w:val="24"/>
          <w:szCs w:val="24"/>
        </w:rPr>
      </w:r>
    </w:p>
    <w:p>
      <w:pPr>
        <w:pStyle w:val="Normal"/>
        <w:jc w:val="center"/>
        <w:rPr>
          <w:b/>
        </w:rPr>
      </w:pPr>
      <w:r>
        <w:rPr>
          <w:b/>
        </w:rPr>
        <w:t xml:space="preserve">О внесении изменений в  решение Совета депутатов </w:t>
      </w:r>
    </w:p>
    <w:p>
      <w:pPr>
        <w:pStyle w:val="Heading2"/>
        <w:jc w:val="center"/>
        <w:rPr>
          <w:rStyle w:val="Emphasis"/>
          <w:b/>
          <w:i w:val="0"/>
          <w:iCs w:val="0"/>
          <w:sz w:val="24"/>
          <w:szCs w:val="24"/>
        </w:rPr>
      </w:pPr>
      <w:r>
        <w:rPr>
          <w:b/>
          <w:sz w:val="24"/>
          <w:szCs w:val="24"/>
        </w:rPr>
        <w:t xml:space="preserve">городского поселения Мортка от </w:t>
      </w:r>
      <w:r>
        <w:rPr>
          <w:b/>
          <w:sz w:val="24"/>
          <w:szCs w:val="24"/>
        </w:rPr>
        <w:t xml:space="preserve">26</w:t>
      </w:r>
      <w:r>
        <w:rPr>
          <w:b/>
          <w:sz w:val="24"/>
          <w:szCs w:val="24"/>
        </w:rPr>
        <w:t xml:space="preserve"> декабря 20</w:t>
      </w:r>
      <w:r>
        <w:rPr>
          <w:b/>
          <w:sz w:val="24"/>
          <w:szCs w:val="24"/>
        </w:rPr>
        <w:t xml:space="preserve">22</w:t>
      </w:r>
      <w:r>
        <w:rPr>
          <w:b/>
          <w:sz w:val="24"/>
          <w:szCs w:val="24"/>
        </w:rPr>
        <w:t xml:space="preserve"> года № </w:t>
      </w:r>
      <w:r>
        <w:rPr>
          <w:b/>
          <w:sz w:val="24"/>
          <w:szCs w:val="24"/>
        </w:rPr>
        <w:t xml:space="preserve">255</w:t>
      </w:r>
      <w:r>
        <w:rPr>
          <w:b/>
          <w:sz w:val="24"/>
          <w:szCs w:val="24"/>
        </w:rPr>
        <w:t xml:space="preserve"> «</w:t>
      </w:r>
      <w:r>
        <w:rPr>
          <w:rStyle w:val="Emphasis"/>
          <w:b/>
          <w:i w:val="0"/>
          <w:iCs w:val="0"/>
          <w:sz w:val="24"/>
          <w:szCs w:val="24"/>
        </w:rPr>
        <w:t xml:space="preserve"> О бюджете муниципального образования городское поселение Мортка</w:t>
      </w:r>
    </w:p>
    <w:p>
      <w:pPr>
        <w:pStyle w:val="Heading2"/>
        <w:jc w:val="center"/>
        <w:rPr>
          <w:rStyle w:val="Emphasis"/>
          <w:b/>
          <w:i w:val="0"/>
          <w:iCs w:val="0"/>
          <w:sz w:val="24"/>
          <w:szCs w:val="24"/>
        </w:rPr>
      </w:pPr>
      <w:r>
        <w:rPr>
          <w:rStyle w:val="Emphasis"/>
          <w:b/>
          <w:i w:val="0"/>
          <w:iCs w:val="0"/>
          <w:sz w:val="24"/>
          <w:szCs w:val="24"/>
        </w:rPr>
        <w:t xml:space="preserve">на 202</w:t>
      </w:r>
      <w:r>
        <w:rPr>
          <w:rStyle w:val="Emphasis"/>
          <w:b/>
          <w:i w:val="0"/>
          <w:iCs w:val="0"/>
          <w:sz w:val="24"/>
          <w:szCs w:val="24"/>
        </w:rPr>
        <w:t xml:space="preserve">3</w:t>
      </w:r>
      <w:r>
        <w:rPr>
          <w:rStyle w:val="Emphasis"/>
          <w:b/>
          <w:i w:val="0"/>
          <w:iCs w:val="0"/>
          <w:sz w:val="24"/>
          <w:szCs w:val="24"/>
        </w:rPr>
        <w:t xml:space="preserve"> год и на плановый период 202</w:t>
      </w:r>
      <w:r>
        <w:rPr>
          <w:rStyle w:val="Emphasis"/>
          <w:b/>
          <w:i w:val="0"/>
          <w:iCs w:val="0"/>
          <w:sz w:val="24"/>
          <w:szCs w:val="24"/>
        </w:rPr>
        <w:t xml:space="preserve">4</w:t>
      </w:r>
      <w:r>
        <w:rPr>
          <w:rStyle w:val="Emphasis"/>
          <w:b/>
          <w:i w:val="0"/>
          <w:iCs w:val="0"/>
          <w:sz w:val="24"/>
          <w:szCs w:val="24"/>
        </w:rPr>
        <w:t xml:space="preserve"> и 202</w:t>
      </w:r>
      <w:r>
        <w:rPr>
          <w:rStyle w:val="Emphasis"/>
          <w:b/>
          <w:i w:val="0"/>
          <w:iCs w:val="0"/>
          <w:sz w:val="24"/>
          <w:szCs w:val="24"/>
        </w:rPr>
        <w:t xml:space="preserve">5</w:t>
      </w:r>
      <w:r>
        <w:rPr>
          <w:rStyle w:val="Emphasis"/>
          <w:b/>
          <w:i w:val="0"/>
          <w:iCs w:val="0"/>
          <w:sz w:val="24"/>
          <w:szCs w:val="24"/>
        </w:rPr>
        <w:t xml:space="preserve">годов»</w:t>
      </w:r>
    </w:p>
    <w:p>
      <w:pPr>
        <w:pStyle w:val="Normal"/>
      </w:pPr>
    </w:p>
    <w:p>
      <w:pPr>
        <w:pStyle w:val="Normal"/>
      </w:pPr>
    </w:p>
    <w:p>
      <w:pPr>
        <w:pStyle w:val="Heading2"/>
        <w:ind w:firstLine="360"/>
        <w:rPr>
          <w:sz w:val="24"/>
          <w:szCs w:val="24"/>
        </w:rPr>
      </w:pPr>
      <w:r>
        <w:rPr>
          <w:sz w:val="24"/>
          <w:szCs w:val="24"/>
        </w:rPr>
        <w:t xml:space="preserve">В соответствии со статьей 184.1 Бюджетного кодекса Российской Федерации, Совет депутатов городского поселения Мортка </w:t>
      </w:r>
      <w:r>
        <w:rPr>
          <w:rFonts w:eastAsia="Arial Unicode MS"/>
          <w:b/>
          <w:sz w:val="24"/>
          <w:szCs w:val="24"/>
        </w:rPr>
        <w:t xml:space="preserve">решил</w:t>
      </w:r>
      <w:r>
        <w:rPr>
          <w:rFonts w:eastAsia="Arial Unicode MS"/>
          <w:sz w:val="24"/>
          <w:szCs w:val="24"/>
        </w:rPr>
        <w:t xml:space="preserve">:</w:t>
      </w:r>
      <w:r>
        <w:rPr>
          <w:sz w:val="24"/>
          <w:szCs w:val="24"/>
        </w:rPr>
        <w:t xml:space="preserve"> </w:t>
      </w:r>
    </w:p>
    <w:p>
      <w:pPr>
        <w:pStyle w:val="Normal"/>
        <w:numPr>
          <w:numId w:val="6"/>
          <w:ilvl w:val="0"/>
        </w:numPr>
        <w:tabs>
          <w:tab w:val="left" w:pos="360" w:leader="none"/>
          <w:tab w:val="left" w:pos="567" w:leader="none"/>
          <w:tab w:val="left" w:pos="1134" w:leader="none"/>
        </w:tabs>
        <w:ind w:left="0" w:firstLine="567"/>
        <w:jc w:val="both"/>
        <w:rPr>
          <w:rFonts w:eastAsia="Arial Unicode MS"/>
        </w:rPr>
      </w:pPr>
      <w:r>
        <w:rPr>
          <w:rFonts w:eastAsia="Arial Unicode MS"/>
        </w:rPr>
        <w:t xml:space="preserve"> Внести</w:t>
      </w:r>
      <w:r>
        <w:rPr>
          <w:rFonts w:eastAsia="Arial Unicode MS"/>
        </w:rPr>
        <w:t xml:space="preserve"> </w:t>
      </w:r>
      <w:r>
        <w:rPr>
          <w:rFonts w:eastAsia="Arial Unicode MS"/>
        </w:rPr>
        <w:t xml:space="preserve">изменения </w:t>
      </w:r>
      <w:r>
        <w:rPr>
          <w:rFonts w:eastAsia="Arial Unicode MS"/>
        </w:rPr>
        <w:t xml:space="preserve">в Р</w:t>
      </w:r>
      <w:r>
        <w:t xml:space="preserve">ешение Совета депутатов городско</w:t>
      </w:r>
      <w:r>
        <w:t xml:space="preserve">го</w:t>
      </w:r>
      <w:r>
        <w:t xml:space="preserve"> поселени</w:t>
      </w:r>
      <w:r>
        <w:t xml:space="preserve">я</w:t>
      </w:r>
      <w:r>
        <w:t xml:space="preserve"> Мортка от </w:t>
      </w:r>
      <w:r>
        <w:t xml:space="preserve">26 декабря  2022</w:t>
      </w:r>
      <w:r>
        <w:t xml:space="preserve">  № </w:t>
      </w:r>
      <w:r>
        <w:t xml:space="preserve">255</w:t>
      </w:r>
      <w:r>
        <w:rPr>
          <w:rFonts w:eastAsia="Arial Unicode MS"/>
        </w:rPr>
        <w:t xml:space="preserve"> «О бюджете муниципального образования городское поселение Мортка на 2023  год и на плановый период 2024 и 2025 годов»</w:t>
      </w:r>
      <w:r>
        <w:rPr>
          <w:rFonts w:eastAsia="Arial Unicode MS"/>
        </w:rPr>
        <w:t xml:space="preserve">: </w:t>
      </w:r>
      <w:r>
        <w:rPr>
          <w:rFonts w:eastAsia="Arial Unicode MS"/>
        </w:rPr>
      </w:r>
    </w:p>
    <w:p>
      <w:pPr>
        <w:pStyle w:val="Normal"/>
        <w:numPr>
          <w:numId w:val="6"/>
          <w:ilvl w:val="1"/>
        </w:numPr>
        <w:tabs>
          <w:tab w:val="left" w:pos="360" w:leader="none"/>
          <w:tab w:val="left" w:pos="567" w:leader="none"/>
          <w:tab w:val="left" w:pos="993" w:leader="none"/>
        </w:tabs>
        <w:ind w:left="0" w:firstLine="567"/>
        <w:jc w:val="both"/>
        <w:rPr>
          <w:rFonts w:eastAsia="Arial Unicode MS"/>
        </w:rPr>
      </w:pPr>
      <w:r>
        <w:rPr>
          <w:rFonts w:eastAsia="Arial Unicode MS"/>
        </w:rPr>
        <w:t xml:space="preserve">   Пункт 1 решения Совета депутатов изложить в следующей редакции:</w:t>
      </w:r>
    </w:p>
    <w:p>
      <w:pPr>
        <w:pStyle w:val="Normal"/>
        <w:jc w:val="both"/>
        <w:rPr>
          <w:color w:val="000000"/>
        </w:rPr>
      </w:pPr>
      <w:r>
        <w:rPr>
          <w:rFonts w:eastAsia="Arial Unicode MS"/>
        </w:rPr>
        <w:t xml:space="preserve"> «</w:t>
      </w:r>
      <w:r>
        <w:t xml:space="preserve"> о</w:t>
      </w:r>
      <w:r>
        <w:t xml:space="preserve">бщий объем доходов в сумме</w:t>
      </w:r>
      <w:r>
        <w:t xml:space="preserve"> </w:t>
      </w:r>
      <w:r>
        <w:rPr>
          <w:bCs/>
          <w:color w:val="000000"/>
        </w:rPr>
        <w:t xml:space="preserve">94 012 631,02</w:t>
      </w:r>
      <w:r>
        <w:rPr>
          <w:bCs/>
          <w:color w:val="000000"/>
        </w:rPr>
        <w:t xml:space="preserve"> </w:t>
      </w:r>
      <w:r>
        <w:rPr>
          <w:color w:val="000000"/>
        </w:rPr>
        <w:t xml:space="preserve">рублей; </w:t>
      </w:r>
    </w:p>
    <w:p>
      <w:pPr>
        <w:pStyle w:val="Normal"/>
        <w:jc w:val="both"/>
      </w:pPr>
      <w:r>
        <w:rPr>
          <w:color w:val="000000"/>
        </w:rPr>
        <w:t xml:space="preserve"> общий объем расходов в сумме </w:t>
      </w:r>
      <w:r>
        <w:rPr>
          <w:color w:val="000000"/>
        </w:rPr>
        <w:t xml:space="preserve"> </w:t>
      </w:r>
      <w:r>
        <w:rPr>
          <w:bCs/>
        </w:rPr>
        <w:t xml:space="preserve">99 242 191,75</w:t>
      </w:r>
      <w:r>
        <w:rPr>
          <w:b/>
          <w:bCs/>
        </w:rPr>
        <w:t xml:space="preserve">  </w:t>
      </w:r>
      <w:r>
        <w:rPr>
          <w:color w:val="000000"/>
        </w:rPr>
        <w:t xml:space="preserve">рублей;</w:t>
      </w:r>
    </w:p>
    <w:p>
      <w:pPr>
        <w:pStyle w:val="Normal"/>
        <w:jc w:val="both"/>
        <w:rPr>
          <w:rFonts w:eastAsia="Arial Unicode MS"/>
        </w:rPr>
      </w:pPr>
      <w:r>
        <w:t xml:space="preserve"> </w:t>
      </w:r>
      <w:r>
        <w:t xml:space="preserve">дефицит в сумме </w:t>
      </w:r>
      <w:r>
        <w:t xml:space="preserve">5 229 560,73</w:t>
      </w:r>
      <w:r>
        <w:t xml:space="preserve"> </w:t>
      </w:r>
      <w:r>
        <w:t xml:space="preserve">рублей.</w:t>
      </w:r>
      <w:r>
        <w:rPr>
          <w:rFonts w:eastAsia="Arial Unicode MS"/>
        </w:rPr>
        <w:t xml:space="preserve">».</w:t>
      </w:r>
    </w:p>
    <w:p>
      <w:pPr>
        <w:pStyle w:val="Normal"/>
        <w:jc w:val="both"/>
        <w:rPr>
          <w:rFonts w:eastAsia="Arial Unicode MS"/>
        </w:rPr>
      </w:pPr>
      <w:r>
        <w:rPr>
          <w:rFonts w:eastAsia="Arial Unicode MS"/>
        </w:rPr>
        <w:t xml:space="preserve">Пункт 4 решения Совета депутатов изложить в следующей редакции:</w:t>
      </w:r>
    </w:p>
    <w:p>
      <w:pPr>
        <w:pStyle w:val="Normal"/>
        <w:jc w:val="both"/>
        <w:rPr>
          <w:rFonts w:eastAsia="Arial Unicode MS"/>
        </w:rPr>
      </w:pPr>
      <w:r>
        <w:rPr>
          <w:rFonts w:eastAsia="Arial Unicode MS"/>
        </w:rPr>
        <w:t xml:space="preserve">«4.</w:t>
      </w:r>
      <w:r>
        <w:rPr>
          <w:rFonts w:eastAsia="Arial Unicode MS"/>
        </w:rPr>
        <w:t xml:space="preserve">Утвердить объем муниципального дорожного фонда муниципального образования городского поселения Мортка:</w:t>
      </w:r>
    </w:p>
    <w:p>
      <w:pPr>
        <w:pStyle w:val="Normal"/>
        <w:jc w:val="both"/>
        <w:rPr>
          <w:rFonts w:eastAsia="Arial Unicode MS"/>
        </w:rPr>
      </w:pPr>
      <w:r>
        <w:rPr>
          <w:rFonts w:eastAsia="Arial Unicode MS"/>
        </w:rPr>
        <w:t xml:space="preserve">на 2023 год в сумме 17 617 217,75 рублей;</w:t>
      </w:r>
    </w:p>
    <w:p>
      <w:pPr>
        <w:pStyle w:val="Normal"/>
        <w:jc w:val="both"/>
        <w:rPr>
          <w:rFonts w:eastAsia="Arial Unicode MS"/>
        </w:rPr>
      </w:pPr>
      <w:r>
        <w:rPr>
          <w:rFonts w:eastAsia="Arial Unicode MS"/>
        </w:rPr>
        <w:t xml:space="preserve">на 2024 год в сумме 10 832 090,00 рублей;</w:t>
      </w:r>
    </w:p>
    <w:p>
      <w:pPr>
        <w:pStyle w:val="Normal"/>
        <w:jc w:val="both"/>
        <w:rPr>
          <w:rFonts w:eastAsia="Arial Unicode MS"/>
        </w:rPr>
      </w:pPr>
      <w:r>
        <w:rPr>
          <w:rFonts w:eastAsia="Arial Unicode MS"/>
        </w:rPr>
        <w:t xml:space="preserve">на 2025 год в сумме 10 832 090,00 рублей.</w:t>
      </w:r>
    </w:p>
    <w:p>
      <w:pPr>
        <w:pStyle w:val="Normal"/>
        <w:jc w:val="both"/>
        <w:rPr>
          <w:rFonts w:eastAsia="Arial Unicode MS"/>
        </w:rPr>
      </w:pPr>
      <w:r>
        <w:rPr>
          <w:rFonts w:eastAsia="Arial Unicode MS"/>
        </w:rPr>
        <w:t xml:space="preserve">Установить, что в соответствии с подпунктом 2.1.7 пункта 2.1 главы 2 решения Совета депутатов муниципального образования городского поселения Мортка от 30 апреляя 2014 года № 19 «О муниципальном дорожном фонде муниципального образования городское поселение Мортка:</w:t>
      </w:r>
    </w:p>
    <w:p>
      <w:pPr>
        <w:pStyle w:val="Normal"/>
        <w:jc w:val="both"/>
        <w:rPr>
          <w:rFonts w:eastAsia="Arial Unicode MS"/>
        </w:rPr>
      </w:pPr>
      <w:r>
        <w:rPr>
          <w:rFonts w:eastAsia="Arial Unicode MS"/>
        </w:rPr>
        <w:t xml:space="preserve">на 2023 год в сумме5 216 447,05 рублей»</w:t>
      </w:r>
    </w:p>
    <w:p>
      <w:pPr>
        <w:pStyle w:val="Normal"/>
        <w:jc w:val="both"/>
      </w:pPr>
      <w:r>
        <w:t xml:space="preserve">          1.3. П</w:t>
      </w:r>
      <w:r>
        <w:rPr>
          <w:rFonts w:eastAsia="Arial Unicode MS"/>
        </w:rPr>
        <w:t xml:space="preserve">риложение </w:t>
      </w:r>
      <w:r>
        <w:rPr>
          <w:rFonts w:eastAsia="Arial Unicode MS"/>
        </w:rPr>
        <w:t xml:space="preserve">1 к решению «Об </w:t>
      </w:r>
      <w:r>
        <w:t xml:space="preserve">объеме </w:t>
      </w:r>
      <w:r>
        <w:t xml:space="preserve">поступления доходов по основным </w:t>
      </w:r>
      <w:r>
        <w:t xml:space="preserve">                                           </w:t>
      </w:r>
      <w:r>
        <w:t xml:space="preserve">источник</w:t>
      </w:r>
      <w:r>
        <w:t xml:space="preserve">ам на 2023 год» изложить в редакции согласно приложению 1 к настоящему решению.</w:t>
      </w:r>
    </w:p>
    <w:p>
      <w:pPr>
        <w:pStyle w:val="Normal"/>
        <w:tabs>
          <w:tab w:val="left" w:pos="567" w:leader="none"/>
          <w:tab w:val="left" w:pos="709" w:leader="none"/>
          <w:tab w:val="left" w:pos="993" w:leader="none"/>
        </w:tabs>
        <w:jc w:val="both"/>
      </w:pPr>
      <w:r>
        <w:rPr>
          <w:rFonts w:eastAsia="Arial Unicode MS"/>
        </w:rPr>
        <w:t xml:space="preserve">         </w:t>
      </w:r>
      <w:r>
        <w:rPr>
          <w:rFonts w:eastAsia="Arial Unicode MS"/>
        </w:rPr>
        <w:t xml:space="preserve">1.</w:t>
      </w:r>
      <w:r>
        <w:rPr>
          <w:rFonts w:eastAsia="Arial Unicode MS"/>
        </w:rPr>
        <w:t xml:space="preserve">4.</w:t>
      </w:r>
      <w:r>
        <w:fldChar w:fldCharType="begin"/>
      </w:r>
      <w:r>
        <w:instrText xml:space="preserve"> COMMENTS "1) "$#/$\%^ТипКласса:ПолеНомер;Идентификатор:НомерЭлемента;ПозицияНомера:1;СтильНомера:Арабская;РазделительНомера:) ;$#\$/%^\* MERGEFORMAT \* MERGEFORMAT </w:instrText>
      </w:r>
      <w:r>
        <w:fldChar w:fldCharType="separate"/>
      </w:r>
      <w:r>
        <w:t xml:space="preserve">П</w:t>
      </w:r>
      <w:r>
        <w:rPr>
          <w:rFonts w:eastAsia="Arial Unicode MS"/>
        </w:rPr>
        <w:t xml:space="preserve">риложение </w:t>
      </w:r>
      <w:r>
        <w:rPr>
          <w:rFonts w:eastAsia="Arial Unicode MS"/>
        </w:rPr>
        <w:t xml:space="preserve">3 к решению "</w:t>
      </w:r>
      <w:r>
        <w:t xml:space="preserve"> </w:t>
      </w:r>
      <w:r>
        <w:t xml:space="preserve">Р</w:t>
      </w:r>
      <w:r>
        <w:t xml:space="preserve">аспределение бюджетных ассигнований по разделам и подразделам классификации расходов </w:t>
      </w:r>
      <w:r>
        <w:t xml:space="preserve">бюджета муниципального образования городского поселения Мортка</w:t>
      </w:r>
      <w:r>
        <w:rPr>
          <w:rFonts w:eastAsia="Arial Unicode MS"/>
        </w:rPr>
        <w:t xml:space="preserve"> на 2023 год" изложить в редакции согласно приложению 2 к настоящему решению.</w:t>
      </w:r>
    </w:p>
    <w:p>
      <w:pPr>
        <w:pStyle w:val="Normal"/>
        <w:tabs>
          <w:tab w:val="left" w:pos="0" w:leader="none"/>
          <w:tab w:val="left" w:pos="709" w:leader="none"/>
          <w:tab w:val="left" w:pos="1080" w:leader="none"/>
          <w:tab w:val="left" w:pos="1260" w:leader="none"/>
        </w:tabs>
        <w:jc w:val="both"/>
      </w:pPr>
      <w:r>
        <w:t xml:space="preserve">         </w:t>
      </w:r>
      <w:r>
        <w:t xml:space="preserve">1.</w:t>
      </w:r>
      <w:r>
        <w:t xml:space="preserve">5</w:t>
      </w:r>
      <w:r>
        <w:t xml:space="preserve">. </w:t>
      </w:r>
      <w:r>
        <w:t xml:space="preserve"> П</w:t>
      </w:r>
      <w:r>
        <w:t xml:space="preserve">риложение </w:t>
      </w:r>
      <w:r>
        <w:t xml:space="preserve">5</w:t>
      </w:r>
      <w:r>
        <w:t xml:space="preserve"> </w:t>
      </w:r>
      <w:r>
        <w:t xml:space="preserve">к решению "Р</w:t>
      </w:r>
      <w:r>
        <w:t xml:space="preserve">аспределение бюджетных ассигнований </w:t>
      </w:r>
      <w:r>
        <w:t xml:space="preserve">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w:t>
      </w:r>
      <w:r>
        <w:t xml:space="preserve"> на 2023</w:t>
      </w:r>
      <w:r>
        <w:t xml:space="preserve">год</w:t>
      </w:r>
      <w:r>
        <w:t xml:space="preserve">" изложить в редакции согласно приложению 3 к настоящему решению.</w:t>
      </w:r>
    </w:p>
    <w:p>
      <w:pPr>
        <w:pStyle w:val="UserStyle_13"/>
        <w:spacing w:line="0" w:lineRule="atLeast"/>
        <w:ind w:firstLine="0"/>
        <w:jc w:val="both"/>
        <w:rPr>
          <w:sz w:val="24"/>
        </w:rPr>
      </w:pPr>
      <w:r>
        <w:rPr>
          <w:sz w:val="24"/>
        </w:rPr>
        <w:t xml:space="preserve">         1.6.  Приложение 7 к решению "</w:t>
      </w:r>
      <w:r>
        <w:t xml:space="preserve"> </w:t>
      </w:r>
      <w:r>
        <w:rPr>
          <w:sz w:val="24"/>
        </w:rPr>
        <w:t xml:space="preserve">В</w:t>
      </w:r>
      <w:r>
        <w:rPr>
          <w:sz w:val="24"/>
        </w:rPr>
        <w:t xml:space="preserve">едомственную структуру расходов бюджета муниципального образования городское поселение Мортка</w:t>
      </w:r>
      <w:r>
        <w:rPr>
          <w:sz w:val="24"/>
        </w:rPr>
        <w:t xml:space="preserve"> на 20</w:t>
      </w:r>
      <w:r>
        <w:rPr>
          <w:sz w:val="24"/>
        </w:rPr>
        <w:t xml:space="preserve">23</w:t>
      </w:r>
      <w:r>
        <w:rPr>
          <w:sz w:val="24"/>
        </w:rPr>
        <w:t xml:space="preserve"> год</w:t>
      </w:r>
      <w:r>
        <w:rPr>
          <w:sz w:val="24"/>
        </w:rPr>
        <w:t xml:space="preserve">" изложить в редакции согласно приложению 4 к настоящему решению.</w:t>
      </w:r>
    </w:p>
    <w:p>
      <w:pPr>
        <w:pStyle w:val="UserStyle_13"/>
        <w:tabs>
          <w:tab w:val="left" w:pos="1134" w:leader="none"/>
        </w:tabs>
        <w:spacing w:line="0" w:lineRule="atLeast"/>
        <w:ind w:firstLine="0"/>
        <w:jc w:val="both"/>
        <w:rPr>
          <w:sz w:val="24"/>
        </w:rPr>
      </w:pPr>
      <w:r>
        <w:rPr>
          <w:sz w:val="24"/>
        </w:rPr>
        <w:fldChar w:fldCharType="end"/>
      </w:r>
      <w:r>
        <w:rPr>
          <w:sz w:val="24"/>
        </w:rPr>
        <w:t xml:space="preserve">         1.7</w:t>
      </w:r>
      <w:r>
        <w:rPr>
          <w:sz w:val="24"/>
        </w:rPr>
        <w:fldChar w:fldCharType="begin"/>
      </w:r>
      <w:r>
        <w:rPr>
          <w:sz w:val="24"/>
        </w:rPr>
        <w:instrText xml:space="preserve"> COMMENTS "2) "$#/$\%^ТипКласса:ПолеНомер;Идентификатор:НомерЭлемента;ПозицияНомера:2;СтильНомера:Арабская;РазделительНомера:) ;$#\$/%^\* MERGEFORMAT \* MERGEFORMAT </w:instrText>
      </w:r>
      <w:r>
        <w:rPr>
          <w:sz w:val="24"/>
        </w:rPr>
        <w:fldChar w:fldCharType="separate"/>
      </w:r>
      <w:r>
        <w:rPr>
          <w:sz w:val="24"/>
        </w:rPr>
        <w:t xml:space="preserve">. П</w:t>
      </w:r>
      <w:r>
        <w:rPr>
          <w:sz w:val="24"/>
        </w:rPr>
        <w:t xml:space="preserve">риложени</w:t>
      </w:r>
      <w:r>
        <w:rPr>
          <w:sz w:val="24"/>
        </w:rPr>
        <w:t xml:space="preserve">е 9 к решению "</w:t>
      </w:r>
      <w:r>
        <w:rPr>
          <w:sz w:val="24"/>
        </w:rPr>
        <w:t xml:space="preserve"> </w:t>
      </w:r>
      <w:r>
        <w:rPr>
          <w:sz w:val="24"/>
        </w:rPr>
        <w:t xml:space="preserve">Р</w:t>
      </w:r>
      <w:r>
        <w:rPr>
          <w:sz w:val="24"/>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w:t>
      </w:r>
      <w:r>
        <w:rPr>
          <w:sz w:val="24"/>
        </w:rPr>
        <w:t xml:space="preserve">на 20</w:t>
      </w:r>
      <w:r>
        <w:rPr>
          <w:sz w:val="24"/>
        </w:rPr>
        <w:t xml:space="preserve">23</w:t>
      </w:r>
      <w:r>
        <w:rPr>
          <w:sz w:val="24"/>
        </w:rPr>
        <w:t xml:space="preserve">год</w:t>
      </w:r>
      <w:r>
        <w:rPr>
          <w:sz w:val="24"/>
        </w:rPr>
        <w:t xml:space="preserve">" изложить в редакции согласно приложению 5 к настоящему решению.</w:t>
      </w:r>
    </w:p>
    <w:p>
      <w:pPr>
        <w:pStyle w:val="UserStyle_13"/>
        <w:spacing w:line="0" w:lineRule="atLeast"/>
        <w:ind w:firstLine="0"/>
        <w:jc w:val="both"/>
        <w:rPr>
          <w:rFonts w:eastAsia="Arial Unicode MS"/>
          <w:sz w:val="24"/>
        </w:rPr>
      </w:pPr>
      <w:r>
        <w:rPr>
          <w:sz w:val="24"/>
        </w:rPr>
        <w:fldChar w:fldCharType="end"/>
      </w:r>
      <w:r>
        <w:rPr>
          <w:sz w:val="24"/>
        </w:rPr>
        <w:t xml:space="preserve">         1.8</w:t>
      </w:r>
      <w:r>
        <w:rPr>
          <w:rFonts w:eastAsia="Arial Unicode MS"/>
          <w:sz w:val="24"/>
        </w:rPr>
        <w:t xml:space="preserve">.</w:t>
      </w:r>
      <w:r>
        <w:rPr>
          <w:rFonts w:eastAsia="Arial Unicode MS"/>
          <w:sz w:val="24"/>
        </w:rPr>
        <w:t xml:space="preserve"> П</w:t>
      </w:r>
      <w:r>
        <w:rPr>
          <w:rFonts w:eastAsia="Arial Unicode MS"/>
          <w:sz w:val="24"/>
        </w:rPr>
        <w:t xml:space="preserve">риложение </w:t>
      </w:r>
      <w:r>
        <w:rPr>
          <w:rFonts w:eastAsia="Arial Unicode MS"/>
          <w:sz w:val="24"/>
        </w:rPr>
        <w:t xml:space="preserve">11</w:t>
      </w:r>
      <w:r>
        <w:rPr>
          <w:rFonts w:eastAsia="Arial Unicode MS"/>
          <w:sz w:val="24"/>
        </w:rPr>
        <w:t xml:space="preserve"> </w:t>
      </w:r>
      <w:r>
        <w:rPr>
          <w:rFonts w:eastAsia="Arial Unicode MS"/>
          <w:sz w:val="24"/>
        </w:rPr>
        <w:t xml:space="preserve">к решению «</w:t>
      </w:r>
      <w:r>
        <w:rPr>
          <w:sz w:val="24"/>
        </w:rPr>
        <w:t xml:space="preserve">И</w:t>
      </w:r>
      <w:r>
        <w:rPr>
          <w:sz w:val="24"/>
        </w:rPr>
        <w:t xml:space="preserve">сточники внутреннего финансирования дефицита бюджета муниципального образования городское поселение Мортка</w:t>
      </w:r>
      <w:r>
        <w:rPr>
          <w:rFonts w:eastAsia="Arial Unicode MS"/>
          <w:sz w:val="24"/>
        </w:rPr>
        <w:t xml:space="preserve"> </w:t>
      </w:r>
      <w:r>
        <w:rPr>
          <w:rFonts w:eastAsia="Arial Unicode MS"/>
          <w:sz w:val="24"/>
        </w:rPr>
        <w:t xml:space="preserve">на </w:t>
      </w:r>
      <w:r>
        <w:rPr>
          <w:rFonts w:eastAsia="Arial Unicode MS"/>
          <w:sz w:val="24"/>
        </w:rPr>
        <w:t xml:space="preserve">20</w:t>
      </w:r>
      <w:r>
        <w:rPr>
          <w:rFonts w:eastAsia="Arial Unicode MS"/>
          <w:sz w:val="24"/>
        </w:rPr>
        <w:t xml:space="preserve">23 год» изложить в редакции согласно приложению 6 к настоящему решению.</w:t>
      </w:r>
    </w:p>
    <w:p>
      <w:pPr>
        <w:pStyle w:val="Normal"/>
        <w:tabs>
          <w:tab w:val="left" w:pos="567" w:leader="none"/>
        </w:tabs>
        <w:jc w:val="both"/>
        <w:rPr>
          <w:rFonts w:eastAsia="Arial Unicode MS"/>
        </w:rPr>
      </w:pPr>
      <w:r>
        <w:rPr>
          <w:rFonts w:eastAsia="Arial Unicode MS"/>
        </w:rPr>
        <w:t xml:space="preserve">         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pPr>
        <w:pStyle w:val="Normal"/>
        <w:tabs>
          <w:tab w:val="left" w:pos="567" w:leader="none"/>
        </w:tabs>
        <w:jc w:val="both"/>
        <w:rPr>
          <w:rFonts w:eastAsia="Arial Unicode MS"/>
        </w:rPr>
      </w:pPr>
      <w:r>
        <w:rPr>
          <w:rFonts w:eastAsia="Arial Unicode MS"/>
        </w:rPr>
        <w:t xml:space="preserve">       </w:t>
      </w:r>
      <w:r>
        <w:rPr>
          <w:rFonts w:eastAsia="Arial Unicode MS"/>
        </w:rPr>
        <w:t xml:space="preserve">3. Настоящее решение вступает в силу со дня его официального обнародования.</w:t>
      </w:r>
      <w:r>
        <w:rPr>
          <w:rFonts w:eastAsia="Arial Unicode MS"/>
        </w:rPr>
      </w:r>
    </w:p>
    <w:p>
      <w:pPr>
        <w:pStyle w:val="Normal"/>
        <w:tabs>
          <w:tab w:val="left" w:pos="900" w:leader="none"/>
          <w:tab w:val="left" w:pos="1080" w:leader="none"/>
        </w:tabs>
        <w:jc w:val="both"/>
        <w:rPr>
          <w:rFonts w:eastAsia="Arial Unicode MS"/>
        </w:rPr>
      </w:pPr>
      <w:r>
        <w:rPr>
          <w:rFonts w:eastAsia="Arial Unicode MS"/>
        </w:rPr>
      </w:r>
    </w:p>
    <w:p>
      <w:pPr>
        <w:pStyle w:val="Normal"/>
        <w:tabs>
          <w:tab w:val="left" w:pos="900" w:leader="none"/>
          <w:tab w:val="left" w:pos="1080" w:leader="none"/>
        </w:tabs>
        <w:jc w:val="both"/>
        <w:rPr>
          <w:rFonts w:eastAsia="Arial Unicode MS"/>
        </w:rPr>
      </w:pPr>
      <w:r>
        <w:rPr>
          <w:rFonts w:eastAsia="Arial Unicode MS"/>
        </w:rPr>
      </w:r>
    </w:p>
    <w:p>
      <w:pPr>
        <w:pStyle w:val="Normal"/>
        <w:tabs>
          <w:tab w:val="left" w:pos="900" w:leader="none"/>
          <w:tab w:val="left" w:pos="1080" w:leader="none"/>
        </w:tabs>
        <w:jc w:val="both"/>
      </w:pPr>
      <w:r>
        <w:rPr>
          <w:rFonts w:eastAsia="Arial Unicode MS"/>
        </w:rPr>
        <w:t xml:space="preserve">Председатель Совета депутатов</w:t>
      </w:r>
    </w:p>
    <w:p>
      <w:pPr>
        <w:pStyle w:val="Normal"/>
        <w:tabs>
          <w:tab w:val="left" w:pos="495" w:leader="none"/>
        </w:tabs>
        <w:rPr>
          <w:rFonts w:eastAsia="Arial Unicode MS"/>
        </w:rPr>
      </w:pPr>
      <w:r>
        <w:rPr>
          <w:rFonts w:eastAsia="Arial Unicode MS"/>
        </w:rPr>
        <w:t xml:space="preserve">городского поселения Мортка                                                                      </w:t>
      </w:r>
      <w:r>
        <w:rPr>
          <w:rFonts w:eastAsia="Arial Unicode MS"/>
        </w:rPr>
        <w:t xml:space="preserve">     </w:t>
      </w:r>
      <w:r>
        <w:rPr>
          <w:rFonts w:eastAsia="Arial Unicode MS"/>
        </w:rPr>
        <w:t xml:space="preserve">И.В. Карякин</w:t>
      </w:r>
    </w:p>
    <w:p>
      <w:pPr>
        <w:pStyle w:val="Normal"/>
        <w:tabs>
          <w:tab w:val="left" w:pos="495" w:leader="none"/>
        </w:tabs>
        <w:rPr>
          <w:rFonts w:eastAsia="Arial Unicode MS"/>
        </w:rPr>
      </w:pPr>
      <w:r>
        <w:rPr>
          <w:rFonts w:eastAsia="Arial Unicode MS"/>
        </w:rPr>
      </w:r>
    </w:p>
    <w:p>
      <w:pPr>
        <w:pStyle w:val="Normal"/>
        <w:tabs>
          <w:tab w:val="left" w:pos="180" w:leader="none"/>
          <w:tab w:val="left" w:pos="360" w:leader="none"/>
          <w:tab w:val="left" w:pos="540" w:leader="none"/>
        </w:tabs>
        <w:rPr>
          <w:rFonts w:eastAsia="Arial Unicode MS"/>
        </w:rPr>
      </w:pPr>
      <w:r>
        <w:rPr>
          <w:rFonts w:eastAsia="Arial Unicode MS"/>
        </w:rPr>
        <w:t xml:space="preserve">Исполняющий обязанности</w:t>
      </w:r>
      <w:r>
        <w:rPr>
          <w:rFonts w:eastAsia="Arial Unicode MS"/>
        </w:rPr>
      </w:r>
    </w:p>
    <w:p>
      <w:pPr>
        <w:pStyle w:val="Normal"/>
        <w:tabs>
          <w:tab w:val="left" w:pos="180" w:leader="none"/>
          <w:tab w:val="left" w:pos="360" w:leader="none"/>
          <w:tab w:val="left" w:pos="540" w:leader="none"/>
        </w:tabs>
        <w:rPr>
          <w:rFonts w:eastAsia="Arial Unicode MS"/>
        </w:rPr>
      </w:pPr>
      <w:r>
        <w:rPr>
          <w:rFonts w:eastAsia="Arial Unicode MS"/>
        </w:rPr>
        <w:t xml:space="preserve">главы</w:t>
      </w:r>
      <w:r>
        <w:rPr>
          <w:rFonts w:eastAsia="Arial Unicode MS"/>
        </w:rPr>
        <w:t xml:space="preserve"> </w:t>
      </w:r>
      <w:r>
        <w:rPr>
          <w:rFonts w:eastAsia="Arial Unicode MS"/>
        </w:rPr>
        <w:t xml:space="preserve">городского</w:t>
      </w:r>
      <w:r>
        <w:rPr>
          <w:rFonts w:eastAsia="Arial Unicode MS"/>
        </w:rPr>
        <w:t xml:space="preserve"> </w:t>
      </w:r>
      <w:r>
        <w:rPr>
          <w:rFonts w:eastAsia="Arial Unicode MS"/>
        </w:rPr>
        <w:t xml:space="preserve">поселения Мортка                               </w:t>
      </w:r>
      <w:r>
        <w:rPr>
          <w:rFonts w:eastAsia="Arial Unicode MS"/>
        </w:rPr>
        <w:t xml:space="preserve">       </w:t>
      </w:r>
      <w:r>
        <w:rPr>
          <w:rFonts w:eastAsia="Arial Unicode MS"/>
        </w:rPr>
        <w:t xml:space="preserve">  </w:t>
      </w:r>
      <w:r>
        <w:rPr>
          <w:rFonts w:eastAsia="Arial Unicode MS"/>
        </w:rPr>
        <w:t xml:space="preserve">                       </w:t>
      </w:r>
      <w:r>
        <w:rPr>
          <w:rFonts w:eastAsia="Arial Unicode MS"/>
        </w:rPr>
        <w:t xml:space="preserve">Е.С.Чумичёва</w:t>
      </w:r>
      <w:r>
        <w:rPr>
          <w:rFonts w:eastAsia="Arial Unicode MS"/>
        </w:rPr>
      </w:r>
    </w:p>
    <w:p>
      <w:pPr>
        <w:pStyle w:val="Normal"/>
        <w:jc w:val="both"/>
      </w:pPr>
    </w:p>
    <w:p>
      <w:pPr>
        <w:pStyle w:val="Normal"/>
        <w:jc w:val="both"/>
      </w:pPr>
    </w:p>
    <w:p>
      <w:pPr>
        <w:pStyle w:val="Normal"/>
        <w:jc w:val="both"/>
      </w:pPr>
    </w:p>
    <w:p>
      <w:pPr>
        <w:pStyle w:val="Normal"/>
        <w:jc w:val="both"/>
      </w:pPr>
      <w:r>
        <w:t xml:space="preserve">пгт. Мортка</w:t>
      </w:r>
    </w:p>
    <w:p>
      <w:pPr>
        <w:pStyle w:val="Normal"/>
        <w:jc w:val="both"/>
      </w:pPr>
      <w:r>
        <w:t xml:space="preserve">«</w:t>
      </w:r>
      <w:r>
        <w:t xml:space="preserve">29</w:t>
      </w:r>
      <w:r>
        <w:t xml:space="preserve">»</w:t>
      </w:r>
      <w:r>
        <w:t xml:space="preserve"> марта </w:t>
      </w:r>
      <w:r>
        <w:t xml:space="preserve">20</w:t>
      </w:r>
      <w:r>
        <w:t xml:space="preserve">23</w:t>
      </w:r>
      <w:r>
        <w:t xml:space="preserve"> года</w:t>
      </w:r>
    </w:p>
    <w:p>
      <w:pPr>
        <w:pStyle w:val="Normal"/>
        <w:jc w:val="both"/>
        <w:rPr>
          <w:sz w:val="20"/>
          <w:szCs w:val="20"/>
        </w:rPr>
      </w:pPr>
      <w:r>
        <w:t xml:space="preserve">№</w:t>
      </w:r>
      <w:r>
        <w:t xml:space="preserve"> 273</w:t>
      </w: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tbl>
      <w:tblPr>
        <w:tblW w:w="8765" w:type="dxa"/>
        <w:tblInd w:w="95" w:type="dxa"/>
        <w:tblLayout w:type="autofit"/>
        <w:tblCellMar>
          <w:left w:w="108" w:type="dxa"/>
          <w:top w:w="0" w:type="dxa"/>
          <w:right w:w="108" w:type="dxa"/>
          <w:bottom w:w="0" w:type="dxa"/>
        </w:tblCellMar>
        <w:tblLook w:val="04A0" w:firstRow="1" w:lastRow="0" w:firstColumn="1" w:lastColumn="0" w:noHBand="0" w:noVBand="1"/>
      </w:tblPr>
      <w:tblGrid>
        <w:gridCol w:w="2243"/>
        <w:gridCol w:w="2511"/>
        <w:gridCol w:w="4011"/>
      </w:tblGrid>
      <w:tr>
        <w:trPr>
          <w:trHeight w:val="300"/>
        </w:trPr>
        <w:tc>
          <w:tcPr>
            <w:tcW w:w="224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r>
          </w:p>
        </w:tc>
        <w:tc>
          <w:tcPr>
            <w:tcW w:w="251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rPr>
                <w:sz w:val="20"/>
                <w:szCs w:val="20"/>
              </w:rPr>
            </w:pPr>
            <w:r>
              <w:rPr>
                <w:sz w:val="20"/>
                <w:szCs w:val="20"/>
              </w:rPr>
            </w:r>
          </w:p>
        </w:tc>
        <w:tc>
          <w:tcPr>
            <w:tcW w:w="4011" w:type="dxa"/>
            <w:tcBorders>
              <w:left w:val="none" w:color="FFFFFF" w:sz="255" w:space="0"/>
              <w:right w:val="none" w:color="FFFFFF" w:sz="255" w:space="0"/>
            </w:tcBorders>
            <w:noWrap/>
            <w:textDirection w:val="lrTb"/>
            <w:vAlign w:val="bottom"/>
          </w:tcPr>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tc>
      </w:tr>
    </w:tbl>
    <w:p>
      <w:pPr>
        <w:pStyle w:val="Normal"/>
        <w:ind w:firstLine="709"/>
        <w:jc w:val="center"/>
        <w:rPr>
          <w:b/>
        </w:rPr>
      </w:pPr>
      <w:r>
        <w:rPr>
          <w:b/>
        </w:rPr>
      </w:r>
    </w:p>
    <w:p>
      <w:pPr>
        <w:pStyle w:val="Normal"/>
        <w:ind w:firstLine="709"/>
        <w:jc w:val="center"/>
        <w:rPr>
          <w:b/>
        </w:rPr>
      </w:pPr>
      <w:r>
        <w:rPr>
          <w:b/>
        </w:rPr>
      </w:r>
    </w:p>
    <w:tbl>
      <w:tblPr>
        <w:tblW w:w="9923" w:type="dxa"/>
        <w:tblInd w:w="108" w:type="dxa"/>
        <w:tblLayout w:type="autofit"/>
        <w:tblCellMar>
          <w:left w:w="108" w:type="dxa"/>
          <w:top w:w="0" w:type="dxa"/>
          <w:right w:w="108" w:type="dxa"/>
          <w:bottom w:w="0" w:type="dxa"/>
        </w:tblCellMar>
        <w:tblLook w:val="04A0" w:firstRow="1" w:lastRow="0" w:firstColumn="1" w:lastColumn="0" w:noHBand="0" w:noVBand="1"/>
      </w:tblPr>
      <w:tblGrid>
        <w:gridCol w:w="576"/>
        <w:gridCol w:w="1176"/>
        <w:gridCol w:w="456"/>
        <w:gridCol w:w="696"/>
        <w:gridCol w:w="576"/>
        <w:gridCol w:w="3041"/>
        <w:gridCol w:w="3402"/>
      </w:tblGrid>
      <w:tr>
        <w:trPr>
          <w:cantSplit/>
          <w:trHeight w:val="300"/>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bookmarkStart w:id="0" w:name="RANGE!A1:G80"/>
            <w:r>
              <w:rPr>
                <w:rFonts w:ascii="Arial" w:hAnsi="Arial" w:cs="Arial"/>
                <w:sz w:val="20"/>
                <w:szCs w:val="20"/>
              </w:rPr>
              <w:t xml:space="preserve"> </w:t>
            </w:r>
            <w:bookmarkEnd w:id="0"/>
            <w:r>
              <w:rPr>
                <w:rFonts w:ascii="Arial" w:hAnsi="Arial" w:cs="Arial"/>
                <w:sz w:val="20"/>
                <w:szCs w:val="20"/>
              </w:rPr>
            </w:r>
          </w:p>
        </w:tc>
        <w:tc>
          <w:tcPr>
            <w:tcW w:w="1176" w:type="dxa"/>
            <w:vMerge w:val="restart"/>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rPr>
                <w:sz w:val="22"/>
                <w:szCs w:val="22"/>
              </w:rPr>
            </w:pPr>
            <w:r>
              <w:rPr>
                <w:sz w:val="22"/>
                <w:szCs w:val="22"/>
              </w:rPr>
              <w:t xml:space="preserve">Приложение 1</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к решению Совета </w:t>
            </w:r>
            <w:r>
              <w:t xml:space="preserve">депутатов</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ind w:left="-624" w:firstLine="624"/>
            </w:pPr>
            <w:r>
              <w:t xml:space="preserve">городского поселения Мо</w:t>
            </w:r>
            <w:r>
              <w:t xml:space="preserve">ртка</w:t>
            </w:r>
          </w:p>
        </w:tc>
      </w:tr>
      <w:tr>
        <w:trPr>
          <w:cantSplit/>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от "29" марта 2023 №273</w:t>
            </w:r>
          </w:p>
        </w:tc>
      </w:tr>
      <w:tr>
        <w:trPr>
          <w:trHeight w:val="315"/>
        </w:trPr>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r>
      <w:tr>
        <w:trPr>
          <w:trHeight w:val="315"/>
        </w:trPr>
        <w:tc>
          <w:tcPr>
            <w:tcW w:w="9923" w:type="dxa"/>
            <w:gridSpan w:val="7"/>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rPr>
            </w:pPr>
            <w:r>
              <w:rPr>
                <w:b/>
                <w:bCs/>
              </w:rPr>
              <w:t xml:space="preserve"> Доходы бюджета муниципального образования городское </w:t>
            </w:r>
            <w:r>
              <w:rPr>
                <w:b/>
                <w:bCs/>
              </w:rPr>
            </w:r>
          </w:p>
          <w:p>
            <w:pPr>
              <w:pStyle w:val="Normal"/>
              <w:jc w:val="center"/>
              <w:rPr>
                <w:b/>
                <w:bCs/>
              </w:rPr>
            </w:pPr>
            <w:r>
              <w:rPr>
                <w:b/>
                <w:bCs/>
              </w:rPr>
              <w:t xml:space="preserve">поселение Мортка  на  2023 год </w:t>
            </w:r>
          </w:p>
        </w:tc>
      </w:tr>
      <w:tr>
        <w:trPr>
          <w:trHeight w:val="270"/>
        </w:trPr>
        <w:tc>
          <w:tcPr>
            <w:tcW w:w="5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11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45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69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57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04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402"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r>
      <w:tr>
        <w:trPr>
          <w:trHeight w:val="615"/>
        </w:trPr>
        <w:tc>
          <w:tcPr>
            <w:tcW w:w="3480" w:type="dxa"/>
            <w:gridSpan w:val="5"/>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Код бюджетной классификации Российской Федерации</w:t>
            </w:r>
          </w:p>
        </w:tc>
        <w:tc>
          <w:tcPr>
            <w:tcW w:w="3041" w:type="dxa"/>
            <w:tcBorders>
              <w:top w:val="single" w:color="000000" w:sz="8"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Наименование кода классификации доходов</w:t>
            </w:r>
          </w:p>
        </w:tc>
        <w:tc>
          <w:tcPr>
            <w:tcW w:w="3402" w:type="dxa"/>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Сумма на 2023год (рублей)</w:t>
            </w:r>
          </w:p>
        </w:tc>
      </w:tr>
      <w:tr>
        <w:trPr>
          <w:trHeight w:val="270"/>
        </w:trPr>
        <w:tc>
          <w:tcPr>
            <w:tcW w:w="3480" w:type="dxa"/>
            <w:gridSpan w:val="5"/>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1</w:t>
            </w:r>
          </w:p>
        </w:tc>
        <w:tc>
          <w:tcPr>
            <w:tcW w:w="3041" w:type="dxa"/>
            <w:tcBorders>
              <w:top w:val="none" w:color="FFFFFF" w:sz="255" w:space="0"/>
              <w:left w:val="single" w:color="000000" w:sz="4" w:space="0"/>
              <w:bottom w:val="single" w:color="000000" w:sz="8" w:space="0"/>
              <w:right w:val="single" w:color="000000" w:sz="4"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2</w:t>
            </w:r>
          </w:p>
        </w:tc>
        <w:tc>
          <w:tcPr>
            <w:tcW w:w="3402"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b/>
                <w:bCs/>
                <w:color w:val="000000"/>
                <w:sz w:val="16"/>
                <w:szCs w:val="16"/>
              </w:rPr>
            </w:pPr>
            <w:r>
              <w:rPr>
                <w:b/>
                <w:bCs/>
                <w:color w:val="000000"/>
                <w:sz w:val="16"/>
                <w:szCs w:val="16"/>
              </w:rPr>
              <w:t xml:space="preserve">3</w:t>
            </w:r>
          </w:p>
        </w:tc>
      </w:tr>
      <w:tr>
        <w:trPr>
          <w:trHeight w:val="255"/>
        </w:trPr>
        <w:tc>
          <w:tcPr>
            <w:tcW w:w="57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10000000</w:t>
            </w:r>
          </w:p>
        </w:tc>
        <w:tc>
          <w:tcPr>
            <w:tcW w:w="45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НАЛОГОВЫЕ И НЕНАЛОГОВЫЕ ДОХОДЫ</w:t>
            </w:r>
          </w:p>
        </w:tc>
        <w:tc>
          <w:tcPr>
            <w:tcW w:w="3402"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23 596 390,00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ПРИБЫЛЬ, ДОХОДЫ</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5 618 600,00</w:t>
            </w:r>
          </w:p>
        </w:tc>
      </w:tr>
      <w:tr>
        <w:trPr>
          <w:trHeight w:val="90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5 603 600,00</w:t>
            </w:r>
          </w:p>
        </w:tc>
      </w:tr>
      <w:tr>
        <w:trPr>
          <w:trHeight w:val="114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10102020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10 000,00</w:t>
            </w:r>
          </w:p>
        </w:tc>
      </w:tr>
      <w:tr>
        <w:trPr>
          <w:trHeight w:val="49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10102030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ТОВАРЫ (РАБОТЫ, УСЛУГИ), РЕАЛИЗУЕМЫЕ НА ТЕРРИТОРИИ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pPr>
            <w:r>
              <w:t xml:space="preserve">10 726 090,00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Акцизы по подакцизным товарам (продукции), производимым на территории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10 726 090,00</w:t>
            </w:r>
          </w:p>
        </w:tc>
      </w:tr>
      <w:tr>
        <w:trPr>
          <w:trHeight w:val="9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4 849 600,00</w:t>
            </w:r>
          </w:p>
        </w:tc>
      </w:tr>
      <w:tr>
        <w:trPr>
          <w:trHeight w:val="129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10302231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4 849 600,00</w:t>
            </w:r>
          </w:p>
        </w:tc>
      </w:tr>
      <w:tr>
        <w:trPr>
          <w:trHeight w:val="108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26 800,00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10302241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26 800,00</w:t>
            </w:r>
          </w:p>
        </w:tc>
      </w:tr>
      <w:tr>
        <w:trPr>
          <w:trHeight w:val="88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6 457 790,00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10302251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6 457 790,00</w:t>
            </w:r>
          </w:p>
        </w:tc>
      </w:tr>
      <w:tr>
        <w:trPr>
          <w:trHeight w:val="88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-608 100,00  </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10302261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3402" w:type="dxa"/>
            <w:tcBorders>
              <w:top w:val="none" w:color="FFFFFF" w:sz="255" w:space="0"/>
              <w:left w:val="single" w:color="000000" w:sz="8" w:space="0"/>
              <w:bottom w:val="single" w:color="000000" w:sz="4" w:space="0"/>
              <w:right w:val="single" w:color="000000" w:sz="8" w:space="0"/>
            </w:tcBorders>
            <w:textDirection w:val="lrTb"/>
            <w:vAlign w:val="center"/>
          </w:tcPr>
          <w:p>
            <w:pPr>
              <w:pStyle w:val="Normal"/>
              <w:jc w:val="right"/>
              <w:rPr>
                <w:color w:val="000000"/>
              </w:rPr>
            </w:pPr>
            <w:r>
              <w:rPr>
                <w:color w:val="000000"/>
              </w:rPr>
              <w:t xml:space="preserve">-608 100,00  </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НАЛОГИ НА ИМУЩЕСТВО</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3 451 300,00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Налог на имущество физических лиц</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10601030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#Н/Д</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677 000,00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106 000,00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организаций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21 000,00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10604012</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02</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Транспортный налог с физических лиц</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85 000,00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2 668 300,00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организаций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10606033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2 318 300,00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Земельный налог с физических лиц</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10606043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Земельный налог с физических лиц, обладающих земельным участком, расположенным в границах городских поселений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350 000,00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6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10804020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01</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110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80 000,00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ИСПОЛЬЗОВАНИЯ ИМУЩЕСТВА, НАХОДЯЩЕГОСЯ В ГОСУДАРСТВЕННОЙ И МУНИЦИПАЛЬНОЙ СОБСТВЕННОСТИ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3 529 879,82</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2 257 879,82</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11105013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1 820 000,00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11105035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437 879,82</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11109040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84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11109045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120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1 272 000,00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И КОМПЕНСАЦИИ ЗАТРАТ ГОСУДАРСТВА</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оказания платных услуг (работ)</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11301995</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оказания платных услуг (работ) получателями средств бюджетов городских поселений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128 400,00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государства</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доходы от компенсации затрат бюджетов городских поселений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11406013</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430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ДОХОДЫ ОТ ПРОДАЖИ МАТЕРИАЛЬНЫХ И НЕМАТЕРИАЛЬНЫХ АКТИВОВ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60 000,00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САНКЦИИ, ВОЗМЕЩЕНИЕ УЩЕРБА</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27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76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102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11607010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140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br w:type="textWrapping" w:clear="all"/>
              <w:t xml:space="preserve"> </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2 120,18</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20000000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70 416 241,02</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20200000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000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БЕЗВОЗМЕЗДНЫЕ ПОСТУПЛЕНИЯ ОТ ДРУГИХ БЮДЖЕТОВ БЮДЖЕТНОЙ СИСТЕМЫ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70 416 241,02</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бюджетной системы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на выравнивание бюджетной обеспеченности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54 025 400,00</w:t>
            </w:r>
          </w:p>
        </w:tc>
      </w:tr>
      <w:tr>
        <w:trPr>
          <w:trHeight w:val="49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20215001</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Дотации бюджетам городских поселений на выравнивание бюджетной обеспеченности из бюджета субъекта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pPr>
            <w:r>
              <w:t xml:space="preserve">54 025 400,00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бюджетной системы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745 966,31</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местным бюджетам на выполнение передаваемых полномочий субъектов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45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20230024</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Субвенции бюджетам городских поселений на выполнение передаваемых полномочий субъектов Российской Федерации</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20 300,60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20235118</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594 700,00</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на государственную регистрацию актов гражданского состояния</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130 965,71</w:t>
            </w:r>
          </w:p>
        </w:tc>
      </w:tr>
      <w:tr>
        <w:trPr>
          <w:trHeight w:val="51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20235930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Субвенции бюджетам городских поселений на государственную регистрацию актов гражданского состояния</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130 965,71</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20240000</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55"/>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70"/>
        </w:trPr>
        <w:tc>
          <w:tcPr>
            <w:tcW w:w="57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w:t>
            </w:r>
          </w:p>
        </w:tc>
        <w:tc>
          <w:tcPr>
            <w:tcW w:w="117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20249999</w:t>
            </w:r>
          </w:p>
        </w:tc>
        <w:tc>
          <w:tcPr>
            <w:tcW w:w="45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13</w:t>
            </w:r>
          </w:p>
        </w:tc>
        <w:tc>
          <w:tcPr>
            <w:tcW w:w="69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0000</w:t>
            </w:r>
          </w:p>
        </w:tc>
        <w:tc>
          <w:tcPr>
            <w:tcW w:w="57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150</w:t>
            </w:r>
          </w:p>
        </w:tc>
        <w:tc>
          <w:tcPr>
            <w:tcW w:w="3041"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both"/>
              <w:rPr>
                <w:color w:val="000000"/>
              </w:rPr>
            </w:pPr>
            <w:r>
              <w:rPr>
                <w:color w:val="000000"/>
              </w:rPr>
              <w:t xml:space="preserve">Прочие межбюджетные трансферты, передаваемые бюджетам городских поселений</w:t>
            </w:r>
          </w:p>
        </w:tc>
        <w:tc>
          <w:tcPr>
            <w:tcW w:w="34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right"/>
              <w:rPr>
                <w:color w:val="000000"/>
              </w:rPr>
            </w:pPr>
            <w:r>
              <w:rPr>
                <w:color w:val="000000"/>
              </w:rPr>
              <w:t xml:space="preserve">15 644 874,71</w:t>
            </w:r>
          </w:p>
        </w:tc>
      </w:tr>
      <w:tr>
        <w:trPr>
          <w:trHeight w:val="270"/>
        </w:trPr>
        <w:tc>
          <w:tcPr>
            <w:tcW w:w="6521" w:type="dxa"/>
            <w:gridSpan w:val="6"/>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rPr>
                <w:b/>
                <w:bCs/>
                <w:color w:val="000000"/>
              </w:rPr>
            </w:pPr>
            <w:r>
              <w:rPr>
                <w:b/>
                <w:bCs/>
                <w:color w:val="000000"/>
              </w:rPr>
              <w:t xml:space="preserve">ИТОГО</w:t>
            </w:r>
          </w:p>
        </w:tc>
        <w:tc>
          <w:tcPr>
            <w:tcW w:w="3402"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right"/>
              <w:rPr>
                <w:b/>
                <w:bCs/>
                <w:color w:val="000000"/>
              </w:rPr>
            </w:pPr>
            <w:r>
              <w:rPr>
                <w:b/>
                <w:bCs/>
                <w:color w:val="000000"/>
              </w:rPr>
              <w:t xml:space="preserve">94 012 631,02</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rPr>
          <w:b/>
        </w:rPr>
      </w:pPr>
      <w:r>
        <w:rPr>
          <w:b/>
        </w:rPr>
      </w:r>
    </w:p>
    <w:p>
      <w:pPr>
        <w:pStyle w:val="Normal"/>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498" w:type="dxa"/>
        <w:tblInd w:w="108" w:type="dxa"/>
        <w:tblLayout w:type="autofit"/>
        <w:tblCellMar>
          <w:left w:w="108" w:type="dxa"/>
          <w:top w:w="0" w:type="dxa"/>
          <w:right w:w="108" w:type="dxa"/>
          <w:bottom w:w="0" w:type="dxa"/>
        </w:tblCellMar>
        <w:tblLook w:val="04A0" w:firstRow="1" w:lastRow="0" w:firstColumn="1" w:lastColumn="0" w:noHBand="0" w:noVBand="1"/>
      </w:tblPr>
      <w:tblGrid>
        <w:gridCol w:w="6096"/>
        <w:gridCol w:w="567"/>
        <w:gridCol w:w="850"/>
        <w:gridCol w:w="1985"/>
      </w:tblGrid>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p>
            <w:pPr>
              <w:pStyle w:val="Normal"/>
              <w:rPr>
                <w:sz w:val="20"/>
                <w:szCs w:val="20"/>
              </w:rPr>
            </w:pPr>
            <w:r>
              <w:rPr>
                <w:sz w:val="20"/>
                <w:szCs w:val="20"/>
              </w:rPr>
            </w: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2</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r>
      <w:tr>
        <w:trPr>
          <w:trHeight w:val="315"/>
        </w:trPr>
        <w:tc>
          <w:tcPr>
            <w:tcW w:w="609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56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98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cantSplit/>
          <w:trHeight w:val="276"/>
        </w:trPr>
        <w:tc>
          <w:tcPr>
            <w:tcW w:w="9498" w:type="dxa"/>
            <w:gridSpan w:val="4"/>
            <w:vMerge w:val="restart"/>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w:t>
            </w:r>
          </w:p>
        </w:tc>
      </w:tr>
      <w:tr>
        <w:trPr>
          <w:cantSplit/>
          <w:trHeight w:val="276"/>
        </w:trPr>
        <w:tc>
          <w:tcPr>
            <w:tcW w:w="9498"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270"/>
        </w:trPr>
        <w:tc>
          <w:tcPr>
            <w:tcW w:w="6096"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r>
          </w:p>
        </w:tc>
        <w:tc>
          <w:tcPr>
            <w:tcW w:w="567"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850"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1985"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r>
      <w:tr>
        <w:trPr>
          <w:trHeight w:val="630"/>
        </w:trPr>
        <w:tc>
          <w:tcPr>
            <w:tcW w:w="6096" w:type="dxa"/>
            <w:tcBorders>
              <w:top w:val="single" w:color="000000" w:sz="8" w:space="0"/>
              <w:left w:val="single" w:color="000000" w:sz="8" w:space="0"/>
              <w:bottom w:val="single" w:color="000000" w:sz="4" w:space="0"/>
              <w:right w:val="none" w:color="FFFFFF" w:sz="255" w:space="0"/>
            </w:tcBorders>
            <w:noWrap/>
            <w:textDirection w:val="lrTb"/>
            <w:vAlign w:val="center"/>
          </w:tcPr>
          <w:p>
            <w:pPr>
              <w:pStyle w:val="Normal"/>
              <w:jc w:val="center"/>
            </w:pPr>
            <w:r>
              <w:t xml:space="preserve">Наименование</w:t>
            </w:r>
          </w:p>
        </w:tc>
        <w:tc>
          <w:tcPr>
            <w:tcW w:w="567" w:type="dxa"/>
            <w:tcBorders>
              <w:top w:val="single" w:color="000000" w:sz="8" w:space="0"/>
              <w:left w:val="single" w:color="000000" w:sz="8" w:space="0"/>
              <w:bottom w:val="single" w:color="000000" w:sz="4" w:space="0"/>
              <w:right w:val="single" w:color="000000" w:sz="4" w:space="0"/>
            </w:tcBorders>
            <w:noWrap/>
            <w:textDirection w:val="lrTb"/>
            <w:vAlign w:val="center"/>
          </w:tcPr>
          <w:p>
            <w:pPr>
              <w:pStyle w:val="Normal"/>
              <w:jc w:val="center"/>
            </w:pPr>
            <w:r>
              <w:t xml:space="preserve">Рз</w:t>
            </w:r>
          </w:p>
        </w:tc>
        <w:tc>
          <w:tcPr>
            <w:tcW w:w="850" w:type="dxa"/>
            <w:tcBorders>
              <w:top w:val="single" w:color="000000" w:sz="8" w:space="0"/>
              <w:left w:val="none" w:color="FFFFFF" w:sz="255" w:space="0"/>
              <w:bottom w:val="single" w:color="000000" w:sz="4" w:space="0"/>
              <w:right w:val="single" w:color="000000" w:sz="8" w:space="0"/>
            </w:tcBorders>
            <w:noWrap/>
            <w:textDirection w:val="lrTb"/>
            <w:vAlign w:val="center"/>
          </w:tcPr>
          <w:p>
            <w:pPr>
              <w:pStyle w:val="Normal"/>
              <w:jc w:val="center"/>
            </w:pPr>
            <w:r>
              <w:t xml:space="preserve">Пз</w:t>
            </w:r>
          </w:p>
        </w:tc>
        <w:tc>
          <w:tcPr>
            <w:tcW w:w="1985" w:type="dxa"/>
            <w:tcBorders>
              <w:top w:val="single" w:color="000000" w:sz="8" w:space="0"/>
              <w:left w:val="none" w:color="FFFFFF" w:sz="255" w:space="0"/>
              <w:bottom w:val="single" w:color="000000" w:sz="4" w:space="0"/>
              <w:right w:val="single" w:color="000000" w:sz="8" w:space="0"/>
            </w:tcBorders>
            <w:textDirection w:val="lrTb"/>
            <w:vAlign w:val="center"/>
          </w:tcPr>
          <w:p>
            <w:pPr>
              <w:pStyle w:val="Normal"/>
              <w:jc w:val="center"/>
            </w:pPr>
            <w:r>
              <w:t xml:space="preserve">Сумма на год (рублей)</w:t>
            </w:r>
          </w:p>
        </w:tc>
      </w:tr>
      <w:tr>
        <w:trPr>
          <w:trHeight w:val="330"/>
        </w:trPr>
        <w:tc>
          <w:tcPr>
            <w:tcW w:w="6096" w:type="dxa"/>
            <w:tcBorders>
              <w:top w:val="none" w:color="FFFFFF" w:sz="255" w:space="0"/>
              <w:left w:val="single" w:color="000000" w:sz="8" w:space="0"/>
              <w:bottom w:val="single" w:color="000000" w:sz="8" w:space="0"/>
              <w:right w:val="none" w:color="FFFFFF" w:sz="255" w:space="0"/>
            </w:tcBorders>
            <w:noWrap/>
            <w:textDirection w:val="lrTb"/>
            <w:vAlign w:val="top"/>
          </w:tcPr>
          <w:p>
            <w:pPr>
              <w:pStyle w:val="Normal"/>
              <w:jc w:val="center"/>
            </w:pPr>
            <w:r>
              <w:t xml:space="preserve">1</w:t>
            </w:r>
          </w:p>
        </w:tc>
        <w:tc>
          <w:tcPr>
            <w:tcW w:w="567" w:type="dxa"/>
            <w:tcBorders>
              <w:top w:val="none" w:color="FFFFFF" w:sz="255" w:space="0"/>
              <w:left w:val="single" w:color="000000" w:sz="8" w:space="0"/>
              <w:bottom w:val="single" w:color="000000" w:sz="8" w:space="0"/>
              <w:right w:val="single" w:color="000000" w:sz="4" w:space="0"/>
            </w:tcBorders>
            <w:noWrap/>
            <w:textDirection w:val="lrTb"/>
            <w:vAlign w:val="top"/>
          </w:tcPr>
          <w:p>
            <w:pPr>
              <w:pStyle w:val="Normal"/>
              <w:jc w:val="center"/>
            </w:pPr>
            <w:r>
              <w:t xml:space="preserve">2</w:t>
            </w:r>
          </w:p>
        </w:tc>
        <w:tc>
          <w:tcPr>
            <w:tcW w:w="850"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3</w:t>
            </w:r>
          </w:p>
        </w:tc>
        <w:tc>
          <w:tcPr>
            <w:tcW w:w="1985"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4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ВСЕГО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 </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99 242 191,75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Общегосударственные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34 539 807,00  </w:t>
            </w:r>
          </w:p>
        </w:tc>
      </w:tr>
      <w:tr>
        <w:trPr>
          <w:trHeight w:val="630"/>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1 991 750,00  </w:t>
            </w:r>
          </w:p>
        </w:tc>
      </w:tr>
      <w:tr>
        <w:trPr>
          <w:trHeight w:val="660"/>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11 822 595,00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Резервные фонды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300 000,00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Другие общегосударственные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20 425 462,00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Национальная оборона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02</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594 700,00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Мобилизационная и вневойсковая подготовка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02</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594 700,00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rPr>
                <w:b/>
                <w:bCs/>
              </w:rPr>
            </w:pPr>
            <w:r>
              <w:rPr>
                <w:b/>
                <w:bCs/>
              </w:rPr>
              <w:t xml:space="preserve">Национальная безопасность и правоохранительная деятельность</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157 153,21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Органы юстиции</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130 965,71  </w:t>
            </w:r>
          </w:p>
        </w:tc>
      </w:tr>
      <w:tr>
        <w:trPr>
          <w:trHeight w:val="37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национальной безопасности и правоохранительной деятельности</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03</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14</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26 187,50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Национальная экономика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23 694 301,76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Общеэкономические вопросы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5 916 881,00  </w:t>
            </w:r>
          </w:p>
        </w:tc>
      </w:tr>
      <w:tr>
        <w:trPr>
          <w:trHeight w:val="315"/>
        </w:trPr>
        <w:tc>
          <w:tcPr>
            <w:tcW w:w="6096"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05</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30 203,01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Дорожное хозяйство (дорожные фонды)</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09</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17 617 217,75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Связь и информатика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04</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10</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130 000,00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Жилищно-коммунальное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12 185 659,20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Жилищное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1 272 000,00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Коммунальное хозяйство</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633 009,63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Благоустройство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03</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9 711 540,57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pPr>
            <w:r>
              <w:t xml:space="preserve">Другие вопросы в области жилищно-коммунального хозяйства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05</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05</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569 109,00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Образование</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07</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711 856,50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Молодежная политика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07</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07</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711 856,50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textDirection w:val="lrTb"/>
            <w:vAlign w:val="bottom"/>
          </w:tcPr>
          <w:p>
            <w:pPr>
              <w:pStyle w:val="Normal"/>
              <w:jc w:val="both"/>
              <w:rPr>
                <w:b/>
                <w:bCs/>
              </w:rPr>
            </w:pPr>
            <w:r>
              <w:rPr>
                <w:b/>
                <w:bCs/>
              </w:rPr>
              <w:t xml:space="preserve">Культура, кинематография </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08</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27 234 714,08  </w:t>
            </w:r>
          </w:p>
        </w:tc>
      </w:tr>
      <w:tr>
        <w:trPr>
          <w:trHeight w:val="315"/>
        </w:trPr>
        <w:tc>
          <w:tcPr>
            <w:tcW w:w="6096" w:type="dxa"/>
            <w:tcBorders>
              <w:top w:val="none" w:color="FFFFFF" w:sz="255" w:space="0"/>
              <w:left w:val="single" w:color="000000" w:sz="8" w:space="0"/>
              <w:bottom w:val="single" w:color="000000" w:sz="4" w:space="0"/>
              <w:right w:val="none" w:color="FFFFFF" w:sz="255" w:space="0"/>
            </w:tcBorders>
            <w:noWrap/>
            <w:textDirection w:val="lrTb"/>
            <w:vAlign w:val="bottom"/>
          </w:tcPr>
          <w:p>
            <w:pPr>
              <w:pStyle w:val="Normal"/>
              <w:jc w:val="both"/>
            </w:pPr>
            <w:r>
              <w:t xml:space="preserve">Культура</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pPr>
            <w:r>
              <w:t xml:space="preserve">08</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27 234 714,08  </w:t>
            </w:r>
          </w:p>
        </w:tc>
      </w:tr>
      <w:tr>
        <w:trPr>
          <w:trHeight w:val="330"/>
        </w:trPr>
        <w:tc>
          <w:tcPr>
            <w:tcW w:w="609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b/>
                <w:bCs/>
                <w:color w:val="000000"/>
              </w:rPr>
            </w:pPr>
            <w:r>
              <w:rPr>
                <w:b/>
                <w:bCs/>
                <w:color w:val="000000"/>
              </w:rPr>
              <w:t xml:space="preserve">Социальная политика</w:t>
            </w:r>
          </w:p>
        </w:tc>
        <w:tc>
          <w:tcPr>
            <w:tcW w:w="567"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10</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84 000,00  </w:t>
            </w:r>
          </w:p>
        </w:tc>
      </w:tr>
      <w:tr>
        <w:trPr>
          <w:trHeight w:val="330"/>
        </w:trPr>
        <w:tc>
          <w:tcPr>
            <w:tcW w:w="609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567"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10</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01</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pPr>
            <w:r>
              <w:t xml:space="preserve">84 000,00  </w:t>
            </w:r>
          </w:p>
        </w:tc>
      </w:tr>
      <w:tr>
        <w:trPr>
          <w:trHeight w:val="315"/>
        </w:trPr>
        <w:tc>
          <w:tcPr>
            <w:tcW w:w="6096" w:type="dxa"/>
            <w:tcBorders>
              <w:top w:val="single" w:color="000000" w:sz="4" w:space="0"/>
              <w:left w:val="single" w:color="000000" w:sz="8" w:space="0"/>
              <w:bottom w:val="single" w:color="000000" w:sz="4" w:space="0"/>
              <w:right w:val="none" w:color="FFFFFF" w:sz="255" w:space="0"/>
            </w:tcBorders>
            <w:noWrap/>
            <w:textDirection w:val="lrTb"/>
            <w:vAlign w:val="bottom"/>
          </w:tcPr>
          <w:p>
            <w:pPr>
              <w:pStyle w:val="Normal"/>
              <w:jc w:val="both"/>
              <w:rPr>
                <w:b/>
                <w:bCs/>
              </w:rPr>
            </w:pPr>
            <w:r>
              <w:rPr>
                <w:b/>
                <w:bCs/>
              </w:rPr>
              <w:t xml:space="preserve">Физическая культура и спорт</w:t>
            </w:r>
          </w:p>
        </w:tc>
        <w:tc>
          <w:tcPr>
            <w:tcW w:w="567" w:type="dxa"/>
            <w:tcBorders>
              <w:top w:val="none" w:color="FFFFFF" w:sz="255" w:space="0"/>
              <w:left w:val="single" w:color="000000" w:sz="8" w:space="0"/>
              <w:bottom w:val="single" w:color="000000" w:sz="4" w:space="0"/>
              <w:right w:val="single" w:color="000000" w:sz="4" w:space="0"/>
            </w:tcBorders>
            <w:noWrap/>
            <w:textDirection w:val="lrTb"/>
            <w:vAlign w:val="bottom"/>
          </w:tcPr>
          <w:p>
            <w:pPr>
              <w:pStyle w:val="Normal"/>
              <w:jc w:val="center"/>
              <w:rPr>
                <w:b/>
                <w:bCs/>
              </w:rPr>
            </w:pPr>
            <w:r>
              <w:rPr>
                <w:b/>
                <w:bCs/>
              </w:rPr>
              <w:t xml:space="preserve">11</w:t>
            </w:r>
          </w:p>
        </w:tc>
        <w:tc>
          <w:tcPr>
            <w:tcW w:w="850"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 </w:t>
            </w:r>
          </w:p>
        </w:tc>
        <w:tc>
          <w:tcPr>
            <w:tcW w:w="1985" w:type="dxa"/>
            <w:tcBorders>
              <w:top w:val="none" w:color="FFFFFF" w:sz="255" w:space="0"/>
              <w:left w:val="none" w:color="FFFFFF" w:sz="255" w:space="0"/>
              <w:bottom w:val="single" w:color="000000" w:sz="4" w:space="0"/>
              <w:right w:val="single" w:color="000000" w:sz="8" w:space="0"/>
            </w:tcBorders>
            <w:noWrap/>
            <w:textDirection w:val="lrTb"/>
            <w:vAlign w:val="bottom"/>
          </w:tcPr>
          <w:p>
            <w:pPr>
              <w:pStyle w:val="Normal"/>
              <w:jc w:val="center"/>
              <w:rPr>
                <w:b/>
                <w:bCs/>
              </w:rPr>
            </w:pPr>
            <w:r>
              <w:rPr>
                <w:b/>
                <w:bCs/>
              </w:rPr>
              <w:t xml:space="preserve">40 000,00  </w:t>
            </w:r>
          </w:p>
        </w:tc>
      </w:tr>
      <w:tr>
        <w:trPr>
          <w:trHeight w:val="330"/>
        </w:trPr>
        <w:tc>
          <w:tcPr>
            <w:tcW w:w="6096" w:type="dxa"/>
            <w:tcBorders>
              <w:top w:val="none" w:color="FFFFFF" w:sz="255" w:space="0"/>
              <w:left w:val="single" w:color="000000" w:sz="8" w:space="0"/>
              <w:bottom w:val="single" w:color="000000" w:sz="8" w:space="0"/>
              <w:right w:val="none" w:color="FFFFFF" w:sz="255" w:space="0"/>
            </w:tcBorders>
            <w:textDirection w:val="lrTb"/>
            <w:vAlign w:val="bottom"/>
          </w:tcPr>
          <w:p>
            <w:pPr>
              <w:pStyle w:val="Normal"/>
              <w:jc w:val="both"/>
            </w:pPr>
            <w:r>
              <w:t xml:space="preserve">Массовый спорт</w:t>
            </w:r>
          </w:p>
        </w:tc>
        <w:tc>
          <w:tcPr>
            <w:tcW w:w="567" w:type="dxa"/>
            <w:tcBorders>
              <w:top w:val="none" w:color="FFFFFF" w:sz="255" w:space="0"/>
              <w:left w:val="single" w:color="000000" w:sz="8" w:space="0"/>
              <w:bottom w:val="single" w:color="000000" w:sz="8" w:space="0"/>
              <w:right w:val="single" w:color="000000" w:sz="4" w:space="0"/>
            </w:tcBorders>
            <w:noWrap/>
            <w:textDirection w:val="lrTb"/>
            <w:vAlign w:val="bottom"/>
          </w:tcPr>
          <w:p>
            <w:pPr>
              <w:pStyle w:val="Normal"/>
              <w:jc w:val="center"/>
            </w:pPr>
            <w:r>
              <w:t xml:space="preserve">11</w:t>
            </w:r>
          </w:p>
        </w:tc>
        <w:tc>
          <w:tcPr>
            <w:tcW w:w="850"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center"/>
            </w:pPr>
            <w:r>
              <w:t xml:space="preserve">02</w:t>
            </w:r>
          </w:p>
        </w:tc>
        <w:tc>
          <w:tcPr>
            <w:tcW w:w="1985" w:type="dxa"/>
            <w:tcBorders>
              <w:top w:val="none" w:color="FFFFFF" w:sz="255" w:space="0"/>
              <w:left w:val="none" w:color="FFFFFF" w:sz="255" w:space="0"/>
              <w:bottom w:val="single" w:color="000000" w:sz="8" w:space="0"/>
              <w:right w:val="single" w:color="000000" w:sz="8" w:space="0"/>
            </w:tcBorders>
            <w:noWrap/>
            <w:textDirection w:val="lrTb"/>
            <w:vAlign w:val="bottom"/>
          </w:tcPr>
          <w:p>
            <w:pPr>
              <w:pStyle w:val="Normal"/>
              <w:jc w:val="center"/>
            </w:pPr>
            <w:r>
              <w:t xml:space="preserve">40 000,00  </w:t>
            </w:r>
          </w:p>
        </w:tc>
      </w:tr>
    </w:tbl>
    <w:p>
      <w:pPr>
        <w:pStyle w:val="Normal"/>
        <w:ind w:firstLine="709"/>
        <w:jc w:val="center"/>
        <w:rPr>
          <w:b/>
        </w:rPr>
      </w:pPr>
      <w:r>
        <w:rPr>
          <w:b/>
        </w:rPr>
      </w:r>
    </w:p>
    <w:p>
      <w:pPr>
        <w:pStyle w:val="Normal"/>
        <w:ind w:firstLine="709"/>
        <w:jc w:val="center"/>
        <w:rPr>
          <w:b/>
        </w:rPr>
      </w:pPr>
      <w:r>
        <w:rPr>
          <w:b/>
        </w:rPr>
      </w:r>
    </w:p>
    <w:tbl>
      <w:tblPr>
        <w:tblW w:w="8720" w:type="dxa"/>
        <w:tblInd w:w="108" w:type="dxa"/>
        <w:tblLayout w:type="autofit"/>
        <w:tblCellMar>
          <w:left w:w="108" w:type="dxa"/>
          <w:top w:w="0" w:type="dxa"/>
          <w:right w:w="108" w:type="dxa"/>
          <w:bottom w:w="0" w:type="dxa"/>
        </w:tblCellMar>
        <w:tblLook w:val="04A0" w:firstRow="1" w:lastRow="0" w:firstColumn="1" w:lastColumn="0" w:noHBand="0" w:noVBand="1"/>
      </w:tblPr>
      <w:tblGrid>
        <w:gridCol w:w="3345"/>
        <w:gridCol w:w="620"/>
        <w:gridCol w:w="620"/>
        <w:gridCol w:w="1540"/>
        <w:gridCol w:w="740"/>
        <w:gridCol w:w="1860"/>
      </w:tblGrid>
      <w:tr>
        <w:trPr>
          <w:trHeight w:val="315"/>
        </w:trPr>
        <w:tc>
          <w:tcPr>
            <w:tcW w:w="33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78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3</w:t>
            </w: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33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520" w:type="dxa"/>
            <w:gridSpan w:val="4"/>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3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520" w:type="dxa"/>
            <w:gridSpan w:val="4"/>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3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78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33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8720" w:type="dxa"/>
            <w:gridSpan w:val="6"/>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 год</w:t>
            </w:r>
          </w:p>
        </w:tc>
      </w:tr>
      <w:tr>
        <w:trPr>
          <w:trHeight w:val="315"/>
        </w:trPr>
        <w:tc>
          <w:tcPr>
            <w:tcW w:w="33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86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r>
      <w:tr>
        <w:trPr>
          <w:trHeight w:val="630"/>
        </w:trPr>
        <w:tc>
          <w:tcPr>
            <w:tcW w:w="3340" w:type="dxa"/>
            <w:tcBorders>
              <w:top w:val="single" w:color="000000" w:sz="8"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20"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62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54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4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186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center"/>
              <w:rPr>
                <w:color w:val="000000"/>
              </w:rPr>
            </w:pPr>
            <w:r>
              <w:rPr>
                <w:color w:val="000000"/>
              </w:rPr>
              <w:t xml:space="preserve">1</w:t>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62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54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7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5</w:t>
            </w:r>
          </w:p>
        </w:tc>
        <w:tc>
          <w:tcPr>
            <w:tcW w:w="186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r>
      <w:tr>
        <w:trPr>
          <w:trHeight w:val="330"/>
        </w:trPr>
        <w:tc>
          <w:tcPr>
            <w:tcW w:w="3340" w:type="dxa"/>
            <w:tcBorders>
              <w:top w:val="single" w:color="000000" w:sz="4"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ВСЕГО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99 242 191,75</w:t>
            </w:r>
          </w:p>
        </w:tc>
      </w:tr>
      <w:tr>
        <w:trPr>
          <w:trHeight w:val="31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34 539 807,00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0"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15"/>
        </w:trPr>
        <w:tc>
          <w:tcPr>
            <w:tcW w:w="3340"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315"/>
        </w:trPr>
        <w:tc>
          <w:tcPr>
            <w:tcW w:w="334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630"/>
        </w:trPr>
        <w:tc>
          <w:tcPr>
            <w:tcW w:w="3340"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1290"/>
        </w:trPr>
        <w:tc>
          <w:tcPr>
            <w:tcW w:w="3340"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11 822 595,00</w:t>
            </w:r>
          </w:p>
        </w:tc>
      </w:tr>
      <w:tr>
        <w:trPr>
          <w:trHeight w:val="43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426 832,00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0" w:type="dxa"/>
            <w:tcBorders>
              <w:top w:val="none" w:color="FFFFFF" w:sz="255" w:space="0"/>
              <w:left w:val="single" w:color="000000" w:sz="4" w:space="0"/>
              <w:bottom w:val="single" w:color="000000" w:sz="4" w:space="0"/>
              <w:right w:val="single" w:color="000000" w:sz="4" w:space="0"/>
            </w:tcBorders>
            <w:textDirection w:val="lrTb"/>
            <w:vAlign w:val="center"/>
          </w:tcPr>
          <w:p>
            <w:pPr>
              <w:pStyle w:val="Normal"/>
              <w:jc w:val="both"/>
            </w:pPr>
            <w:r>
              <w:t xml:space="preserve">Непрограммые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pPr>
            <w:r>
              <w:t xml:space="preserve">6000000000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870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1230"/>
        </w:trPr>
        <w:tc>
          <w:tcPr>
            <w:tcW w:w="3340"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20 425 462,00</w:t>
            </w:r>
          </w:p>
        </w:tc>
      </w:tr>
      <w:tr>
        <w:trPr>
          <w:trHeight w:val="31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320"/>
        </w:trPr>
        <w:tc>
          <w:tcPr>
            <w:tcW w:w="3340"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157 153,21</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1335"/>
        </w:trPr>
        <w:tc>
          <w:tcPr>
            <w:tcW w:w="3340"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130 965,71</w:t>
            </w:r>
          </w:p>
        </w:tc>
      </w:tr>
      <w:tr>
        <w:trPr>
          <w:trHeight w:val="945"/>
        </w:trPr>
        <w:tc>
          <w:tcPr>
            <w:tcW w:w="334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334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26 187,50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23 694 301,76</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5 916 881,00</w:t>
            </w:r>
          </w:p>
        </w:tc>
      </w:tr>
      <w:tr>
        <w:trPr>
          <w:trHeight w:val="630"/>
        </w:trPr>
        <w:tc>
          <w:tcPr>
            <w:tcW w:w="3340"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5 326 881,00</w:t>
            </w:r>
          </w:p>
        </w:tc>
      </w:tr>
      <w:tr>
        <w:trPr>
          <w:trHeight w:val="1215"/>
        </w:trPr>
        <w:tc>
          <w:tcPr>
            <w:tcW w:w="33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5 326 881,00</w:t>
            </w:r>
          </w:p>
        </w:tc>
      </w:tr>
      <w:tr>
        <w:trPr>
          <w:trHeight w:val="630"/>
        </w:trPr>
        <w:tc>
          <w:tcPr>
            <w:tcW w:w="33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1215"/>
        </w:trPr>
        <w:tc>
          <w:tcPr>
            <w:tcW w:w="33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330"/>
        </w:trPr>
        <w:tc>
          <w:tcPr>
            <w:tcW w:w="33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r>
      <w:tr>
        <w:trPr>
          <w:trHeight w:val="630"/>
        </w:trPr>
        <w:tc>
          <w:tcPr>
            <w:tcW w:w="334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9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9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r>
      <w:tr>
        <w:trPr>
          <w:trHeight w:val="315"/>
        </w:trPr>
        <w:tc>
          <w:tcPr>
            <w:tcW w:w="334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30 203,01</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1275"/>
        </w:trPr>
        <w:tc>
          <w:tcPr>
            <w:tcW w:w="3340" w:type="dxa"/>
            <w:tcBorders>
              <w:top w:val="none" w:color="FFFFFF" w:sz="255"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945"/>
        </w:trPr>
        <w:tc>
          <w:tcPr>
            <w:tcW w:w="334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630"/>
        </w:trPr>
        <w:tc>
          <w:tcPr>
            <w:tcW w:w="3340"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1275"/>
        </w:trPr>
        <w:tc>
          <w:tcPr>
            <w:tcW w:w="3340"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31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12 185 659,20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6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r>
      <w:tr>
        <w:trPr>
          <w:trHeight w:val="330"/>
        </w:trPr>
        <w:tc>
          <w:tcPr>
            <w:tcW w:w="3340"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960"/>
        </w:trPr>
        <w:tc>
          <w:tcPr>
            <w:tcW w:w="33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1350"/>
        </w:trPr>
        <w:tc>
          <w:tcPr>
            <w:tcW w:w="3340"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960"/>
        </w:trPr>
        <w:tc>
          <w:tcPr>
            <w:tcW w:w="3340"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33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33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r>
      <w:tr>
        <w:trPr>
          <w:trHeight w:val="67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9 711 540,57</w:t>
            </w:r>
          </w:p>
        </w:tc>
      </w:tr>
      <w:tr>
        <w:trPr>
          <w:trHeight w:val="450"/>
        </w:trPr>
        <w:tc>
          <w:tcPr>
            <w:tcW w:w="3340"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7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9 711 540,57</w:t>
            </w:r>
          </w:p>
        </w:tc>
      </w:tr>
      <w:tr>
        <w:trPr>
          <w:trHeight w:val="315"/>
        </w:trPr>
        <w:tc>
          <w:tcPr>
            <w:tcW w:w="33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0320000000</w:t>
            </w:r>
          </w:p>
        </w:tc>
        <w:tc>
          <w:tcPr>
            <w:tcW w:w="7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3 806 054,05</w:t>
            </w:r>
          </w:p>
        </w:tc>
      </w:tr>
      <w:tr>
        <w:trPr>
          <w:trHeight w:val="630"/>
        </w:trPr>
        <w:tc>
          <w:tcPr>
            <w:tcW w:w="334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0320100000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15"/>
        </w:trPr>
        <w:tc>
          <w:tcPr>
            <w:tcW w:w="3340"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315"/>
        </w:trPr>
        <w:tc>
          <w:tcPr>
            <w:tcW w:w="3340"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630"/>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5 905 486,52</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r>
      <w:tr>
        <w:trPr>
          <w:trHeight w:val="46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r>
      <w:tr>
        <w:trPr>
          <w:trHeight w:val="46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0330406500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r>
      <w:tr>
        <w:trPr>
          <w:trHeight w:val="40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вопросы в области жилищно-коммунального хозяйства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1170"/>
        </w:trPr>
        <w:tc>
          <w:tcPr>
            <w:tcW w:w="3340"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52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Культура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25 436 422,60</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r>
      <w:tr>
        <w:trPr>
          <w:trHeight w:val="94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126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r>
      <w:tr>
        <w:trPr>
          <w:trHeight w:val="330"/>
        </w:trPr>
        <w:tc>
          <w:tcPr>
            <w:tcW w:w="33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 </w:t>
            </w:r>
          </w:p>
        </w:tc>
        <w:tc>
          <w:tcPr>
            <w:tcW w:w="154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615"/>
        </w:trPr>
        <w:tc>
          <w:tcPr>
            <w:tcW w:w="33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2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630"/>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96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3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30"/>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w:t>
            </w:r>
          </w:p>
        </w:tc>
        <w:tc>
          <w:tcPr>
            <w:tcW w:w="186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r>
      <w:tr>
        <w:trPr>
          <w:trHeight w:val="330"/>
        </w:trPr>
        <w:tc>
          <w:tcPr>
            <w:tcW w:w="33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74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310</w:t>
            </w:r>
          </w:p>
        </w:tc>
        <w:tc>
          <w:tcPr>
            <w:tcW w:w="1860" w:type="dxa"/>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both"/>
              <w:rPr>
                <w:rFonts w:ascii="Arial" w:hAnsi="Arial" w:cs="Arial"/>
                <w:sz w:val="22"/>
                <w:szCs w:val="22"/>
              </w:rPr>
            </w:pPr>
            <w:r>
              <w:rPr>
                <w:rFonts w:ascii="Arial" w:hAnsi="Arial" w:cs="Arial"/>
                <w:sz w:val="22"/>
                <w:szCs w:val="22"/>
              </w:rPr>
              <w:t xml:space="preserve">84 000,00</w:t>
            </w:r>
          </w:p>
        </w:tc>
      </w:tr>
      <w:tr>
        <w:trPr>
          <w:trHeight w:val="130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2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315"/>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1575"/>
        </w:trPr>
        <w:tc>
          <w:tcPr>
            <w:tcW w:w="3340"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315"/>
        </w:trPr>
        <w:tc>
          <w:tcPr>
            <w:tcW w:w="3340"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30"/>
        </w:trPr>
        <w:tc>
          <w:tcPr>
            <w:tcW w:w="3340"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45"/>
        </w:trPr>
        <w:tc>
          <w:tcPr>
            <w:tcW w:w="3340"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7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86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r>
      <w:tr>
        <w:trPr>
          <w:trHeight w:val="645"/>
        </w:trPr>
        <w:tc>
          <w:tcPr>
            <w:tcW w:w="3340"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both"/>
              <w:rPr>
                <w:color w:val="000000"/>
              </w:rPr>
            </w:pPr>
            <w:r>
              <w:rPr>
                <w:color w:val="000000"/>
              </w:rPr>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r>
          </w:p>
        </w:tc>
        <w:tc>
          <w:tcPr>
            <w:tcW w:w="7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r>
          </w:p>
        </w:tc>
        <w:tc>
          <w:tcPr>
            <w:tcW w:w="186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r>
          </w:p>
        </w:tc>
      </w:tr>
    </w:tbl>
    <w:p>
      <w:pPr>
        <w:pStyle w:val="Normal"/>
        <w:ind w:firstLine="709"/>
        <w:jc w:val="center"/>
        <w:rPr>
          <w:b/>
        </w:rPr>
      </w:pPr>
      <w:r>
        <w:rPr>
          <w:b/>
        </w:rPr>
      </w:r>
    </w:p>
    <w:tbl>
      <w:tblPr>
        <w:tblW w:w="10632" w:type="dxa"/>
        <w:tblInd w:w="-601" w:type="dxa"/>
        <w:tblLayout w:type="autofit"/>
        <w:tblCellMar>
          <w:left w:w="108" w:type="dxa"/>
          <w:top w:w="0" w:type="dxa"/>
          <w:right w:w="108" w:type="dxa"/>
          <w:bottom w:w="0" w:type="dxa"/>
        </w:tblCellMar>
        <w:tblLook w:val="04A0" w:firstRow="1" w:lastRow="0" w:firstColumn="1" w:lastColumn="0" w:noHBand="0" w:noVBand="1"/>
      </w:tblPr>
      <w:tblGrid>
        <w:gridCol w:w="3345"/>
        <w:gridCol w:w="605"/>
        <w:gridCol w:w="478"/>
        <w:gridCol w:w="535"/>
        <w:gridCol w:w="1470"/>
        <w:gridCol w:w="352"/>
        <w:gridCol w:w="317"/>
        <w:gridCol w:w="1691"/>
        <w:gridCol w:w="982"/>
        <w:gridCol w:w="857"/>
      </w:tblGrid>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47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52"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99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     </w:t>
            </w:r>
            <w:r>
              <w:t xml:space="preserve">Приложение №4</w:t>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47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669"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3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47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669"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3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47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69"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30"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r>
      <w:tr>
        <w:trPr>
          <w:trHeight w:val="255"/>
        </w:trPr>
        <w:tc>
          <w:tcPr>
            <w:tcW w:w="334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0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78"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3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47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69"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69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839" w:type="dxa"/>
            <w:gridSpan w:val="2"/>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r>
      <w:tr>
        <w:trPr>
          <w:cantSplit/>
          <w:trHeight w:val="900"/>
        </w:trPr>
        <w:tc>
          <w:tcPr>
            <w:tcW w:w="10632" w:type="dxa"/>
            <w:gridSpan w:val="10"/>
            <w:vMerge w:val="restart"/>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color w:val="000000"/>
              </w:rPr>
            </w:pPr>
            <w:r>
              <w:rPr>
                <w:b/>
                <w:bCs/>
                <w:color w:val="000000"/>
              </w:rPr>
              <w:t xml:space="preserve">Ведомственная структура расходов бюджета муниципального </w:t>
            </w:r>
            <w:r>
              <w:rPr>
                <w:b/>
                <w:bCs/>
                <w:color w:val="000000"/>
              </w:rPr>
            </w:r>
          </w:p>
          <w:p>
            <w:pPr>
              <w:pStyle w:val="Normal"/>
              <w:jc w:val="center"/>
              <w:rPr>
                <w:b/>
                <w:bCs/>
                <w:color w:val="000000"/>
              </w:rPr>
            </w:pPr>
            <w:r>
              <w:rPr>
                <w:b/>
                <w:bCs/>
                <w:color w:val="000000"/>
              </w:rPr>
              <w:t xml:space="preserve">образования городское поселение Мортка на 2023 год</w:t>
            </w:r>
          </w:p>
        </w:tc>
      </w:tr>
      <w:tr>
        <w:trPr>
          <w:trHeight w:val="945"/>
        </w:trPr>
        <w:tc>
          <w:tcPr>
            <w:tcW w:w="3345"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05"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Вед</w:t>
            </w:r>
          </w:p>
        </w:tc>
        <w:tc>
          <w:tcPr>
            <w:tcW w:w="478"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535"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47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669" w:type="dxa"/>
            <w:gridSpan w:val="2"/>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1691"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c>
          <w:tcPr>
            <w:tcW w:w="1839" w:type="dxa"/>
            <w:gridSpan w:val="2"/>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 том числе за счет субвенций (рублей)</w:t>
            </w:r>
          </w:p>
        </w:tc>
      </w:tr>
      <w:tr>
        <w:trPr>
          <w:trHeight w:val="330"/>
        </w:trPr>
        <w:tc>
          <w:tcPr>
            <w:tcW w:w="3345"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605"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478"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535"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147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5</w:t>
            </w:r>
          </w:p>
        </w:tc>
        <w:tc>
          <w:tcPr>
            <w:tcW w:w="669" w:type="dxa"/>
            <w:gridSpan w:val="2"/>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c>
          <w:tcPr>
            <w:tcW w:w="1691"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7</w:t>
            </w:r>
          </w:p>
        </w:tc>
        <w:tc>
          <w:tcPr>
            <w:tcW w:w="1839" w:type="dxa"/>
            <w:gridSpan w:val="2"/>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8</w:t>
            </w:r>
          </w:p>
        </w:tc>
      </w:tr>
      <w:tr>
        <w:trPr>
          <w:trHeight w:val="315"/>
        </w:trPr>
        <w:tc>
          <w:tcPr>
            <w:tcW w:w="3345" w:type="dxa"/>
            <w:tcBorders>
              <w:top w:val="single" w:color="000000" w:sz="4" w:space="0"/>
              <w:left w:val="single" w:color="000000" w:sz="8" w:space="0"/>
              <w:bottom w:val="none" w:color="FFFFFF" w:sz="255" w:space="0"/>
              <w:right w:val="single" w:color="000000" w:sz="4" w:space="0"/>
            </w:tcBorders>
            <w:shd w:val="clear" w:color="000000" w:fill="ffffff"/>
            <w:textDirection w:val="lrTb"/>
            <w:vAlign w:val="top"/>
          </w:tcPr>
          <w:p>
            <w:pPr>
              <w:pStyle w:val="Normal"/>
              <w:rPr>
                <w:color w:val="000000"/>
              </w:rPr>
            </w:pPr>
            <w:r>
              <w:rPr>
                <w:color w:val="000000"/>
              </w:rPr>
              <w:t xml:space="preserve">ВСЕГО</w:t>
            </w:r>
          </w:p>
        </w:tc>
        <w:tc>
          <w:tcPr>
            <w:tcW w:w="605"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478"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535"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47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669" w:type="dxa"/>
            <w:gridSpan w:val="2"/>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1691"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99 242 191,75</w:t>
            </w:r>
          </w:p>
        </w:tc>
        <w:tc>
          <w:tcPr>
            <w:tcW w:w="1839" w:type="dxa"/>
            <w:gridSpan w:val="2"/>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725 665,71</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Администрация городского поселения Мортка</w:t>
            </w:r>
          </w:p>
        </w:tc>
        <w:tc>
          <w:tcPr>
            <w:tcW w:w="60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535"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99 242 191,75</w:t>
            </w:r>
          </w:p>
        </w:tc>
        <w:tc>
          <w:tcPr>
            <w:tcW w:w="1839" w:type="dxa"/>
            <w:gridSpan w:val="2"/>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725 665,71</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ОБЩЕГОСУДАРСТВЕННЫЕ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34 539 807,00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высшего должностного лица субъекта Российской Федерации и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w:t>
            </w:r>
            <w:r>
              <w:rPr>
                <w:color w:val="000000"/>
              </w:rPr>
              <w:t xml:space="preserve">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05"/>
        </w:trPr>
        <w:tc>
          <w:tcPr>
            <w:tcW w:w="334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jc w:val="both"/>
              <w:rPr>
                <w:color w:val="000000"/>
              </w:rPr>
            </w:pPr>
            <w:r>
              <w:rPr>
                <w:color w:val="000000"/>
              </w:rPr>
              <w:t xml:space="preserve">1 991 750,00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0400402030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1 991 750,00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57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11 822 595,00</w:t>
            </w:r>
          </w:p>
        </w:tc>
        <w:tc>
          <w:tcPr>
            <w:tcW w:w="1839" w:type="dxa"/>
            <w:gridSpan w:val="2"/>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11 822 595,00</w:t>
            </w:r>
          </w:p>
        </w:tc>
        <w:tc>
          <w:tcPr>
            <w:tcW w:w="183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ff0000"/>
              </w:rPr>
            </w:pPr>
            <w:r>
              <w:rPr>
                <w:color w:val="ff0000"/>
              </w:rPr>
              <w:t xml:space="preserve"> </w:t>
            </w:r>
          </w:p>
        </w:tc>
      </w:tr>
      <w:tr>
        <w:trPr>
          <w:trHeight w:val="220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11 822 595,00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center"/>
          </w:tcPr>
          <w:p>
            <w:pPr>
              <w:pStyle w:val="Normal"/>
              <w:jc w:val="both"/>
              <w:rPr>
                <w:color w:val="ff0000"/>
              </w:rPr>
            </w:pPr>
            <w:r>
              <w:rPr>
                <w:color w:val="ff0000"/>
              </w:rPr>
              <w:t xml:space="preserve"> </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11 822 595,00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11 395 763,00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11 395 763,00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500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426 832,00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540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426 832,00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фонды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6000000000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6000007050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6000007050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6000007050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870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общегосударственные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20 425 462,00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20 425 462,00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0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20 425 462,00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1 155 000,00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ff0000"/>
              </w:rPr>
            </w:pPr>
            <w:r>
              <w:rPr>
                <w:color w:val="ff0000"/>
              </w:rPr>
              <w:t xml:space="preserve"> </w:t>
            </w:r>
          </w:p>
        </w:tc>
      </w:tr>
      <w:tr>
        <w:trPr>
          <w:trHeight w:val="189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0400470050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46 000,00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105 000,00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105 000,00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75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19 224 462,00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14 511 462,00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14 511 462,00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4 213 000,00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4 213 000,00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ОБОРОНА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Мобилизационная и вневойсковая подготовка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220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126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0400451180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594 700,00</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БЕЗОПАСНОСТЬ И ПРАВООХРАНИТЕЛЬНАЯ ДЕЯТЕЛЬНОСТЬ</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157 153,21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Органы юстиции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r>
      <w:tr>
        <w:trPr>
          <w:trHeight w:val="2205"/>
        </w:trPr>
        <w:tc>
          <w:tcPr>
            <w:tcW w:w="334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130 965,71</w:t>
            </w:r>
          </w:p>
        </w:tc>
      </w:tr>
      <w:tr>
        <w:trPr>
          <w:trHeight w:val="126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w:t>
              <w:br w:type="textWrapping" w:clear="all"/>
              <w:t xml:space="preserve">состояния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0400459300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102 039,79</w:t>
            </w:r>
          </w:p>
        </w:tc>
      </w:tr>
      <w:tr>
        <w:trPr>
          <w:trHeight w:val="157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04004D9300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04004D9300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28 925,92</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национальной безопасности и правоохранительной деятельности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26 187,50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60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26 187,50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0200082300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20 950,00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14</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02000S2300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5 237,50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НАЦИОНАЛЬНАЯ ЭКОНОМИКА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23 694 301,76</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Общеэкономические вопросы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5 916 881,00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5 326 881,00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0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5 326 881,00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415 132,00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0400485060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2 411 749,00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0600385060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590 000,00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Сельское хозяйство и рыболовство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20 097,59</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0330294200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9 902,41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05"/>
        </w:trPr>
        <w:tc>
          <w:tcPr>
            <w:tcW w:w="3345" w:type="dxa"/>
            <w:tcBorders>
              <w:top w:val="none" w:color="FFFFFF" w:sz="255" w:space="0"/>
              <w:left w:val="single" w:color="000000" w:sz="4" w:space="0"/>
              <w:bottom w:val="single" w:color="000000" w:sz="4" w:space="0"/>
              <w:right w:val="single" w:color="000000" w:sz="8"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0400484200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203,01</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Дорожное хозяйство (дорожные фонды)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17 617 217,75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3 992 104,40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03101S2390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3 992 100,00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09</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0310204190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9 633 013,35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Связь и информатика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160"/>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0400402400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130 000,00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ЖИЛИЩНО-КОММУНАЛЬНОЕ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12 185 659,20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Жилищное хозяйство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«Жилищный фонд»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муниципального фонда"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Взносы на капитальный ремонт общего имущества в многоквартирном доме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0340103540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1 272 000,00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Коммунальное хозяйство</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75"/>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2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center"/>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75"/>
        </w:trPr>
        <w:tc>
          <w:tcPr>
            <w:tcW w:w="3345" w:type="dxa"/>
            <w:tcBorders>
              <w:top w:val="single" w:color="000000" w:sz="8" w:space="0"/>
              <w:left w:val="single" w:color="000000" w:sz="4"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0400470010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633 009,63</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9 711 540,57</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jc w:val="both"/>
              <w:rPr>
                <w:color w:val="000000"/>
              </w:rPr>
            </w:pPr>
            <w:r>
              <w:rPr>
                <w:color w:val="000000"/>
              </w:rPr>
              <w:t xml:space="preserve">0300000000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9 711 540,57</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w:t>
            </w:r>
          </w:p>
        </w:tc>
        <w:tc>
          <w:tcPr>
            <w:tcW w:w="147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0320000000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3 806 054,05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0320100000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0320106100</w:t>
            </w:r>
          </w:p>
        </w:tc>
        <w:tc>
          <w:tcPr>
            <w:tcW w:w="669" w:type="dxa"/>
            <w:gridSpan w:val="2"/>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0320106100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0320106100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3 456 054,05</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0320200000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0320206100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0320206100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0320206100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350 000,00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5 905 486,52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0330200000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0330206500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3 905 486,52</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0330300000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0330306500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0330306500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0330306500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0330400000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0330406500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0330406500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pPr>
            <w:r>
              <w:t xml:space="preserve">0330406500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Другие вопросы в области жилищно-коммунального хозяйства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2205"/>
        </w:trPr>
        <w:tc>
          <w:tcPr>
            <w:tcW w:w="3345"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обеспечение функций органов местного самоуправления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05</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0400402040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569 109,00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ОБРАЗОВАНИЕ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Молодежная политика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ff0000"/>
              </w:rPr>
            </w:pPr>
            <w:r>
              <w:rPr>
                <w:color w:val="ff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07</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540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711 856,50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 КИНЕМАТОГРАФИЯ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Культура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27 234 714,08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r>
              <w:rPr>
                <w:color w:val="ff0000"/>
              </w:rPr>
              <w:t xml:space="preserve">)</w:t>
            </w:r>
            <w:r>
              <w:rPr>
                <w:color w:val="000000"/>
              </w:rPr>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25 436 422,60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18 476 422,60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6 567 000,00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800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0600300590</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850</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393 000,00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89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08</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0600372580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1 798 291,48</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СОЦИАЛЬНАЯ ПОЛИТИКА</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 </w:t>
            </w:r>
          </w:p>
        </w:tc>
        <w:tc>
          <w:tcPr>
            <w:tcW w:w="147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Пенсионное обеспечение</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53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126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на 2021-2025 годы и на период до 2030 года"</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6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45"/>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10</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45"/>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60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bottom"/>
          </w:tcPr>
          <w:p>
            <w:pPr>
              <w:pStyle w:val="Normal"/>
              <w:jc w:val="both"/>
              <w:rPr>
                <w:color w:val="000000"/>
              </w:rPr>
            </w:pPr>
            <w:r>
              <w:rPr>
                <w:color w:val="000000"/>
              </w:rPr>
              <w:t xml:space="preserve">10</w:t>
            </w:r>
          </w:p>
        </w:tc>
        <w:tc>
          <w:tcPr>
            <w:tcW w:w="53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01</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0400200220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310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84 000,00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ФИЗИЧЕСКАЯ КУЛЬТУРА И СПОРТ</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31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Массовый спорт</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669"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муниципальной службы в городском поселении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0400000000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557"/>
        </w:trPr>
        <w:tc>
          <w:tcPr>
            <w:tcW w:w="3345" w:type="dxa"/>
            <w:tcBorders>
              <w:top w:val="single" w:color="000000" w:sz="4" w:space="0"/>
              <w:left w:val="single" w:color="000000" w:sz="4" w:space="0"/>
              <w:bottom w:val="none" w:color="FFFFFF" w:sz="255" w:space="0"/>
              <w:right w:val="none" w:color="FFFFFF" w:sz="255" w:space="0"/>
            </w:tcBorders>
            <w:textDirection w:val="lrTb"/>
            <w:vAlign w:val="bottom"/>
          </w:tcPr>
          <w:p>
            <w:pPr>
              <w:pStyle w:val="Normal"/>
              <w:jc w:val="both"/>
              <w:rPr>
                <w:color w:val="000000"/>
              </w:rPr>
            </w:pPr>
            <w:r>
              <w:rPr>
                <w:color w:val="000000"/>
              </w:rP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0400400000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630"/>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45"/>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66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200</w:t>
            </w:r>
          </w:p>
        </w:tc>
        <w:tc>
          <w:tcPr>
            <w:tcW w:w="1691"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r>
        <w:trPr>
          <w:trHeight w:val="96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60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650</w:t>
            </w:r>
          </w:p>
        </w:tc>
        <w:tc>
          <w:tcPr>
            <w:tcW w:w="478"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11</w:t>
            </w:r>
          </w:p>
        </w:tc>
        <w:tc>
          <w:tcPr>
            <w:tcW w:w="535"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02</w:t>
            </w:r>
          </w:p>
        </w:tc>
        <w:tc>
          <w:tcPr>
            <w:tcW w:w="147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0400400040</w:t>
            </w:r>
          </w:p>
        </w:tc>
        <w:tc>
          <w:tcPr>
            <w:tcW w:w="669" w:type="dxa"/>
            <w:gridSpan w:val="2"/>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240</w:t>
            </w:r>
          </w:p>
        </w:tc>
        <w:tc>
          <w:tcPr>
            <w:tcW w:w="1691"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40 000,00</w:t>
            </w:r>
          </w:p>
        </w:tc>
        <w:tc>
          <w:tcPr>
            <w:tcW w:w="1839" w:type="dxa"/>
            <w:gridSpan w:val="2"/>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both"/>
              <w:rPr>
                <w:color w:val="000000"/>
              </w:rPr>
            </w:pPr>
            <w:r>
              <w:rPr>
                <w:color w:val="000000"/>
              </w:rPr>
              <w:t xml:space="preserve">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7800" w:type="dxa"/>
        <w:tblInd w:w="108" w:type="dxa"/>
        <w:tblLayout w:type="autofit"/>
        <w:tblCellMar>
          <w:left w:w="108" w:type="dxa"/>
          <w:top w:w="0" w:type="dxa"/>
          <w:right w:w="108" w:type="dxa"/>
          <w:bottom w:w="0" w:type="dxa"/>
        </w:tblCellMar>
        <w:tblLook w:val="04A0" w:firstRow="1" w:lastRow="0" w:firstColumn="1" w:lastColumn="0" w:noHBand="0" w:noVBand="1"/>
      </w:tblPr>
      <w:tblGrid>
        <w:gridCol w:w="4536"/>
        <w:gridCol w:w="1470"/>
        <w:gridCol w:w="880"/>
        <w:gridCol w:w="1840"/>
      </w:tblGrid>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5</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r>
      <w:tr>
        <w:trPr>
          <w:trHeight w:val="315"/>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26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7800" w:type="dxa"/>
            <w:gridSpan w:val="4"/>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 год</w:t>
            </w:r>
          </w:p>
        </w:tc>
      </w:tr>
      <w:tr>
        <w:trPr>
          <w:trHeight w:val="270"/>
        </w:trPr>
        <w:tc>
          <w:tcPr>
            <w:tcW w:w="453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54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88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8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trHeight w:val="765"/>
        </w:trPr>
        <w:tc>
          <w:tcPr>
            <w:tcW w:w="4536"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544"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880" w:type="dxa"/>
            <w:tcBorders>
              <w:top w:val="single" w:color="000000" w:sz="8" w:space="0"/>
              <w:left w:val="none" w:color="FFFFFF" w:sz="255"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ВР</w:t>
            </w:r>
          </w:p>
        </w:tc>
        <w:tc>
          <w:tcPr>
            <w:tcW w:w="1840"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4536"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544"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88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8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4</w:t>
            </w:r>
          </w:p>
        </w:tc>
      </w:tr>
      <w:tr>
        <w:trPr>
          <w:trHeight w:val="1365"/>
        </w:trPr>
        <w:tc>
          <w:tcPr>
            <w:tcW w:w="453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54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0200000000</w:t>
            </w:r>
          </w:p>
        </w:tc>
        <w:tc>
          <w:tcPr>
            <w:tcW w:w="88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26 187,50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мероприятия по созданию условия для деятельности народных дружин</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0200082300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20 950,00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расходов на мероприятия по созданию условия для деятельности народных дружин</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02000S2300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5 237,50</w:t>
            </w:r>
          </w:p>
        </w:tc>
      </w:tr>
      <w:tr>
        <w:trPr>
          <w:trHeight w:val="6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28 630 758,32</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«Дорожное хозяйство»</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17 617 217,75</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"Ремонт дорог общего пользования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7 984 204,40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3 992 104,40</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03101S2390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3 992 100,00</w:t>
            </w:r>
          </w:p>
        </w:tc>
      </w:tr>
      <w:tr>
        <w:trPr>
          <w:trHeight w:val="3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дорог общего пользования"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Ремонт и содержание автомобильных дорог</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0310204190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9 633 013,35</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0320000000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3 806 054,05</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Основное мероприятие "Оплата за потребленную электрическую энергию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0320100000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0320106100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3 456 054,05</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ремонт уличного освещения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Уличное освещение</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0320206100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350 000,00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Подпрограмма "Благоустройство"</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5 935 486,52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"Содержание и благоустройство населенных пунктов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3 935 486,52</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3 905 486,52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3 905 486,52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3 905 486,52</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20 097,59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проведение мероприятий по предупреждению и ликвидации болезней животных</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0330294200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9 902,41</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0330306500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"Устройство снежных городков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0330406500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0340103540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1 272 000,00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41 748 675,35</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Подпрограмма "Дополнительное пенсионное обеспечение отдельных категорий граждан"</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94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Мероприятие "Дополнительное пенсионное обеспечение отдельных категорий граждан за счет средств бюджета поселения"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Социальные выплаты</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Социальное обеспечение и иные выплаты населению</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330"/>
        </w:trPr>
        <w:tc>
          <w:tcPr>
            <w:tcW w:w="453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rPr>
                <w:color w:val="000000"/>
              </w:rPr>
            </w:pPr>
            <w:r>
              <w:rPr>
                <w:color w:val="000000"/>
              </w:rPr>
              <w:t xml:space="preserve">Публичные нормативные социальные выплаты гражданам</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0400200220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310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84 000,00</w:t>
            </w:r>
          </w:p>
        </w:tc>
      </w:tr>
      <w:tr>
        <w:trPr>
          <w:trHeight w:val="1575"/>
        </w:trPr>
        <w:tc>
          <w:tcPr>
            <w:tcW w:w="4536" w:type="dxa"/>
            <w:tcBorders>
              <w:top w:val="none" w:color="FFFFFF" w:sz="255" w:space="0"/>
              <w:left w:val="single" w:color="000000" w:sz="4" w:space="0"/>
              <w:bottom w:val="none" w:color="FFFFFF" w:sz="255" w:space="0"/>
              <w:right w:val="none" w:color="FFFFFF" w:sz="255" w:space="0"/>
            </w:tcBorders>
            <w:textDirection w:val="lrTb"/>
            <w:vAlign w:val="bottom"/>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41 664 675,35</w:t>
            </w:r>
          </w:p>
        </w:tc>
      </w:tr>
      <w:tr>
        <w:trPr>
          <w:trHeight w:val="315"/>
        </w:trPr>
        <w:tc>
          <w:tcPr>
            <w:tcW w:w="4536"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pPr>
            <w: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0400402030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jc w:val="right"/>
              <w:rPr>
                <w:color w:val="000000"/>
              </w:rPr>
            </w:pPr>
            <w:r>
              <w:rPr>
                <w:color w:val="000000"/>
              </w:rPr>
              <w:t xml:space="preserve">1 991 750,00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Расходы на обеспечение функций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11 395 763,00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Расходы на обеспечение функций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pPr>
            <w: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pPr>
            <w: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pPr>
            <w:r>
              <w:t xml:space="preserve">0400402040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pPr>
            <w: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pPr>
            <w:r>
              <w:t xml:space="preserve">995 941,00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color w:val="000000"/>
              </w:rPr>
            </w:pPr>
            <w:r>
              <w:rPr>
                <w:color w:val="000000"/>
              </w:rPr>
              <w:t xml:space="preserve">Прочие мероприятия органов местного самоуправления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1 155 000,00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750 000,00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105 000,00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Прочие мероприятия органов местного самоуправления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0400402400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130 000,00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Мероприятия в области спорта и физической культуры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45"/>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0400400040</w:t>
            </w:r>
          </w:p>
        </w:tc>
        <w:tc>
          <w:tcPr>
            <w:tcW w:w="88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right"/>
              <w:rPr>
                <w:color w:val="000000"/>
              </w:rPr>
            </w:pPr>
            <w:r>
              <w:rPr>
                <w:color w:val="000000"/>
              </w:rPr>
              <w:t xml:space="preserve">40 000,00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Расхода на реализацию плана мероприятий 100 летия Кондинского района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46 000,00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19 224 462,00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14 511 462,00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4 213 000,00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31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500 000,00</w:t>
            </w:r>
          </w:p>
        </w:tc>
      </w:tr>
      <w:tr>
        <w:trPr>
          <w:trHeight w:val="103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Осуществление первичного воинского учета органами местного</w:t>
              <w:br w:type="textWrapping" w:clear="all"/>
              <w:t xml:space="preserve">самоуправления поселений, муниципальных и городских округов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0400451180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594 700,00</w:t>
            </w:r>
          </w:p>
        </w:tc>
      </w:tr>
      <w:tr>
        <w:trPr>
          <w:trHeight w:val="945"/>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Осуществление переданных полномочий Российской Федерации на государственную регистрацию актов гражданского состояния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0400459300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102 039,79</w:t>
            </w:r>
          </w:p>
        </w:tc>
      </w:tr>
      <w:tr>
        <w:trPr>
          <w:trHeight w:val="126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r>
              <w:rPr>
                <w:color w:val="000000"/>
              </w:rPr>
              <w:t xml:space="preserve"> </w:t>
            </w:r>
            <w:r>
              <w:rPr>
                <w:color w:val="000000"/>
              </w:rPr>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04004D9300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28 925,92</w:t>
            </w:r>
          </w:p>
        </w:tc>
      </w:tr>
      <w:tr>
        <w:trPr>
          <w:trHeight w:val="63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трудоустройства граждан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1260"/>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0400405060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415 132,00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2 500 000,00</w:t>
            </w:r>
          </w:p>
        </w:tc>
      </w:tr>
      <w:tr>
        <w:trPr>
          <w:trHeight w:val="630"/>
        </w:trPr>
        <w:tc>
          <w:tcPr>
            <w:tcW w:w="4536"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граждан</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2 411 749,00</w:t>
            </w:r>
          </w:p>
        </w:tc>
      </w:tr>
      <w:tr>
        <w:trPr>
          <w:trHeight w:val="945"/>
        </w:trPr>
        <w:tc>
          <w:tcPr>
            <w:tcW w:w="4536"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color w:val="000000"/>
              </w:rPr>
            </w:pPr>
            <w:r>
              <w:rPr>
                <w:color w:val="000000"/>
              </w:rPr>
              <w:t xml:space="preserve">Основное мероприятие «Расходы по предупреждению и ликвидации болезней животных, их лечению, защите населения от болезней»</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6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государственных (муниципальных) органов</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0400484200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120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203,01</w:t>
            </w:r>
          </w:p>
        </w:tc>
      </w:tr>
      <w:tr>
        <w:trPr>
          <w:trHeight w:val="960"/>
        </w:trPr>
        <w:tc>
          <w:tcPr>
            <w:tcW w:w="4536"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633 009,63</w:t>
            </w:r>
          </w:p>
        </w:tc>
      </w:tr>
      <w:tr>
        <w:trPr>
          <w:trHeight w:val="330"/>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633 009,63</w:t>
            </w:r>
          </w:p>
        </w:tc>
      </w:tr>
      <w:tr>
        <w:trPr>
          <w:trHeight w:val="330"/>
        </w:trPr>
        <w:tc>
          <w:tcPr>
            <w:tcW w:w="4536"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center"/>
          </w:tcPr>
          <w:p>
            <w:pPr>
              <w:pStyle w:val="Normal"/>
              <w:jc w:val="both"/>
              <w:rPr>
                <w:color w:val="000000"/>
              </w:rPr>
            </w:pPr>
            <w:r>
              <w:rPr>
                <w:color w:val="000000"/>
              </w:rP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0400470010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633 009,63</w:t>
            </w:r>
          </w:p>
        </w:tc>
      </w:tr>
      <w:tr>
        <w:trPr>
          <w:trHeight w:val="630"/>
        </w:trPr>
        <w:tc>
          <w:tcPr>
            <w:tcW w:w="4536"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Муниципальная программа "Развитие сферы культуры, и молодёжной политики городского поселения Мортка "</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28 536 570,58</w:t>
            </w:r>
          </w:p>
        </w:tc>
      </w:tr>
      <w:tr>
        <w:trPr>
          <w:trHeight w:val="15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Основное мероприятие "Межбюджетные трансферты, передаваемые бюджету МО Кондинский район из бюджета городского поселения Мортка на осуществление части полномочий по решению вопросов местного значения в соответствии с заключенными соглашениями"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7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полномочий по молодежной политике</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межбюджетные трансферты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0600300540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540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711 856,50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обеспечение деятельности (оказание услуг) муниципальных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25 436 422,60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18 476 422,60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Закупка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6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закупки товаров, работ и услуг для обеспечения государственных (муниципальных) нужд</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240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6 567 000,00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Уплата налогов, сборов и иных платежей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0600300590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850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393 000,00</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94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126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0600385060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590 000,00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Расходы на выплаты персоналу казенных учреждений</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0600372580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110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1 798 291,48</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Непрограмные расходы</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6000000000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4536"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color w:val="000000"/>
              </w:rPr>
            </w:pPr>
            <w:r>
              <w:rPr>
                <w:color w:val="000000"/>
              </w:rPr>
              <w:t xml:space="preserve">Резервные фонды муниципального образования</w:t>
            </w:r>
          </w:p>
        </w:tc>
        <w:tc>
          <w:tcPr>
            <w:tcW w:w="5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 </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15"/>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Иные бюджетные ассигнования</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800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4536"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rPr>
                <w:color w:val="000000"/>
              </w:rPr>
            </w:pPr>
            <w:r>
              <w:rPr>
                <w:color w:val="000000"/>
              </w:rPr>
              <w:t xml:space="preserve">Резервные средства</w:t>
            </w:r>
          </w:p>
        </w:tc>
        <w:tc>
          <w:tcPr>
            <w:tcW w:w="54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center"/>
              <w:rPr>
                <w:color w:val="000000"/>
              </w:rPr>
            </w:pPr>
            <w:r>
              <w:rPr>
                <w:color w:val="000000"/>
              </w:rPr>
              <w:t xml:space="preserve">6000007050</w:t>
            </w:r>
          </w:p>
        </w:tc>
        <w:tc>
          <w:tcPr>
            <w:tcW w:w="88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center"/>
              <w:rPr>
                <w:color w:val="000000"/>
              </w:rPr>
            </w:pPr>
            <w:r>
              <w:rPr>
                <w:color w:val="000000"/>
              </w:rPr>
              <w:t xml:space="preserve">870</w:t>
            </w:r>
          </w:p>
        </w:tc>
        <w:tc>
          <w:tcPr>
            <w:tcW w:w="18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jc w:val="right"/>
              <w:rPr>
                <w:color w:val="000000"/>
              </w:rPr>
            </w:pPr>
            <w:r>
              <w:rPr>
                <w:color w:val="000000"/>
              </w:rPr>
              <w:t xml:space="preserve">300 000,00</w:t>
            </w:r>
          </w:p>
        </w:tc>
      </w:tr>
      <w:tr>
        <w:trPr>
          <w:trHeight w:val="330"/>
        </w:trPr>
        <w:tc>
          <w:tcPr>
            <w:tcW w:w="5960" w:type="dxa"/>
            <w:gridSpan w:val="3"/>
            <w:tcBorders>
              <w:top w:val="single" w:color="000000" w:sz="8" w:space="0"/>
              <w:left w:val="single" w:color="000000" w:sz="8" w:space="0"/>
              <w:bottom w:val="single" w:color="000000" w:sz="8" w:space="0"/>
              <w:right w:val="single" w:color="000000" w:sz="8" w:space="0"/>
            </w:tcBorders>
            <w:noWrap/>
            <w:textDirection w:val="lrTb"/>
            <w:vAlign w:val="top"/>
          </w:tcPr>
          <w:p>
            <w:pPr>
              <w:pStyle w:val="Normal"/>
              <w:jc w:val="right"/>
            </w:pPr>
            <w:r>
              <w:t xml:space="preserve">Итого</w:t>
            </w:r>
          </w:p>
        </w:tc>
        <w:tc>
          <w:tcPr>
            <w:tcW w:w="1840" w:type="dxa"/>
            <w:tcBorders>
              <w:top w:val="single" w:color="000000" w:sz="8" w:space="0"/>
              <w:left w:val="none" w:color="FFFFFF" w:sz="255" w:space="0"/>
              <w:bottom w:val="single" w:color="000000" w:sz="8" w:space="0"/>
              <w:right w:val="single" w:color="000000" w:sz="8" w:space="0"/>
            </w:tcBorders>
            <w:noWrap/>
            <w:textDirection w:val="lrTb"/>
            <w:vAlign w:val="top"/>
          </w:tcPr>
          <w:p>
            <w:pPr>
              <w:pStyle w:val="Normal"/>
              <w:jc w:val="right"/>
            </w:pPr>
            <w:r>
              <w:t xml:space="preserve">99 242 191,75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359" w:type="dxa"/>
        <w:tblInd w:w="108" w:type="dxa"/>
        <w:tblLayout w:type="autofit"/>
        <w:tblCellMar>
          <w:left w:w="108" w:type="dxa"/>
          <w:top w:w="0" w:type="dxa"/>
          <w:right w:w="108" w:type="dxa"/>
          <w:bottom w:w="0" w:type="dxa"/>
        </w:tblCellMar>
        <w:tblLook w:val="04A0" w:firstRow="1" w:lastRow="0" w:firstColumn="1" w:lastColumn="0" w:noHBand="0" w:noVBand="1"/>
      </w:tblPr>
      <w:tblGrid>
        <w:gridCol w:w="4479"/>
        <w:gridCol w:w="2960"/>
        <w:gridCol w:w="1920"/>
      </w:tblGrid>
      <w:tr>
        <w:trPr>
          <w:trHeight w:val="25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9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6</w:t>
            </w:r>
          </w:p>
        </w:tc>
        <w:tc>
          <w:tcPr>
            <w:tcW w:w="19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4880"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880"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"29" марта 2023 №273</w:t>
            </w:r>
          </w:p>
        </w:tc>
        <w:tc>
          <w:tcPr>
            <w:tcW w:w="19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9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9359"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Источники внутреннего финансирования дефицита бюджета</w:t>
            </w:r>
          </w:p>
        </w:tc>
      </w:tr>
      <w:tr>
        <w:trPr>
          <w:trHeight w:val="360"/>
        </w:trPr>
        <w:tc>
          <w:tcPr>
            <w:tcW w:w="9359"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муниципального образования городское поселение Мортка на 2023год </w:t>
            </w:r>
          </w:p>
        </w:tc>
      </w:tr>
      <w:tr>
        <w:trPr>
          <w:trHeight w:val="315"/>
        </w:trPr>
        <w:tc>
          <w:tcPr>
            <w:tcW w:w="447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b/>
                <w:bCs/>
              </w:rPr>
            </w:pPr>
            <w:r>
              <w:rPr>
                <w:b/>
                <w:bCs/>
              </w:rPr>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9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cantSplit/>
          <w:trHeight w:val="390"/>
        </w:trPr>
        <w:tc>
          <w:tcPr>
            <w:tcW w:w="4479"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960"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Код бюджетной классификации</w:t>
            </w:r>
          </w:p>
        </w:tc>
        <w:tc>
          <w:tcPr>
            <w:tcW w:w="1920"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Сумма на 2023 год, рублей</w:t>
            </w:r>
          </w:p>
        </w:tc>
      </w:tr>
      <w:tr>
        <w:trPr>
          <w:trHeight w:val="66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color w:val="000000"/>
              </w:rPr>
            </w:pPr>
            <w:r>
              <w:rPr>
                <w:b/>
                <w:bCs/>
                <w:color w:val="000000"/>
              </w:rPr>
              <w:t xml:space="preserve">Изменение остатков средств на счетах по учету средств бюджетов</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b/>
                <w:bCs/>
                <w:sz w:val="20"/>
                <w:szCs w:val="20"/>
              </w:rPr>
            </w:pPr>
            <w:r>
              <w:rPr>
                <w:b/>
                <w:bCs/>
                <w:sz w:val="20"/>
                <w:szCs w:val="20"/>
              </w:rPr>
              <w:t xml:space="preserve">000 01 05 00 00 00 0000 000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jc w:val="center"/>
              <w:rPr>
                <w:b/>
                <w:bCs/>
              </w:rPr>
            </w:pPr>
            <w:r>
              <w:rPr>
                <w:b/>
                <w:bCs/>
              </w:rPr>
              <w:t xml:space="preserve">5 229 560,73</w:t>
            </w:r>
          </w:p>
        </w:tc>
      </w:tr>
      <w:tr>
        <w:trPr>
          <w:trHeight w:val="525"/>
        </w:trPr>
        <w:tc>
          <w:tcPr>
            <w:tcW w:w="4479"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rPr>
                <w:b/>
                <w:bCs/>
                <w:color w:val="000000"/>
              </w:rPr>
            </w:pPr>
            <w:r>
              <w:rPr>
                <w:b/>
                <w:bCs/>
                <w:color w:val="000000"/>
              </w:rPr>
              <w:t xml:space="preserve">Увеличение остатков средств бюджетов</w:t>
            </w:r>
          </w:p>
        </w:tc>
        <w:tc>
          <w:tcPr>
            <w:tcW w:w="2960" w:type="dxa"/>
            <w:tcBorders>
              <w:top w:val="none" w:color="FFFFFF" w:sz="255" w:space="0"/>
              <w:left w:val="single" w:color="000000" w:sz="4" w:space="0"/>
              <w:bottom w:val="single" w:color="000000" w:sz="4" w:space="0"/>
              <w:right w:val="single" w:color="000000" w:sz="4" w:space="0"/>
            </w:tcBorders>
            <w:noWrap/>
            <w:textDirection w:val="lrTb"/>
            <w:vAlign w:val="center"/>
          </w:tcPr>
          <w:p>
            <w:pPr>
              <w:pStyle w:val="Normal"/>
              <w:jc w:val="center"/>
              <w:rPr>
                <w:b/>
                <w:bCs/>
                <w:sz w:val="20"/>
                <w:szCs w:val="20"/>
              </w:rPr>
            </w:pPr>
            <w:r>
              <w:rPr>
                <w:b/>
                <w:bCs/>
                <w:sz w:val="20"/>
                <w:szCs w:val="20"/>
              </w:rPr>
              <w:t xml:space="preserve">000 01 05 00 00 00 0000 500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94 012 631,02   </w:t>
            </w:r>
          </w:p>
        </w:tc>
      </w:tr>
      <w:tr>
        <w:trPr>
          <w:trHeight w:val="585"/>
        </w:trPr>
        <w:tc>
          <w:tcPr>
            <w:tcW w:w="4479"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Увеличение прочих остатков средств бюджетов</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b/>
                <w:bCs/>
                <w:sz w:val="20"/>
                <w:szCs w:val="20"/>
              </w:rPr>
            </w:pPr>
            <w:r>
              <w:rPr>
                <w:b/>
                <w:bCs/>
                <w:sz w:val="20"/>
                <w:szCs w:val="20"/>
              </w:rPr>
              <w:t xml:space="preserve">000 01 05 02 00 00 0000 500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94 012 631,02   </w:t>
            </w:r>
          </w:p>
        </w:tc>
      </w:tr>
      <w:tr>
        <w:trPr>
          <w:trHeight w:val="585"/>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Увеличение прочих остатков денежных средств бюджетов</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000 01 05 02 01 00 0000 510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94 012 631,02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Увеличение прочих остатков денежных средств бюджетов городских поселений</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000 01 05 02 01 13 0000 510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94 012 631,02   </w:t>
            </w:r>
          </w:p>
        </w:tc>
      </w:tr>
      <w:tr>
        <w:trPr>
          <w:trHeight w:val="315"/>
        </w:trPr>
        <w:tc>
          <w:tcPr>
            <w:tcW w:w="4479"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b/>
                <w:bCs/>
                <w:color w:val="000000"/>
              </w:rPr>
            </w:pPr>
            <w:r>
              <w:rPr>
                <w:b/>
                <w:bCs/>
                <w:color w:val="000000"/>
              </w:rPr>
              <w:t xml:space="preserve">Уменьшение остатков средств бюджетов</w:t>
            </w:r>
          </w:p>
        </w:tc>
        <w:tc>
          <w:tcPr>
            <w:tcW w:w="296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center"/>
              <w:rPr>
                <w:b/>
                <w:bCs/>
                <w:color w:val="000000"/>
                <w:sz w:val="20"/>
                <w:szCs w:val="20"/>
              </w:rPr>
            </w:pPr>
            <w:r>
              <w:rPr>
                <w:b/>
                <w:bCs/>
                <w:color w:val="000000"/>
                <w:sz w:val="20"/>
                <w:szCs w:val="20"/>
              </w:rPr>
              <w:t xml:space="preserve">000 01 05 00 00 00 0000 600</w:t>
            </w:r>
          </w:p>
        </w:tc>
        <w:tc>
          <w:tcPr>
            <w:tcW w:w="1920"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b/>
                <w:bCs/>
              </w:rPr>
            </w:pPr>
            <w:r>
              <w:rPr>
                <w:b/>
                <w:bCs/>
              </w:rP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Уменьшение прочих остатков средств бюджетов</w:t>
            </w:r>
          </w:p>
        </w:tc>
        <w:tc>
          <w:tcPr>
            <w:tcW w:w="2960" w:type="dxa"/>
            <w:tcBorders>
              <w:top w:val="single" w:color="000000" w:sz="4" w:space="0"/>
              <w:left w:val="none" w:color="FFFFFF" w:sz="255" w:space="0"/>
              <w:bottom w:val="single" w:color="000000" w:sz="4" w:space="0"/>
              <w:right w:val="single" w:color="000000" w:sz="4" w:space="0"/>
            </w:tcBorders>
            <w:noWrap/>
            <w:textDirection w:val="lrTb"/>
            <w:vAlign w:val="center"/>
          </w:tcPr>
          <w:p>
            <w:pPr>
              <w:pStyle w:val="Normal"/>
              <w:jc w:val="center"/>
              <w:rPr>
                <w:b/>
                <w:bCs/>
                <w:sz w:val="20"/>
                <w:szCs w:val="20"/>
              </w:rPr>
            </w:pPr>
            <w:r>
              <w:rPr>
                <w:b/>
                <w:bCs/>
                <w:sz w:val="20"/>
                <w:szCs w:val="20"/>
              </w:rPr>
              <w:t xml:space="preserve">000 01 05 02 00 00 0000 600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Уменьшение прочих остатков денежных средств бюджетов</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000 01 05 02 01 00 0000 610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pPr>
            <w:r>
              <w:t xml:space="preserve">Уменьшение прочих остатков денежных средств бюджетов городских поселений</w:t>
            </w:r>
          </w:p>
        </w:tc>
        <w:tc>
          <w:tcPr>
            <w:tcW w:w="2960"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20"/>
                <w:szCs w:val="20"/>
              </w:rPr>
            </w:pPr>
            <w:r>
              <w:rPr>
                <w:sz w:val="20"/>
                <w:szCs w:val="20"/>
              </w:rPr>
              <w:t xml:space="preserve">000 01 05 02 01 13 0000 610</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pPr>
            <w:r>
              <w:t xml:space="preserve">    99 242 191,75   </w:t>
            </w:r>
          </w:p>
        </w:tc>
      </w:tr>
      <w:tr>
        <w:trPr>
          <w:trHeight w:val="630"/>
        </w:trPr>
        <w:tc>
          <w:tcPr>
            <w:tcW w:w="4479"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
                <w:bCs/>
              </w:rPr>
            </w:pPr>
            <w:r>
              <w:rPr>
                <w:b/>
                <w:bCs/>
              </w:rPr>
              <w:t xml:space="preserve">Всего источников внутреннего финансирования дефицита бюджета</w:t>
            </w:r>
          </w:p>
        </w:tc>
        <w:tc>
          <w:tcPr>
            <w:tcW w:w="2960"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center"/>
              <w:rPr>
                <w:b/>
                <w:bCs/>
              </w:rPr>
            </w:pPr>
            <w:r>
              <w:rPr>
                <w:b/>
                <w:bCs/>
              </w:rPr>
              <w:t xml:space="preserve"> </w:t>
            </w:r>
          </w:p>
        </w:tc>
        <w:tc>
          <w:tcPr>
            <w:tcW w:w="192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
                <w:bCs/>
              </w:rPr>
            </w:pPr>
            <w:r>
              <w:rPr>
                <w:b/>
                <w:bCs/>
              </w:rPr>
              <w:t xml:space="preserve">5 229 560,73</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sectPr>
      <w:type w:val="nextPage"/>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New Roman CYR">
    <w:panose1 w:val="02020603050405020304"/>
  </w:font>
  <w:font w:name="Tahoma">
    <w:panose1 w:val="020B0604030504040204"/>
  </w:font>
  <w:font w:name="Verdana">
    <w:panose1 w:val="020B0604030504040204"/>
  </w:font>
  <w:font w:name="Cambria">
    <w:panose1 w:val="02040503050406030204"/>
  </w:font>
  <w:font w:name="Courier New">
    <w:panose1 w:val="02070309020205020404"/>
  </w:font>
  <w:font w:name="Segoe UI">
    <w:panose1 w:val="020B0502040204020203"/>
  </w:font>
  <w:font w:name="Calibri">
    <w:panose1 w:val="020F050202020403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abstractNum w:abstractNumId="1">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2">
    <w:multiLevelType w:val="hybridMultilevel"/>
    <w:lvl w:ilvl="0">
      <w:start w:val="1"/>
      <w:numFmt w:val="decimal"/>
      <w:pStyle w:val="UserStyle_31"/>
      <w:suff w:val="tab"/>
      <w:lvlText w:val="%1.   "/>
      <w:lvlJc w:val="left"/>
      <w:pPr>
        <w:pStyle w:val="Normal"/>
        <w:tabs>
          <w:tab w:val="num" w:pos="1571" w:leader="none"/>
        </w:tabs>
        <w:ind w:left="0" w:firstLine="851"/>
      </w:pPr>
    </w:lvl>
    <w:lvl w:ilvl="1">
      <w:start w:val="1"/>
      <w:numFmt w:val="decimal"/>
      <w:suff w:val="tab"/>
      <w:lvlText w:val="%1.%2 "/>
      <w:lvlJc w:val="left"/>
      <w:pPr>
        <w:pStyle w:val="Normal"/>
        <w:tabs>
          <w:tab w:val="num" w:pos="1684" w:leader="none"/>
        </w:tabs>
        <w:ind w:left="57" w:firstLine="907"/>
      </w:pPr>
    </w:lvl>
    <w:lvl w:ilvl="2">
      <w:start w:val="1"/>
      <w:numFmt w:val="bullet"/>
      <w:suff w:val="tab"/>
      <w:lvlText w:val=""/>
      <w:lvlJc w:val="left"/>
      <w:pPr>
        <w:pStyle w:val="Normal"/>
        <w:tabs>
          <w:tab w:val="num" w:pos="1531" w:leader="none"/>
        </w:tabs>
        <w:ind w:left="1531" w:hanging="397"/>
      </w:pPr>
      <w:rPr>
        <w:rFonts w:ascii="Symbol" w:hAnsi="Symbol"/>
      </w:rPr>
    </w:lvl>
    <w:lvl w:ilvl="3">
      <w:start w:val="1"/>
      <w:numFmt w:val="decimal"/>
      <w:suff w:val="tab"/>
      <w:lvlText w:val="%1.%2.%3.%4"/>
      <w:lvlJc w:val="left"/>
      <w:pPr>
        <w:pStyle w:val="Normal"/>
        <w:tabs>
          <w:tab w:val="num" w:pos="864" w:leader="none"/>
        </w:tabs>
        <w:ind w:left="864" w:hanging="864"/>
      </w:pPr>
    </w:lvl>
    <w:lvl w:ilvl="4">
      <w:start w:val="1"/>
      <w:numFmt w:val="decimal"/>
      <w:suff w:val="tab"/>
      <w:lvlText w:val="%1.%2.%3.%4.%5"/>
      <w:lvlJc w:val="left"/>
      <w:pPr>
        <w:pStyle w:val="Normal"/>
        <w:tabs>
          <w:tab w:val="num" w:pos="1008" w:leader="none"/>
        </w:tabs>
        <w:ind w:left="1008" w:hanging="1008"/>
      </w:pPr>
    </w:lvl>
    <w:lvl w:ilvl="5">
      <w:start w:val="1"/>
      <w:numFmt w:val="decimal"/>
      <w:suff w:val="tab"/>
      <w:lvlText w:val="%1.%2.%3.%4.%5.%6"/>
      <w:lvlJc w:val="left"/>
      <w:pPr>
        <w:pStyle w:val="Normal"/>
        <w:tabs>
          <w:tab w:val="num" w:pos="1152" w:leader="none"/>
        </w:tabs>
        <w:ind w:left="1152" w:hanging="1152"/>
      </w:pPr>
    </w:lvl>
    <w:lvl w:ilvl="6">
      <w:start w:val="1"/>
      <w:numFmt w:val="decimal"/>
      <w:suff w:val="tab"/>
      <w:lvlText w:val="%1.%2.%3.%4.%5.%6.%7"/>
      <w:lvlJc w:val="left"/>
      <w:pPr>
        <w:pStyle w:val="Normal"/>
        <w:tabs>
          <w:tab w:val="num" w:pos="1296" w:leader="none"/>
        </w:tabs>
        <w:ind w:left="1296" w:hanging="1296"/>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584" w:leader="none"/>
        </w:tabs>
        <w:ind w:left="1584" w:hanging="1584"/>
      </w:pPr>
    </w:lvl>
  </w:abstractNum>
  <w:abstractNum w:abstractNumId="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480" w:leader="none"/>
        </w:tabs>
        <w:ind w:left="480" w:hanging="48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720" w:leader="none"/>
        </w:tabs>
        <w:ind w:left="720" w:hanging="72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080" w:leader="none"/>
        </w:tabs>
        <w:ind w:left="1080" w:hanging="108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800" w:leader="none"/>
        </w:tabs>
        <w:ind w:left="1800" w:hanging="1800"/>
      </w:pPr>
    </w:lvl>
  </w:abstractNum>
  <w:abstractNum w:abstractNumId="4">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353" w:hanging="360"/>
      </w:pPr>
    </w:lvl>
    <w:lvl w:ilvl="2">
      <w:start w:val="1"/>
      <w:numFmt w:val="decimal"/>
      <w:suff w:val="tab"/>
      <w:lvlText w:val="%1.%2.%3."/>
      <w:lvlJc w:val="left"/>
      <w:pPr>
        <w:pStyle w:val="Normal"/>
        <w:ind w:left="2706" w:hanging="720"/>
      </w:pPr>
    </w:lvl>
    <w:lvl w:ilvl="3">
      <w:start w:val="1"/>
      <w:numFmt w:val="decimal"/>
      <w:suff w:val="tab"/>
      <w:lvlText w:val="%1.%2.%3.%4."/>
      <w:lvlJc w:val="left"/>
      <w:pPr>
        <w:pStyle w:val="Normal"/>
        <w:ind w:left="3699" w:hanging="720"/>
      </w:p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5">
    <w:multiLevelType w:val="hybridMultilevel"/>
    <w:lvl w:ilvl="0">
      <w:start w:val="1"/>
      <w:numFmt w:val="decimal"/>
      <w:suff w:val="tab"/>
      <w:lvlText w:val="%1."/>
      <w:lvlJc w:val="left"/>
      <w:pPr>
        <w:pStyle w:val="Normal"/>
        <w:tabs>
          <w:tab w:val="num" w:pos="945" w:leader="none"/>
        </w:tabs>
        <w:ind w:left="945" w:hanging="360"/>
      </w:pPr>
    </w:lvl>
    <w:lvl w:ilvl="1">
      <w:start w:val="1"/>
      <w:numFmt w:val="bullet"/>
      <w:suff w:val="tab"/>
      <w:lvlText w:val=""/>
      <w:lvlJc w:val="left"/>
      <w:pPr>
        <w:pStyle w:val="Normal"/>
        <w:tabs>
          <w:tab w:val="num" w:pos="1665" w:leader="none"/>
        </w:tabs>
        <w:ind w:left="1665" w:hanging="360"/>
      </w:pPr>
      <w:rPr>
        <w:rFonts w:ascii="Symbol" w:hAnsi="Symbol"/>
      </w:rPr>
    </w:lvl>
    <w:lvl w:ilvl="2">
      <w:start w:val="1"/>
      <w:numFmt w:val="lowerRoman"/>
      <w:suff w:val="tab"/>
      <w:lvlText w:val="%3."/>
      <w:lvlJc w:val="right"/>
      <w:pPr>
        <w:pStyle w:val="Normal"/>
        <w:tabs>
          <w:tab w:val="num" w:pos="2385" w:leader="none"/>
        </w:tabs>
        <w:ind w:left="2385" w:hanging="180"/>
      </w:pPr>
    </w:lvl>
    <w:lvl w:ilvl="3">
      <w:start w:val="1"/>
      <w:numFmt w:val="decimal"/>
      <w:suff w:val="tab"/>
      <w:lvlText w:val="%4."/>
      <w:lvlJc w:val="left"/>
      <w:pPr>
        <w:pStyle w:val="Normal"/>
        <w:tabs>
          <w:tab w:val="num" w:pos="3105" w:leader="none"/>
        </w:tabs>
        <w:ind w:left="3105" w:hanging="360"/>
      </w:pPr>
    </w:lvl>
    <w:lvl w:ilvl="4">
      <w:start w:val="1"/>
      <w:numFmt w:val="lowerLetter"/>
      <w:suff w:val="tab"/>
      <w:lvlText w:val="%5."/>
      <w:lvlJc w:val="left"/>
      <w:pPr>
        <w:pStyle w:val="Normal"/>
        <w:tabs>
          <w:tab w:val="num" w:pos="3825" w:leader="none"/>
        </w:tabs>
        <w:ind w:left="3825" w:hanging="360"/>
      </w:pPr>
    </w:lvl>
    <w:lvl w:ilvl="5">
      <w:start w:val="1"/>
      <w:numFmt w:val="lowerRoman"/>
      <w:suff w:val="tab"/>
      <w:lvlText w:val="%6."/>
      <w:lvlJc w:val="right"/>
      <w:pPr>
        <w:pStyle w:val="Normal"/>
        <w:tabs>
          <w:tab w:val="num" w:pos="4545" w:leader="none"/>
        </w:tabs>
        <w:ind w:left="4545" w:hanging="180"/>
      </w:pPr>
    </w:lvl>
    <w:lvl w:ilvl="6">
      <w:start w:val="1"/>
      <w:numFmt w:val="decimal"/>
      <w:suff w:val="tab"/>
      <w:lvlText w:val="%7."/>
      <w:lvlJc w:val="left"/>
      <w:pPr>
        <w:pStyle w:val="Normal"/>
        <w:tabs>
          <w:tab w:val="num" w:pos="5265" w:leader="none"/>
        </w:tabs>
        <w:ind w:left="5265" w:hanging="360"/>
      </w:pPr>
    </w:lvl>
    <w:lvl w:ilvl="7">
      <w:start w:val="1"/>
      <w:numFmt w:val="lowerLetter"/>
      <w:suff w:val="tab"/>
      <w:lvlText w:val="%8."/>
      <w:lvlJc w:val="left"/>
      <w:pPr>
        <w:pStyle w:val="Normal"/>
        <w:tabs>
          <w:tab w:val="num" w:pos="5985" w:leader="none"/>
        </w:tabs>
        <w:ind w:left="5985" w:hanging="360"/>
      </w:pPr>
    </w:lvl>
    <w:lvl w:ilvl="8">
      <w:start w:val="1"/>
      <w:numFmt w:val="lowerRoman"/>
      <w:suff w:val="tab"/>
      <w:lvlText w:val="%9."/>
      <w:lvlJc w:val="right"/>
      <w:pPr>
        <w:pStyle w:val="Normal"/>
        <w:tabs>
          <w:tab w:val="num" w:pos="6705" w:leader="none"/>
        </w:tabs>
        <w:ind w:left="6705" w:hanging="180"/>
      </w:pPr>
    </w:lvl>
  </w:abstractNum>
  <w:abstractNum w:abstractNumId="6">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8">
    <w:multiLevelType w:val="hybridMultilevel"/>
    <w:lvl w:ilvl="0">
      <w:start w:val="65"/>
      <w:numFmt w:val="bullet"/>
      <w:suff w:val="tab"/>
      <w:lvlText w:val=""/>
      <w:lvlJc w:val="left"/>
      <w:pPr>
        <w:pStyle w:val="Normal"/>
        <w:tabs>
          <w:tab w:val="num" w:pos="720" w:leader="none"/>
        </w:tabs>
        <w:ind w:left="720" w:hanging="360"/>
      </w:pPr>
      <w:rPr>
        <w:rFonts w:ascii="Symbol" w:hAnsi="Symbol" w:eastAsia="Arial Unicode MS"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keepNext/>
      <w:tabs>
        <w:tab w:val="num" w:pos="1080" w:leader="none"/>
      </w:tabs>
      <w:spacing w:line="360" w:lineRule="auto"/>
      <w:ind w:firstLine="708"/>
      <w:jc w:val="both"/>
      <w:outlineLvl w:val="0"/>
    </w:pPr>
    <w:rPr>
      <w:b/>
      <w:bCs/>
    </w:rPr>
  </w:style>
  <w:style w:type="paragraph" w:styleId="Heading2">
    <w:name w:val="Заголовок 2"/>
    <w:basedOn w:val="Normal"/>
    <w:next w:val="Normal"/>
    <w:link w:val="UserStyle_1"/>
    <w:qFormat/>
    <w:pPr>
      <w:keepNext/>
      <w:jc w:val="both"/>
      <w:outlineLvl w:val="1"/>
    </w:pPr>
    <w:rPr>
      <w:sz w:val="28"/>
      <w:szCs w:val="20"/>
    </w:rPr>
  </w:style>
  <w:style w:type="paragraph" w:styleId="Heading3">
    <w:name w:val="Заголовок 3"/>
    <w:basedOn w:val="Normal"/>
    <w:next w:val="Normal"/>
    <w:link w:val="UserStyle_2"/>
    <w:qFormat/>
    <w:pPr>
      <w:keepNext/>
      <w:spacing w:before="240" w:after="60" w:line="360" w:lineRule="auto"/>
      <w:ind w:firstLine="708"/>
      <w:jc w:val="both"/>
      <w:outlineLvl w:val="2"/>
    </w:pPr>
    <w:rPr>
      <w:rFonts w:ascii="Arial" w:hAnsi="Arial" w:cs="Arial"/>
      <w:b/>
      <w:bCs/>
      <w:sz w:val="26"/>
      <w:szCs w:val="26"/>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keepNext/>
      <w:jc w:val="center"/>
      <w:outlineLvl w:val="4"/>
    </w:pPr>
    <w:rPr>
      <w:rFonts w:eastAsia="Arial Unicode MS"/>
      <w:b/>
      <w:sz w:val="28"/>
      <w:szCs w:val="28"/>
    </w:rPr>
  </w:style>
  <w:style w:type="paragraph" w:styleId="Heading6">
    <w:name w:val="Заголовок 6"/>
    <w:basedOn w:val="Normal"/>
    <w:next w:val="Normal"/>
    <w:link w:val="UserStyle_5"/>
    <w:qFormat/>
    <w:pPr>
      <w:spacing w:before="240" w:after="60"/>
      <w:outlineLvl w:val="5"/>
    </w:pPr>
    <w:rPr>
      <w:b/>
      <w:bCs/>
      <w:sz w:val="22"/>
      <w:szCs w:val="22"/>
    </w:rPr>
  </w:style>
  <w:style w:type="paragraph" w:styleId="Heading7">
    <w:name w:val="Заголовок 7"/>
    <w:basedOn w:val="Normal"/>
    <w:next w:val="Normal"/>
    <w:link w:val="UserStyle_6"/>
    <w:qFormat/>
    <w:pPr>
      <w:spacing w:before="240" w:after="60"/>
      <w:outlineLvl w:val="6"/>
    </w:pPr>
  </w:style>
  <w:style w:type="paragraph" w:styleId="Heading8">
    <w:name w:val="Заголовок 8"/>
    <w:basedOn w:val="Normal"/>
    <w:next w:val="Normal"/>
    <w:link w:val="UserStyle_7"/>
    <w:qFormat/>
    <w:pPr>
      <w:spacing w:before="240" w:after="60"/>
      <w:outlineLvl w:val="7"/>
    </w:pPr>
    <w:rPr>
      <w:i/>
      <w:iCs/>
    </w:rPr>
  </w:style>
  <w:style w:type="paragraph" w:styleId="Heading9">
    <w:name w:val="Заголовок 9"/>
    <w:basedOn w:val="Normal"/>
    <w:next w:val="Normal"/>
    <w:link w:val="UserStyle_8"/>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1">
    <w:name w:val="Заголовок 2 Знак"/>
    <w:next w:val="UserStyle_1"/>
    <w:link w:val="Heading2"/>
    <w:locked/>
    <w:rPr>
      <w:sz w:val="28"/>
      <w:lang w:val="ru-RU" w:eastAsia="ru-RU" w:bidi="ar-SA"/>
    </w:rPr>
  </w:style>
  <w:style w:type="character" w:styleId="UserStyle_4">
    <w:name w:val="Заголовок 5 Знак"/>
    <w:next w:val="UserStyle_4"/>
    <w:link w:val="Heading5"/>
    <w:rPr>
      <w:rFonts w:eastAsia="Arial Unicode MS"/>
      <w:b/>
      <w:sz w:val="28"/>
      <w:szCs w:val="28"/>
      <w:lang w:val="ru-RU" w:eastAsia="ru-RU" w:bidi="ar-SA"/>
    </w:rPr>
  </w:style>
  <w:style w:type="character" w:styleId="UserStyle_9">
    <w:name w:val="Основной текст с отступом Знак,Основной текст 1 Знак1,Нумерованный список !! Знак1,Надин стиль Знак"/>
    <w:next w:val="UserStyle_9"/>
    <w:link w:val="BodyTextIndent"/>
    <w:locked/>
    <w:rPr>
      <w:sz w:val="28"/>
      <w:lang w:val="ru-RU" w:eastAsia="ru-RU" w:bidi="ar-SA"/>
    </w:rPr>
  </w:style>
  <w:style w:type="paragraph" w:styleId="BodyTextIndent">
    <w:name w:val="Основной текст с отступом,Основной текст 1,Нумерованный список !!,Надин стиль"/>
    <w:basedOn w:val="Normal"/>
    <w:next w:val="BodyTextIndent"/>
    <w:link w:val="UserStyle_9"/>
    <w:pPr>
      <w:ind w:firstLine="567"/>
      <w:jc w:val="both"/>
    </w:pPr>
    <w:rPr>
      <w:sz w:val="28"/>
      <w:szCs w:val="20"/>
    </w:rPr>
  </w:style>
  <w:style w:type="character" w:styleId="Emphasis">
    <w:name w:val="Выделение"/>
    <w:next w:val="Emphasis"/>
    <w:link w:val="Normal"/>
    <w:qFormat/>
    <w:rPr>
      <w:i/>
      <w:iCs/>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10"/>
    <w:pPr>
      <w:spacing w:after="120"/>
    </w:pPr>
  </w:style>
  <w:style w:type="paragraph" w:styleId="UserStyle_11">
    <w:name w:val="Default"/>
    <w:next w:val="UserStyle_11"/>
    <w:link w:val="Normal"/>
    <w:rPr>
      <w:rFonts w:eastAsia="Calibri"/>
      <w:color w:val="000000"/>
      <w:sz w:val="24"/>
      <w:szCs w:val="24"/>
      <w:lang w:val="ru-RU" w:eastAsia="ru-RU" w:bidi="ar-SA"/>
    </w:rPr>
  </w:style>
  <w:style w:type="character" w:styleId="UserStyle_12">
    <w:name w:val="apple-converted-space"/>
    <w:basedOn w:val="NormalCharacter"/>
    <w:next w:val="UserStyle_12"/>
    <w:link w:val="Normal"/>
  </w:style>
  <w:style w:type="paragraph" w:styleId="UserStyle_13">
    <w:name w:val="Абзац"/>
    <w:next w:val="UserStyle_13"/>
    <w:link w:val="Normal"/>
    <w:pPr>
      <w:spacing w:line="360" w:lineRule="auto"/>
      <w:ind w:firstLine="709"/>
    </w:pPr>
    <w:rPr>
      <w:sz w:val="28"/>
      <w:szCs w:val="24"/>
      <w:lang w:val="ru-RU" w:eastAsia="ru-RU" w:bidi="ar-SA"/>
    </w:rPr>
  </w:style>
  <w:style w:type="paragraph" w:styleId="Acetate">
    <w:name w:val="Текст выноски"/>
    <w:basedOn w:val="Normal"/>
    <w:next w:val="Acetate"/>
    <w:link w:val="UserStyle_14"/>
    <w:rPr>
      <w:rFonts w:ascii="Segoe UI" w:hAnsi="Segoe UI"/>
      <w:sz w:val="18"/>
      <w:szCs w:val="18"/>
      <w:lang w:val="en-US" w:eastAsia="en-US"/>
    </w:rPr>
  </w:style>
  <w:style w:type="character" w:styleId="UserStyle_14">
    <w:name w:val="Текст выноски Знак"/>
    <w:next w:val="UserStyle_14"/>
    <w:link w:val="Acetate"/>
    <w:rPr>
      <w:rFonts w:ascii="Segoe UI" w:hAnsi="Segoe UI" w:cs="Segoe UI"/>
      <w:sz w:val="18"/>
      <w:szCs w:val="18"/>
    </w:rPr>
  </w:style>
  <w:style w:type="character" w:styleId="UserStyle_15">
    <w:name w:val="blk"/>
    <w:next w:val="UserStyle_15"/>
    <w:link w:val="Normal"/>
  </w:style>
  <w:style w:type="paragraph" w:styleId="BodyText2">
    <w:name w:val="Основной текст 2"/>
    <w:basedOn w:val="Normal"/>
    <w:next w:val="BodyText2"/>
    <w:link w:val="UserStyle_16"/>
    <w:pPr>
      <w:spacing w:after="120" w:line="480" w:lineRule="auto"/>
    </w:pPr>
  </w:style>
  <w:style w:type="paragraph" w:styleId="HtmlNormal">
    <w:name w:val="Обычный (веб),Обычный (веб) Знак"/>
    <w:basedOn w:val="Normal"/>
    <w:next w:val="HtmlNormal"/>
    <w:link w:val="Normal"/>
    <w:qFormat/>
    <w:pPr>
      <w:spacing w:before="100" w:beforeAutospacing="1" w:after="100" w:afterAutospacing="1" w:line="360" w:lineRule="auto"/>
      <w:ind w:firstLine="708"/>
      <w:jc w:val="both"/>
    </w:pPr>
    <w:rPr>
      <w:sz w:val="18"/>
      <w:szCs w:val="18"/>
    </w:rPr>
  </w:style>
  <w:style w:type="paragraph" w:styleId="UserStyle_17">
    <w:name w:val="Всегда"/>
    <w:basedOn w:val="Normal"/>
    <w:next w:val="UserStyle_17"/>
    <w:link w:val="Normal"/>
    <w:autoRedefine/>
    <w:pPr>
      <w:spacing w:line="360" w:lineRule="auto"/>
      <w:ind w:firstLine="709"/>
      <w:jc w:val="both"/>
    </w:pPr>
    <w:rPr>
      <w:lang w:eastAsia="en-US"/>
    </w:rPr>
  </w:style>
  <w:style w:type="character" w:styleId="UserStyle_18">
    <w:name w:val="Основной текст 1 Знак,Нумерованный список !! Знак,Надин стиль Знак Знак"/>
    <w:next w:val="UserStyle_18"/>
    <w:link w:val="Normal"/>
    <w:rPr>
      <w:sz w:val="26"/>
      <w:lang w:val="ru-RU" w:eastAsia="ru-RU" w:bidi="ar-SA"/>
    </w:rPr>
  </w:style>
  <w:style w:type="paragraph" w:styleId="Title">
    <w:name w:val="Название"/>
    <w:basedOn w:val="Normal"/>
    <w:next w:val="Title"/>
    <w:link w:val="UserStyle_19"/>
    <w:qFormat/>
    <w:pPr>
      <w:spacing w:line="360" w:lineRule="auto"/>
      <w:ind w:firstLine="708"/>
      <w:jc w:val="center"/>
    </w:pPr>
    <w:rPr>
      <w:b/>
      <w:bCs/>
    </w:rPr>
  </w:style>
  <w:style w:type="paragraph" w:styleId="UserStyle_20">
    <w:name w:val="ConsNormal"/>
    <w:next w:val="UserStyle_20"/>
    <w:link w:val="Normal"/>
    <w:pPr>
      <w:widowControl w:val="off"/>
      <w:ind w:right="19772" w:firstLine="720"/>
    </w:pPr>
    <w:rPr>
      <w:rFonts w:ascii="Arial" w:hAnsi="Arial" w:cs="Arial"/>
      <w:sz w:val="28"/>
      <w:szCs w:val="28"/>
      <w:lang w:val="ru-RU" w:eastAsia="ru-RU" w:bidi="ar-SA"/>
    </w:rPr>
  </w:style>
  <w:style w:type="paragraph" w:styleId="BodyTextIndent2">
    <w:name w:val="Основной текст с отступом 2"/>
    <w:basedOn w:val="Normal"/>
    <w:next w:val="BodyTextIndent2"/>
    <w:link w:val="UserStyle_21"/>
    <w:pPr>
      <w:spacing w:line="360" w:lineRule="auto"/>
      <w:ind w:firstLine="709"/>
      <w:jc w:val="both"/>
    </w:pPr>
  </w:style>
  <w:style w:type="paragraph" w:styleId="Footer">
    <w:name w:val="Нижний колонтитул"/>
    <w:basedOn w:val="Normal"/>
    <w:next w:val="Footer"/>
    <w:link w:val="UserStyle_22"/>
    <w:pPr>
      <w:tabs>
        <w:tab w:val="center" w:pos="4677" w:leader="none"/>
        <w:tab w:val="right" w:pos="9355" w:leader="none"/>
      </w:tabs>
      <w:spacing w:line="360" w:lineRule="auto"/>
      <w:ind w:firstLine="708"/>
      <w:jc w:val="both"/>
    </w:pPr>
    <w:rPr>
      <w:sz w:val="26"/>
      <w:szCs w:val="26"/>
    </w:rPr>
  </w:style>
  <w:style w:type="paragraph" w:styleId="BodyTextIndent3">
    <w:name w:val="Основной текст с отступом 3"/>
    <w:basedOn w:val="Normal"/>
    <w:next w:val="BodyTextIndent3"/>
    <w:link w:val="UserStyle_23"/>
    <w:pPr>
      <w:spacing w:line="360" w:lineRule="auto"/>
      <w:ind w:firstLine="708"/>
      <w:jc w:val="both"/>
    </w:pPr>
  </w:style>
  <w:style w:type="paragraph" w:styleId="BodyText1I2">
    <w:name w:val="Красная строка 2"/>
    <w:basedOn w:val="BodyTextIndent"/>
    <w:next w:val="BodyText1I2"/>
    <w:link w:val="UserStyle_24"/>
    <w:pPr>
      <w:ind w:firstLine="851"/>
    </w:pPr>
  </w:style>
  <w:style w:type="paragraph" w:styleId="Subtitle">
    <w:name w:val="Подзаголовок"/>
    <w:basedOn w:val="Normal"/>
    <w:next w:val="Subtitle"/>
    <w:link w:val="Normal"/>
    <w:qFormat/>
    <w:pPr>
      <w:spacing w:line="360" w:lineRule="auto"/>
      <w:ind w:firstLine="708"/>
      <w:jc w:val="center"/>
    </w:pPr>
    <w:rPr>
      <w:b/>
      <w:bCs/>
    </w:rPr>
  </w:style>
  <w:style w:type="paragraph" w:styleId="Header">
    <w:name w:val="Верхний колонтитул"/>
    <w:basedOn w:val="Normal"/>
    <w:next w:val="Header"/>
    <w:link w:val="Normal"/>
    <w:pPr>
      <w:tabs>
        <w:tab w:val="center" w:pos="4153" w:leader="none"/>
        <w:tab w:val="right" w:pos="8306" w:leader="none"/>
      </w:tabs>
      <w:spacing w:line="360" w:lineRule="auto"/>
      <w:ind w:firstLine="720"/>
      <w:jc w:val="both"/>
    </w:pPr>
    <w:rPr>
      <w:sz w:val="28"/>
      <w:szCs w:val="20"/>
    </w:rPr>
  </w:style>
  <w:style w:type="paragraph" w:styleId="UserStyle_25">
    <w:name w:val="ConsPlusNormal"/>
    <w:next w:val="UserStyle_25"/>
    <w:link w:val="Normal"/>
    <w:pPr>
      <w:widowControl w:val="off"/>
      <w:ind w:firstLine="720"/>
    </w:pPr>
    <w:rPr>
      <w:rFonts w:ascii="Arial" w:hAnsi="Arial" w:cs="Arial"/>
      <w:lang w:val="ru-RU" w:eastAsia="ru-RU" w:bidi="ar-SA"/>
    </w:rPr>
  </w:style>
  <w:style w:type="paragraph" w:styleId="179">
    <w:name w:val="Абзац списка"/>
    <w:basedOn w:val="Normal"/>
    <w:next w:val="179"/>
    <w:link w:val="Normal"/>
    <w:qFormat/>
    <w:pPr>
      <w:spacing w:after="200" w:line="276" w:lineRule="auto"/>
      <w:ind w:left="720" w:firstLine="708"/>
      <w:contextualSpacing/>
      <w:jc w:val="both"/>
    </w:pPr>
    <w:rPr>
      <w:rFonts w:ascii="Calibri" w:hAnsi="Calibri" w:eastAsia="Calibri"/>
      <w:sz w:val="22"/>
      <w:szCs w:val="22"/>
      <w:lang w:eastAsia="en-US"/>
    </w:rPr>
  </w:style>
  <w:style w:type="character" w:styleId="UserStyle_22">
    <w:name w:val="Нижний колонтитул Знак"/>
    <w:next w:val="UserStyle_22"/>
    <w:link w:val="Footer"/>
    <w:rPr>
      <w:sz w:val="26"/>
      <w:szCs w:val="26"/>
      <w:lang w:val="ru-RU" w:eastAsia="ru-RU" w:bidi="ar-SA"/>
    </w:rPr>
  </w:style>
  <w:style w:type="character" w:styleId="UserStyle_0">
    <w:name w:val="Заголовок 1 Знак"/>
    <w:next w:val="UserStyle_0"/>
    <w:link w:val="Heading1"/>
    <w:rPr>
      <w:b/>
      <w:bCs/>
      <w:sz w:val="24"/>
      <w:szCs w:val="24"/>
      <w:lang w:val="ru-RU" w:eastAsia="ru-RU" w:bidi="ar-SA"/>
    </w:rPr>
  </w:style>
  <w:style w:type="character" w:styleId="UserStyle_26">
    <w:name w:val=" Знак Знак18"/>
    <w:next w:val="UserStyle_26"/>
    <w:link w:val="Normal"/>
    <w:rPr>
      <w:i/>
      <w:iCs/>
      <w:sz w:val="24"/>
      <w:lang w:val="ru-RU" w:eastAsia="ru-RU" w:bidi="ar-SA"/>
    </w:rPr>
  </w:style>
  <w:style w:type="character" w:styleId="UserStyle_2">
    <w:name w:val="Заголовок 3 Знак"/>
    <w:next w:val="UserStyle_2"/>
    <w:link w:val="Heading3"/>
    <w:rPr>
      <w:rFonts w:ascii="Arial" w:hAnsi="Arial" w:cs="Arial"/>
      <w:b/>
      <w:bCs/>
      <w:sz w:val="26"/>
      <w:szCs w:val="26"/>
      <w:lang w:val="ru-RU" w:eastAsia="ru-RU" w:bidi="ar-SA"/>
    </w:rPr>
  </w:style>
  <w:style w:type="character" w:styleId="UserStyle_27">
    <w:name w:val=" Знак Знак15"/>
    <w:next w:val="UserStyle_27"/>
    <w:link w:val="Normal"/>
    <w:rPr>
      <w:b/>
      <w:bCs/>
      <w:i/>
      <w:iCs/>
      <w:sz w:val="26"/>
      <w:szCs w:val="26"/>
      <w:lang w:val="ru-RU" w:eastAsia="ru-RU" w:bidi="ar-SA"/>
    </w:rPr>
  </w:style>
  <w:style w:type="character" w:styleId="UserStyle_6">
    <w:name w:val="Заголовок 7 Знак"/>
    <w:next w:val="UserStyle_6"/>
    <w:link w:val="Heading7"/>
    <w:rPr>
      <w:sz w:val="24"/>
      <w:szCs w:val="24"/>
      <w:lang w:val="ru-RU" w:eastAsia="ru-RU" w:bidi="ar-SA"/>
    </w:rPr>
  </w:style>
  <w:style w:type="numbering" w:styleId="UserStyle_28">
    <w:name w:val="Нет списка1"/>
    <w:next w:val="NormalList"/>
    <w:link w:val="Normal"/>
    <w:semiHidden/>
  </w:style>
  <w:style w:type="character" w:styleId="UserStyle_19">
    <w:name w:val="Название Знак"/>
    <w:next w:val="UserStyle_19"/>
    <w:link w:val="Title"/>
    <w:rPr>
      <w:b/>
      <w:bCs/>
      <w:sz w:val="24"/>
      <w:szCs w:val="24"/>
      <w:lang w:val="ru-RU" w:eastAsia="ru-RU" w:bidi="ar-SA"/>
    </w:rPr>
  </w:style>
  <w:style w:type="character" w:styleId="UserStyle_10">
    <w:name w:val="Основной текст Знак"/>
    <w:next w:val="UserStyle_10"/>
    <w:link w:val="BodyText"/>
    <w:rPr>
      <w:sz w:val="24"/>
      <w:szCs w:val="24"/>
      <w:lang w:val="ru-RU" w:eastAsia="ru-RU" w:bidi="ar-SA"/>
    </w:rPr>
  </w:style>
  <w:style w:type="character" w:styleId="UserStyle_23">
    <w:name w:val="Основной текст с отступом 3 Знак"/>
    <w:next w:val="UserStyle_23"/>
    <w:link w:val="BodyTextIndent3"/>
    <w:rPr>
      <w:sz w:val="24"/>
      <w:szCs w:val="24"/>
      <w:lang w:val="ru-RU" w:eastAsia="ru-RU" w:bidi="ar-SA"/>
    </w:rPr>
  </w:style>
  <w:style w:type="character" w:styleId="UserStyle_16">
    <w:name w:val="Основной текст 2 Знак"/>
    <w:next w:val="UserStyle_16"/>
    <w:link w:val="BodyText2"/>
    <w:rPr>
      <w:sz w:val="24"/>
      <w:szCs w:val="24"/>
      <w:lang w:val="ru-RU" w:eastAsia="ru-RU" w:bidi="ar-SA"/>
    </w:rPr>
  </w:style>
  <w:style w:type="paragraph" w:styleId="BodyText3">
    <w:name w:val="Основной текст 3"/>
    <w:basedOn w:val="Normal"/>
    <w:next w:val="BodyText3"/>
    <w:link w:val="Normal"/>
    <w:pPr>
      <w:widowControl w:val="off"/>
      <w:spacing w:line="360" w:lineRule="auto"/>
      <w:ind w:firstLine="708"/>
      <w:jc w:val="both"/>
    </w:pPr>
    <w:rPr>
      <w:iCs/>
      <w:sz w:val="28"/>
    </w:rPr>
  </w:style>
  <w:style w:type="character" w:styleId="UserStyle_21">
    <w:name w:val="Основной текст с отступом 2 Знак"/>
    <w:next w:val="UserStyle_21"/>
    <w:link w:val="BodyTextIndent2"/>
    <w:rPr>
      <w:sz w:val="24"/>
      <w:szCs w:val="24"/>
      <w:lang w:val="ru-RU" w:eastAsia="ru-RU" w:bidi="ar-SA"/>
    </w:rPr>
  </w:style>
  <w:style w:type="character" w:styleId="UserStyle_24">
    <w:name w:val="Красная строка 2 Знак"/>
    <w:next w:val="UserStyle_24"/>
    <w:link w:val="BodyText1I2"/>
    <w:rPr>
      <w:sz w:val="28"/>
      <w:lang w:val="ru-RU" w:eastAsia="ru-RU" w:bidi="ar-SA"/>
    </w:rPr>
  </w:style>
  <w:style w:type="character" w:styleId="UserStyle_29">
    <w:name w:val="Не вступил в силу"/>
    <w:next w:val="UserStyle_29"/>
    <w:link w:val="Normal"/>
    <w:rPr>
      <w:b/>
      <w:bCs/>
      <w:color w:val="008080"/>
      <w:szCs w:val="20"/>
    </w:rPr>
  </w:style>
  <w:style w:type="numbering" w:styleId="UserStyle_30">
    <w:name w:val="Нет списка2"/>
    <w:next w:val="NormalList"/>
    <w:link w:val="Normal"/>
    <w:semiHidden/>
    <w:unhideWhenUsed/>
  </w:style>
  <w:style w:type="paragraph" w:styleId="UserStyle_31">
    <w:name w:val="Нумерованный абзац"/>
    <w:next w:val="UserStyle_31"/>
    <w:link w:val="Normal"/>
    <w:pPr>
      <w:numPr>
        <w:numId w:val="5"/>
        <w:ilvl w:val="0"/>
      </w:numPr>
      <w:tabs>
        <w:tab w:val="left" w:pos="1134" w:leader="none"/>
      </w:tabs>
      <w:spacing w:before="240"/>
      <w:jc w:val="both"/>
    </w:pPr>
    <w:rPr>
      <w:sz w:val="28"/>
      <w:lang w:val="ru-RU" w:eastAsia="ru-RU" w:bidi="ar-SA"/>
    </w:rPr>
  </w:style>
  <w:style w:type="paragraph" w:styleId="UserStyle_32">
    <w:name w:val="ConsPlusTitle"/>
    <w:next w:val="UserStyle_32"/>
    <w:link w:val="UserStyle_33"/>
    <w:rPr>
      <w:rFonts w:ascii="Arial" w:hAnsi="Arial"/>
      <w:b/>
      <w:lang w:val="ru-RU" w:eastAsia="ru-RU" w:bidi="ar-SA"/>
    </w:rPr>
  </w:style>
  <w:style w:type="character" w:styleId="UserStyle_33">
    <w:name w:val="ConsPlusTitle Знак"/>
    <w:next w:val="UserStyle_33"/>
    <w:link w:val="UserStyle_32"/>
    <w:rPr>
      <w:rFonts w:ascii="Arial" w:hAnsi="Arial"/>
      <w:b/>
      <w:lang w:val="ru-RU" w:eastAsia="ru-RU" w:bidi="ar-SA"/>
    </w:rPr>
  </w:style>
  <w:style w:type="numbering" w:styleId="UserStyle_34">
    <w:name w:val="Нет списка3"/>
    <w:next w:val="NormalList"/>
    <w:link w:val="Normal"/>
    <w:semiHidden/>
  </w:style>
  <w:style w:type="paragraph" w:styleId="UserStyle_35">
    <w:name w:val="ConsPlusNonformat"/>
    <w:next w:val="UserStyle_35"/>
    <w:link w:val="Normal"/>
    <w:pPr>
      <w:widowControl w:val="off"/>
    </w:pPr>
    <w:rPr>
      <w:rFonts w:ascii="Courier New" w:hAnsi="Courier New" w:cs="Courier New"/>
      <w:lang w:val="ru-RU" w:eastAsia="ru-RU" w:bidi="ar-SA"/>
    </w:rPr>
  </w:style>
  <w:style w:type="table" w:styleId="UserStyle_36">
    <w:name w:val="Сетка таблицы1"/>
    <w:basedOn w:val="TableNormal"/>
    <w:next w:val="TableGrid"/>
    <w:link w:val="Normal"/>
    <w:rPr>
      <w:rFonts w:ascii="Calibri" w:hAnsi="Calibri"/>
      <w:sz w:val="22"/>
      <w:szCs w:val="22"/>
    </w:rPr>
  </w:style>
  <w:style w:type="paragraph" w:styleId="UserStyle_37">
    <w:name w:val="Heading"/>
    <w:next w:val="UserStyle_37"/>
    <w:link w:val="Normal"/>
    <w:pPr>
      <w:widowControl w:val="off"/>
    </w:pPr>
    <w:rPr>
      <w:rFonts w:ascii="Arial" w:hAnsi="Arial" w:cs="Arial"/>
      <w:b/>
      <w:bCs/>
      <w:sz w:val="22"/>
      <w:szCs w:val="22"/>
      <w:lang w:val="ru-RU" w:eastAsia="ru-RU" w:bidi="ar-SA"/>
    </w:rPr>
  </w:style>
  <w:style w:type="character" w:styleId="UserStyle_3">
    <w:name w:val="Заголовок 4 Знак"/>
    <w:next w:val="UserStyle_3"/>
    <w:link w:val="Heading4"/>
    <w:locked/>
    <w:rPr>
      <w:b/>
      <w:bCs/>
      <w:sz w:val="28"/>
      <w:szCs w:val="28"/>
      <w:lang w:val="ru-RU" w:eastAsia="ru-RU" w:bidi="ar-SA"/>
    </w:rPr>
  </w:style>
  <w:style w:type="character" w:styleId="UserStyle_5">
    <w:name w:val="Заголовок 6 Знак"/>
    <w:next w:val="UserStyle_5"/>
    <w:link w:val="Heading6"/>
    <w:locked/>
    <w:rPr>
      <w:b/>
      <w:bCs/>
      <w:sz w:val="22"/>
      <w:szCs w:val="22"/>
      <w:lang w:val="ru-RU" w:eastAsia="ru-RU" w:bidi="ar-SA"/>
    </w:rPr>
  </w:style>
  <w:style w:type="character" w:styleId="UserStyle_7">
    <w:name w:val="Заголовок 8 Знак"/>
    <w:next w:val="UserStyle_7"/>
    <w:link w:val="Heading8"/>
    <w:locked/>
    <w:rPr>
      <w:i/>
      <w:iCs/>
      <w:sz w:val="24"/>
      <w:szCs w:val="24"/>
      <w:lang w:val="ru-RU" w:eastAsia="ru-RU" w:bidi="ar-SA"/>
    </w:rPr>
  </w:style>
  <w:style w:type="character" w:styleId="UserStyle_8">
    <w:name w:val="Заголовок 9 Знак"/>
    <w:next w:val="UserStyle_8"/>
    <w:link w:val="Heading9"/>
    <w:locked/>
    <w:rPr>
      <w:rFonts w:ascii="Arial" w:hAnsi="Arial" w:cs="Arial"/>
      <w:sz w:val="22"/>
      <w:szCs w:val="22"/>
      <w:lang w:val="ru-RU" w:eastAsia="ru-RU" w:bidi="ar-SA"/>
    </w:rPr>
  </w:style>
  <w:style w:type="character" w:styleId="Strong">
    <w:name w:val="Строгий"/>
    <w:next w:val="Strong"/>
    <w:link w:val="Normal"/>
    <w:qFormat/>
    <w:rPr>
      <w:b/>
      <w:bCs/>
    </w:rPr>
  </w:style>
  <w:style w:type="paragraph" w:styleId="User">
    <w:name w:val="Без интервала"/>
    <w:basedOn w:val="Normal"/>
    <w:next w:val="User"/>
    <w:link w:val="Normal"/>
    <w:qFormat/>
    <w:rPr>
      <w:rFonts w:ascii="Calibri" w:hAnsi="Calibri" w:cs="Calibri"/>
      <w:lang w:val="en-US" w:eastAsia="en-US"/>
    </w:rPr>
  </w:style>
  <w:style w:type="paragraph" w:styleId="180">
    <w:name w:val="Цитата 2"/>
    <w:basedOn w:val="Normal"/>
    <w:next w:val="Normal"/>
    <w:link w:val="UserStyle_38"/>
    <w:qFormat/>
    <w:rPr>
      <w:rFonts w:ascii="Calibri" w:hAnsi="Calibri" w:cs="Calibri"/>
      <w:i/>
      <w:iCs/>
      <w:lang w:val="en-US" w:eastAsia="en-US"/>
    </w:rPr>
  </w:style>
  <w:style w:type="character" w:styleId="UserStyle_38">
    <w:name w:val="Цитата 2 Знак"/>
    <w:next w:val="UserStyle_38"/>
    <w:link w:val="180"/>
    <w:rPr>
      <w:rFonts w:ascii="Calibri" w:hAnsi="Calibri" w:cs="Calibri"/>
      <w:i/>
      <w:iCs/>
      <w:sz w:val="24"/>
      <w:szCs w:val="24"/>
      <w:lang w:val="en-US" w:eastAsia="en-US" w:bidi="ar-SA"/>
    </w:rPr>
  </w:style>
  <w:style w:type="paragraph" w:styleId="181">
    <w:name w:val="Выделенная цитата"/>
    <w:basedOn w:val="Normal"/>
    <w:next w:val="Normal"/>
    <w:link w:val="UserStyle_39"/>
    <w:qFormat/>
    <w:pPr>
      <w:ind w:left="720" w:right="720"/>
    </w:pPr>
    <w:rPr>
      <w:rFonts w:ascii="Calibri" w:hAnsi="Calibri" w:cs="Calibri"/>
      <w:b/>
      <w:bCs/>
      <w:i/>
      <w:iCs/>
      <w:lang w:val="en-US" w:eastAsia="en-US"/>
    </w:rPr>
  </w:style>
  <w:style w:type="character" w:styleId="UserStyle_39">
    <w:name w:val="Выделенная цитата Знак"/>
    <w:next w:val="UserStyle_39"/>
    <w:link w:val="181"/>
    <w:rPr>
      <w:rFonts w:ascii="Calibri" w:hAnsi="Calibri" w:cs="Calibri"/>
      <w:b/>
      <w:bCs/>
      <w:i/>
      <w:iCs/>
      <w:sz w:val="24"/>
      <w:szCs w:val="24"/>
      <w:lang w:val="en-US" w:eastAsia="en-US" w:bidi="ar-SA"/>
    </w:rPr>
  </w:style>
  <w:style w:type="character" w:styleId="260">
    <w:name w:val="Слабое выделение"/>
    <w:next w:val="260"/>
    <w:link w:val="Normal"/>
    <w:qFormat/>
    <w:rPr>
      <w:i/>
      <w:iCs/>
      <w:color w:val="000000"/>
    </w:rPr>
  </w:style>
  <w:style w:type="character" w:styleId="261">
    <w:name w:val="Сильное выделение"/>
    <w:next w:val="261"/>
    <w:link w:val="Normal"/>
    <w:qFormat/>
    <w:rPr>
      <w:b/>
      <w:bCs/>
      <w:i/>
      <w:iCs/>
      <w:sz w:val="24"/>
      <w:szCs w:val="24"/>
      <w:u w:val="single"/>
    </w:rPr>
  </w:style>
  <w:style w:type="character" w:styleId="262">
    <w:name w:val="Слабая ссылка"/>
    <w:next w:val="262"/>
    <w:link w:val="Normal"/>
    <w:qFormat/>
    <w:rPr>
      <w:sz w:val="24"/>
      <w:szCs w:val="24"/>
      <w:u w:val="single"/>
    </w:rPr>
  </w:style>
  <w:style w:type="character" w:styleId="263">
    <w:name w:val="Сильная ссылка"/>
    <w:next w:val="263"/>
    <w:link w:val="Normal"/>
    <w:qFormat/>
    <w:rPr>
      <w:b/>
      <w:bCs/>
      <w:sz w:val="24"/>
      <w:szCs w:val="24"/>
      <w:u w:val="single"/>
    </w:rPr>
  </w:style>
  <w:style w:type="character" w:styleId="264">
    <w:name w:val="Название книги"/>
    <w:next w:val="264"/>
    <w:link w:val="Normal"/>
    <w:qFormat/>
    <w:rPr>
      <w:rFonts w:ascii="Cambria" w:hAnsi="Cambria" w:cs="Cambria"/>
      <w:b/>
      <w:bCs/>
      <w:i/>
      <w:iCs/>
      <w:sz w:val="24"/>
      <w:szCs w:val="24"/>
    </w:rPr>
  </w:style>
  <w:style w:type="paragraph" w:styleId="266">
    <w:name w:val="Заголовок оглавления"/>
    <w:basedOn w:val="Heading1"/>
    <w:next w:val="Normal"/>
    <w:link w:val="Normal"/>
    <w:qFormat/>
    <w:pPr>
      <w:tabs>
        <w:tab w:val="clear" w:pos="1080"/>
      </w:tabs>
      <w:spacing w:before="240" w:after="60" w:line="240" w:lineRule="auto"/>
      <w:ind w:firstLine="0"/>
      <w:jc w:val="left"/>
      <w:outlineLvl w:val="9"/>
    </w:pPr>
    <w:rPr>
      <w:rFonts w:ascii="Cambria" w:hAnsi="Cambria" w:cs="Cambria"/>
      <w:sz w:val="32"/>
      <w:szCs w:val="32"/>
      <w:lang w:val="en-US" w:eastAsia="en-US"/>
    </w:rPr>
  </w:style>
  <w:style w:type="paragraph" w:styleId="UserStyle_40">
    <w:name w:val="Знак"/>
    <w:basedOn w:val="Normal"/>
    <w:next w:val="UserStyle_40"/>
    <w:link w:val="Normal"/>
    <w:pPr>
      <w:spacing w:after="160" w:line="240" w:lineRule="exact"/>
    </w:pPr>
    <w:rPr>
      <w:rFonts w:ascii="Verdana" w:hAnsi="Verdana" w:cs="Verdana"/>
      <w:sz w:val="20"/>
      <w:szCs w:val="20"/>
      <w:lang w:val="en-US" w:eastAsia="en-US"/>
    </w:rPr>
  </w:style>
  <w:style w:type="numbering" w:styleId="UserStyle_41">
    <w:name w:val="Нет списка4"/>
    <w:next w:val="NormalList"/>
    <w:link w:val="Normal"/>
    <w:semiHidden/>
  </w:style>
  <w:style w:type="paragraph" w:styleId="UserStyle_42">
    <w:name w:val=" Знак1 Знак Знак"/>
    <w:basedOn w:val="Normal"/>
    <w:next w:val="UserStyle_42"/>
    <w:link w:val="Normal"/>
    <w:pPr>
      <w:spacing w:before="100" w:beforeAutospacing="1" w:after="100" w:afterAutospacing="1"/>
    </w:pPr>
    <w:rPr>
      <w:rFonts w:ascii="Tahoma" w:hAnsi="Tahoma"/>
      <w:sz w:val="20"/>
      <w:szCs w:val="20"/>
      <w:lang w:val="en-US" w:eastAsia="en-US"/>
    </w:rPr>
  </w:style>
  <w:style w:type="character" w:styleId="Hyperlink">
    <w:name w:val="Гиперссылка"/>
    <w:next w:val="Hyperlink"/>
    <w:link w:val="Normal"/>
    <w:uiPriority w:val="99"/>
    <w:rPr>
      <w:color w:val="000080"/>
      <w:u w:val="single"/>
    </w:rPr>
  </w:style>
  <w:style w:type="numbering" w:styleId="UserStyle_43">
    <w:name w:val="Нет списка5"/>
    <w:next w:val="NormalList"/>
    <w:link w:val="Normal"/>
    <w:semiHidden/>
    <w:unhideWhenUsed/>
  </w:style>
  <w:style w:type="numbering" w:styleId="UserStyle_44">
    <w:name w:val="Нет списка11"/>
    <w:next w:val="NormalList"/>
    <w:link w:val="Normal"/>
    <w:semiHidden/>
  </w:style>
  <w:style w:type="numbering" w:styleId="UserStyle_45">
    <w:name w:val="Нет списка21"/>
    <w:next w:val="NormalList"/>
    <w:link w:val="Normal"/>
    <w:semiHidden/>
    <w:unhideWhenUsed/>
  </w:style>
  <w:style w:type="numbering" w:styleId="UserStyle_46">
    <w:name w:val="Нет списка31"/>
    <w:next w:val="NormalList"/>
    <w:link w:val="Normal"/>
    <w:semiHidden/>
  </w:style>
  <w:style w:type="numbering" w:styleId="UserStyle_47">
    <w:name w:val="Нет списка41"/>
    <w:next w:val="NormalList"/>
    <w:link w:val="Normal"/>
    <w:semiHidden/>
    <w:unhideWhenUsed/>
  </w:style>
  <w:style w:type="paragraph" w:styleId="UserStyle_48">
    <w:name w:val="Знак Знак Знак Знак Знак Знак Знак Знак Знак Знак"/>
    <w:basedOn w:val="Normal"/>
    <w:next w:val="UserStyle_48"/>
    <w:link w:val="Normal"/>
    <w:pPr>
      <w:spacing w:after="160" w:line="240" w:lineRule="exact"/>
    </w:pPr>
    <w:rPr>
      <w:rFonts w:ascii="Verdana" w:hAnsi="Verdana" w:cs="Verdana"/>
      <w:sz w:val="20"/>
      <w:szCs w:val="20"/>
      <w:lang w:val="en-US" w:eastAsia="en-US"/>
    </w:rPr>
  </w:style>
  <w:style w:type="numbering" w:styleId="UserStyle_49">
    <w:name w:val="Нет списка6"/>
    <w:next w:val="NormalList"/>
    <w:link w:val="Normal"/>
    <w:semiHidden/>
    <w:unhideWhenUsed/>
  </w:style>
  <w:style w:type="numbering" w:styleId="UserStyle_50">
    <w:name w:val="Нет списка12"/>
    <w:next w:val="NormalList"/>
    <w:link w:val="Normal"/>
    <w:semiHidden/>
  </w:style>
  <w:style w:type="numbering" w:styleId="UserStyle_51">
    <w:name w:val="Нет списка22"/>
    <w:next w:val="NormalList"/>
    <w:link w:val="Normal"/>
    <w:semiHidden/>
    <w:unhideWhenUsed/>
  </w:style>
  <w:style w:type="numbering" w:styleId="UserStyle_52">
    <w:name w:val="Нет списка32"/>
    <w:next w:val="NormalList"/>
    <w:link w:val="Normal"/>
    <w:semiHidden/>
  </w:style>
  <w:style w:type="numbering" w:styleId="UserStyle_53">
    <w:name w:val="Нет списка42"/>
    <w:next w:val="NormalList"/>
    <w:link w:val="Normal"/>
    <w:semiHidden/>
    <w:unhideWhenUsed/>
  </w:style>
  <w:style w:type="numbering" w:styleId="UserStyle_54">
    <w:name w:val="Нет списка7"/>
    <w:next w:val="NormalList"/>
    <w:link w:val="Normal"/>
    <w:semiHidden/>
    <w:unhideWhenUsed/>
  </w:style>
  <w:style w:type="paragraph" w:styleId="UserStyle_5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55"/>
    <w:link w:val="Normal"/>
    <w:autoRedefine/>
    <w:pPr>
      <w:spacing w:after="160" w:line="240" w:lineRule="exact"/>
    </w:pPr>
    <w:rPr>
      <w:sz w:val="28"/>
      <w:szCs w:val="20"/>
      <w:lang w:val="en-US" w:eastAsia="en-US"/>
    </w:rPr>
  </w:style>
  <w:style w:type="paragraph" w:styleId="UserStyle_56">
    <w:name w:val="Прижатый влево"/>
    <w:basedOn w:val="Normal"/>
    <w:next w:val="Normal"/>
    <w:link w:val="Normal"/>
    <w:uiPriority w:val="99"/>
    <w:rPr>
      <w:rFonts w:ascii="Arial" w:hAnsi="Arial" w:cs="Arial"/>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57">
    <w:name w:val="xl68"/>
    <w:basedOn w:val="Normal"/>
    <w:next w:val="UserStyle_57"/>
    <w:link w:val="Normal"/>
    <w:pPr>
      <w:spacing w:before="100" w:beforeAutospacing="1" w:after="100" w:afterAutospacing="1"/>
    </w:pPr>
  </w:style>
  <w:style w:type="paragraph" w:styleId="UserStyle_58">
    <w:name w:val="xl69"/>
    <w:basedOn w:val="Normal"/>
    <w:next w:val="UserStyle_58"/>
    <w:link w:val="Normal"/>
    <w:pPr>
      <w:spacing w:before="100" w:beforeAutospacing="1" w:after="100" w:afterAutospacing="1"/>
      <w:jc w:val="right"/>
    </w:pPr>
    <w:rPr>
      <w:i/>
      <w:iCs/>
    </w:rPr>
  </w:style>
  <w:style w:type="paragraph" w:styleId="UserStyle_59">
    <w:name w:val="xl70"/>
    <w:basedOn w:val="Normal"/>
    <w:next w:val="UserStyle_59"/>
    <w:link w:val="Normal"/>
    <w:pPr>
      <w:spacing w:before="100" w:beforeAutospacing="1" w:after="100" w:afterAutospacing="1"/>
    </w:pPr>
    <w:rPr>
      <w:sz w:val="18"/>
      <w:szCs w:val="18"/>
    </w:rPr>
  </w:style>
  <w:style w:type="paragraph" w:styleId="UserStyle_60">
    <w:name w:val="xl71"/>
    <w:basedOn w:val="Normal"/>
    <w:next w:val="UserStyle_60"/>
    <w:link w:val="Normal"/>
    <w:pPr>
      <w:spacing w:before="100" w:beforeAutospacing="1" w:after="100" w:afterAutospacing="1"/>
    </w:pPr>
    <w:rPr>
      <w:i/>
      <w:iCs/>
      <w:sz w:val="18"/>
      <w:szCs w:val="18"/>
    </w:rPr>
  </w:style>
  <w:style w:type="paragraph" w:styleId="UserStyle_61">
    <w:name w:val="xl72"/>
    <w:basedOn w:val="Normal"/>
    <w:next w:val="UserStyle_61"/>
    <w:link w:val="Normal"/>
    <w:pPr>
      <w:spacing w:before="100" w:beforeAutospacing="1" w:after="100" w:afterAutospacing="1"/>
    </w:pPr>
    <w:rPr>
      <w:b/>
      <w:bCs/>
      <w:sz w:val="18"/>
      <w:szCs w:val="18"/>
    </w:rPr>
  </w:style>
  <w:style w:type="paragraph" w:styleId="UserStyle_62">
    <w:name w:val="xl73"/>
    <w:basedOn w:val="Normal"/>
    <w:next w:val="UserStyle_62"/>
    <w:link w:val="Normal"/>
    <w:pPr>
      <w:spacing w:before="100" w:beforeAutospacing="1" w:after="100" w:afterAutospacing="1"/>
    </w:pPr>
    <w:rPr>
      <w:b/>
      <w:bCs/>
    </w:rPr>
  </w:style>
  <w:style w:type="paragraph" w:styleId="UserStyle_63">
    <w:name w:val="xl74"/>
    <w:basedOn w:val="Normal"/>
    <w:next w:val="UserStyle_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4">
    <w:name w:val="xl75"/>
    <w:basedOn w:val="Normal"/>
    <w:next w:val="UserStyle_64"/>
    <w:link w:val="Normal"/>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65">
    <w:name w:val="xl76"/>
    <w:basedOn w:val="Normal"/>
    <w:next w:val="UserStyle_6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6">
    <w:name w:val="xl77"/>
    <w:basedOn w:val="Normal"/>
    <w:next w:val="UserStyle_66"/>
    <w:link w:val="Normal"/>
    <w:pPr>
      <w:shd w:val="clear" w:color="000000" w:fill="ffffff"/>
      <w:spacing w:before="100" w:beforeAutospacing="1" w:after="100" w:afterAutospacing="1"/>
    </w:pPr>
    <w:rPr>
      <w:sz w:val="22"/>
      <w:szCs w:val="22"/>
    </w:rPr>
  </w:style>
  <w:style w:type="paragraph" w:styleId="UserStyle_67">
    <w:name w:val="xl78"/>
    <w:basedOn w:val="Normal"/>
    <w:next w:val="UserStyle_67"/>
    <w:link w:val="Normal"/>
    <w:pPr>
      <w:shd w:val="clear" w:color="000000" w:fill="ffffff"/>
      <w:spacing w:before="100" w:beforeAutospacing="1" w:after="100" w:afterAutospacing="1"/>
      <w:jc w:val="center"/>
    </w:pPr>
    <w:rPr>
      <w:sz w:val="22"/>
      <w:szCs w:val="22"/>
    </w:rPr>
  </w:style>
  <w:style w:type="paragraph" w:styleId="UserStyle_68">
    <w:name w:val="xl79"/>
    <w:basedOn w:val="Normal"/>
    <w:next w:val="UserStyle_68"/>
    <w:link w:val="Normal"/>
    <w:pPr>
      <w:shd w:val="clear" w:color="000000" w:fill="ffffff"/>
      <w:spacing w:before="100" w:beforeAutospacing="1" w:after="100" w:afterAutospacing="1"/>
      <w:jc w:val="center"/>
    </w:pPr>
    <w:rPr>
      <w:sz w:val="22"/>
      <w:szCs w:val="22"/>
    </w:rPr>
  </w:style>
  <w:style w:type="paragraph" w:styleId="UserStyle_69">
    <w:name w:val="xl80"/>
    <w:basedOn w:val="Normal"/>
    <w:next w:val="UserStyle_69"/>
    <w:link w:val="Normal"/>
    <w:pPr>
      <w:shd w:val="clear" w:color="000000" w:fill="ffffff"/>
      <w:spacing w:before="100" w:beforeAutospacing="1" w:after="100" w:afterAutospacing="1"/>
      <w:jc w:val="center"/>
    </w:pPr>
    <w:rPr>
      <w:sz w:val="22"/>
      <w:szCs w:val="22"/>
    </w:rPr>
  </w:style>
  <w:style w:type="paragraph" w:styleId="UserStyle_70">
    <w:name w:val="xl81"/>
    <w:basedOn w:val="Normal"/>
    <w:next w:val="UserStyle_70"/>
    <w:link w:val="Normal"/>
    <w:pPr>
      <w:shd w:val="clear" w:color="000000" w:fill="ffffff"/>
      <w:spacing w:before="100" w:beforeAutospacing="1" w:after="100" w:afterAutospacing="1"/>
    </w:pPr>
    <w:rPr>
      <w:b/>
      <w:bCs/>
      <w:sz w:val="22"/>
      <w:szCs w:val="22"/>
    </w:rPr>
  </w:style>
  <w:style w:type="paragraph" w:styleId="UserStyle_71">
    <w:name w:val="xl82"/>
    <w:basedOn w:val="Normal"/>
    <w:next w:val="UserStyle_71"/>
    <w:link w:val="Normal"/>
    <w:pPr>
      <w:shd w:val="clear" w:color="000000" w:fill="ffffff"/>
      <w:spacing w:before="100" w:beforeAutospacing="1" w:after="100" w:afterAutospacing="1"/>
      <w:jc w:val="center"/>
    </w:pPr>
    <w:rPr>
      <w:b/>
      <w:bCs/>
      <w:sz w:val="22"/>
      <w:szCs w:val="22"/>
    </w:rPr>
  </w:style>
  <w:style w:type="paragraph" w:styleId="UserStyle_72">
    <w:name w:val="xl83"/>
    <w:basedOn w:val="Normal"/>
    <w:next w:val="UserStyle_72"/>
    <w:link w:val="Normal"/>
    <w:pPr>
      <w:shd w:val="clear" w:color="000000" w:fill="ffffff"/>
      <w:spacing w:before="100" w:beforeAutospacing="1" w:after="100" w:afterAutospacing="1"/>
      <w:jc w:val="center"/>
    </w:pPr>
    <w:rPr>
      <w:b/>
      <w:bCs/>
      <w:sz w:val="22"/>
      <w:szCs w:val="22"/>
    </w:rPr>
  </w:style>
  <w:style w:type="paragraph" w:styleId="UserStyle_73">
    <w:name w:val="xl84"/>
    <w:basedOn w:val="Normal"/>
    <w:next w:val="UserStyle_73"/>
    <w:link w:val="Normal"/>
    <w:pPr>
      <w:shd w:val="clear" w:color="000000" w:fill="ffffff"/>
      <w:spacing w:before="100" w:beforeAutospacing="1" w:after="100" w:afterAutospacing="1"/>
      <w:jc w:val="center"/>
    </w:pPr>
    <w:rPr>
      <w:b/>
      <w:bCs/>
      <w:sz w:val="22"/>
      <w:szCs w:val="22"/>
    </w:rPr>
  </w:style>
  <w:style w:type="paragraph" w:styleId="UserStyle_74">
    <w:name w:val="xl85"/>
    <w:basedOn w:val="Normal"/>
    <w:next w:val="UserStyle_74"/>
    <w:link w:val="Normal"/>
    <w:pPr>
      <w:shd w:val="clear" w:color="000000" w:fill="ffffff"/>
      <w:spacing w:before="100" w:beforeAutospacing="1" w:after="100" w:afterAutospacing="1"/>
    </w:pPr>
    <w:rPr>
      <w:i/>
      <w:iCs/>
      <w:sz w:val="22"/>
      <w:szCs w:val="22"/>
    </w:rPr>
  </w:style>
  <w:style w:type="paragraph" w:styleId="UserStyle_75">
    <w:name w:val="xl86"/>
    <w:basedOn w:val="Normal"/>
    <w:next w:val="UserStyle_75"/>
    <w:link w:val="Normal"/>
    <w:pPr>
      <w:shd w:val="clear" w:color="000000" w:fill="ffffff"/>
      <w:spacing w:before="100" w:beforeAutospacing="1" w:after="100" w:afterAutospacing="1"/>
      <w:jc w:val="center"/>
    </w:pPr>
    <w:rPr>
      <w:i/>
      <w:iCs/>
      <w:sz w:val="22"/>
      <w:szCs w:val="22"/>
    </w:rPr>
  </w:style>
  <w:style w:type="paragraph" w:styleId="UserStyle_76">
    <w:name w:val="xl87"/>
    <w:basedOn w:val="Normal"/>
    <w:next w:val="UserStyle_76"/>
    <w:link w:val="Normal"/>
    <w:pPr>
      <w:shd w:val="clear" w:color="000000" w:fill="ffffff"/>
      <w:spacing w:before="100" w:beforeAutospacing="1" w:after="100" w:afterAutospacing="1"/>
      <w:jc w:val="center"/>
    </w:pPr>
    <w:rPr>
      <w:i/>
      <w:iCs/>
      <w:sz w:val="22"/>
      <w:szCs w:val="22"/>
    </w:rPr>
  </w:style>
  <w:style w:type="paragraph" w:styleId="UserStyle_77">
    <w:name w:val="xl88"/>
    <w:basedOn w:val="Normal"/>
    <w:next w:val="UserStyle_77"/>
    <w:link w:val="Normal"/>
    <w:pPr>
      <w:shd w:val="clear" w:color="000000" w:fill="ffffff"/>
      <w:spacing w:before="100" w:beforeAutospacing="1" w:after="100" w:afterAutospacing="1"/>
      <w:jc w:val="center"/>
    </w:pPr>
    <w:rPr>
      <w:i/>
      <w:iCs/>
      <w:sz w:val="22"/>
      <w:szCs w:val="22"/>
    </w:rPr>
  </w:style>
  <w:style w:type="paragraph" w:styleId="UserStyle_78">
    <w:name w:val="xl89"/>
    <w:basedOn w:val="Normal"/>
    <w:next w:val="UserStyle_78"/>
    <w:link w:val="Normal"/>
    <w:pPr>
      <w:shd w:val="clear" w:color="000000" w:fill="ffffff"/>
      <w:spacing w:before="100" w:beforeAutospacing="1" w:after="100" w:afterAutospacing="1"/>
    </w:pPr>
    <w:rPr>
      <w:sz w:val="22"/>
      <w:szCs w:val="22"/>
    </w:rPr>
  </w:style>
  <w:style w:type="paragraph" w:styleId="UserStyle_79">
    <w:name w:val="xl90"/>
    <w:basedOn w:val="Normal"/>
    <w:next w:val="UserStyle_79"/>
    <w:link w:val="Normal"/>
    <w:pPr>
      <w:shd w:val="clear" w:color="000000" w:fill="ffffff"/>
      <w:spacing w:before="100" w:beforeAutospacing="1" w:after="100" w:afterAutospacing="1"/>
    </w:pPr>
    <w:rPr>
      <w:sz w:val="22"/>
      <w:szCs w:val="22"/>
    </w:rPr>
  </w:style>
  <w:style w:type="paragraph" w:styleId="UserStyle_80">
    <w:name w:val="xl91"/>
    <w:basedOn w:val="Normal"/>
    <w:next w:val="UserStyle_80"/>
    <w:link w:val="Normal"/>
    <w:pPr>
      <w:shd w:val="clear" w:color="000000" w:fill="ffffff"/>
      <w:spacing w:before="100" w:beforeAutospacing="1" w:after="100" w:afterAutospacing="1"/>
      <w:jc w:val="center"/>
    </w:pPr>
    <w:rPr>
      <w:sz w:val="22"/>
      <w:szCs w:val="22"/>
    </w:rPr>
  </w:style>
  <w:style w:type="paragraph" w:styleId="UserStyle_81">
    <w:name w:val="xl92"/>
    <w:basedOn w:val="Normal"/>
    <w:next w:val="UserStyle_81"/>
    <w:link w:val="Normal"/>
    <w:pPr>
      <w:shd w:val="clear" w:color="000000" w:fill="ffffff"/>
      <w:spacing w:before="100" w:beforeAutospacing="1" w:after="100" w:afterAutospacing="1"/>
    </w:pPr>
    <w:rPr>
      <w:sz w:val="22"/>
      <w:szCs w:val="22"/>
    </w:rPr>
  </w:style>
  <w:style w:type="paragraph" w:styleId="UserStyle_82">
    <w:name w:val="xl93"/>
    <w:basedOn w:val="Normal"/>
    <w:next w:val="UserStyle_82"/>
    <w:link w:val="Normal"/>
    <w:pPr>
      <w:shd w:val="clear" w:color="000000" w:fill="ffffff"/>
      <w:spacing w:before="100" w:beforeAutospacing="1" w:after="100" w:afterAutospacing="1"/>
      <w:jc w:val="center"/>
    </w:pPr>
    <w:rPr>
      <w:sz w:val="22"/>
      <w:szCs w:val="22"/>
    </w:rPr>
  </w:style>
  <w:style w:type="paragraph" w:styleId="UserStyle_83">
    <w:name w:val="xl94"/>
    <w:basedOn w:val="Normal"/>
    <w:next w:val="UserStyle_83"/>
    <w:link w:val="Normal"/>
    <w:pPr>
      <w:shd w:val="clear" w:color="000000" w:fill="ffffff"/>
      <w:spacing w:before="100" w:beforeAutospacing="1" w:after="100" w:afterAutospacing="1"/>
      <w:jc w:val="center"/>
    </w:pPr>
    <w:rPr>
      <w:sz w:val="22"/>
      <w:szCs w:val="22"/>
    </w:rPr>
  </w:style>
  <w:style w:type="paragraph" w:styleId="UserStyle_84">
    <w:name w:val="xl95"/>
    <w:basedOn w:val="Normal"/>
    <w:next w:val="UserStyle_84"/>
    <w:link w:val="Normal"/>
    <w:pPr>
      <w:shd w:val="clear" w:color="000000" w:fill="ffffff"/>
      <w:spacing w:before="100" w:beforeAutospacing="1" w:after="100" w:afterAutospacing="1"/>
      <w:jc w:val="center"/>
    </w:pPr>
    <w:rPr>
      <w:b/>
      <w:bCs/>
      <w:sz w:val="22"/>
      <w:szCs w:val="22"/>
    </w:rPr>
  </w:style>
  <w:style w:type="paragraph" w:styleId="UserStyle_85">
    <w:name w:val="xl96"/>
    <w:basedOn w:val="Normal"/>
    <w:next w:val="UserStyle_85"/>
    <w:link w:val="Normal"/>
    <w:pPr>
      <w:shd w:val="clear" w:color="000000" w:fill="ffffff"/>
      <w:spacing w:before="100" w:beforeAutospacing="1" w:after="100" w:afterAutospacing="1"/>
      <w:jc w:val="center"/>
    </w:pPr>
    <w:rPr>
      <w:sz w:val="22"/>
      <w:szCs w:val="22"/>
    </w:rPr>
  </w:style>
  <w:style w:type="paragraph" w:styleId="UserStyle_86">
    <w:name w:val="xl97"/>
    <w:basedOn w:val="Normal"/>
    <w:next w:val="UserStyle_86"/>
    <w:link w:val="Normal"/>
    <w:pPr>
      <w:shd w:val="clear" w:color="000000" w:fill="ffffff"/>
      <w:spacing w:before="100" w:beforeAutospacing="1" w:after="100" w:afterAutospacing="1"/>
      <w:jc w:val="center"/>
    </w:pPr>
    <w:rPr>
      <w:b/>
      <w:bCs/>
      <w:sz w:val="22"/>
      <w:szCs w:val="22"/>
    </w:rPr>
  </w:style>
  <w:style w:type="paragraph" w:styleId="UserStyle_87">
    <w:name w:val="xl98"/>
    <w:basedOn w:val="Normal"/>
    <w:next w:val="UserStyle_8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88">
    <w:name w:val="xl99"/>
    <w:basedOn w:val="Normal"/>
    <w:next w:val="UserStyle_8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color w:val="000000"/>
      <w:sz w:val="16"/>
      <w:szCs w:val="16"/>
    </w:rPr>
  </w:style>
  <w:style w:type="paragraph" w:styleId="UserStyle_89">
    <w:name w:val="xl100"/>
    <w:basedOn w:val="Normal"/>
    <w:next w:val="UserStyle_89"/>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90">
    <w:name w:val="xl101"/>
    <w:basedOn w:val="Normal"/>
    <w:next w:val="UserStyle_90"/>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1">
    <w:name w:val="xl102"/>
    <w:basedOn w:val="Normal"/>
    <w:next w:val="UserStyle_91"/>
    <w:link w:val="Normal"/>
    <w:pPr>
      <w:spacing w:before="100" w:beforeAutospacing="1" w:after="100" w:afterAutospacing="1"/>
      <w:jc w:val="right"/>
    </w:pPr>
  </w:style>
  <w:style w:type="paragraph" w:styleId="UserStyle_92">
    <w:name w:val="xl103"/>
    <w:basedOn w:val="Normal"/>
    <w:next w:val="UserStyle_92"/>
    <w:link w:val="Normal"/>
    <w:pPr>
      <w:pBdr>
        <w:bottom w:val="single" w:color="000000" w:sz="8" w:space="0"/>
      </w:pBdr>
      <w:shd w:val="clear" w:color="000000" w:fill="ffffff"/>
      <w:spacing w:before="100" w:beforeAutospacing="1" w:after="100" w:afterAutospacing="1"/>
      <w:jc w:val="center"/>
    </w:pPr>
    <w:rPr>
      <w:b/>
      <w:bCs/>
    </w:rPr>
  </w:style>
  <w:style w:type="paragraph" w:styleId="UserStyle_93">
    <w:name w:val="xl104"/>
    <w:basedOn w:val="Normal"/>
    <w:next w:val="UserStyle_93"/>
    <w:link w:val="Normal"/>
    <w:pPr>
      <w:pBdr>
        <w:bottom w:val="single" w:color="000000" w:sz="8" w:space="0"/>
      </w:pBdr>
      <w:shd w:val="clear" w:color="000000" w:fill="ffffff"/>
      <w:spacing w:before="100" w:beforeAutospacing="1" w:after="100" w:afterAutospacing="1"/>
    </w:pPr>
    <w:rPr>
      <w:rFonts w:ascii="Times New Roman CYR" w:hAnsi="Times New Roman CYR"/>
    </w:rPr>
  </w:style>
  <w:style w:type="paragraph" w:styleId="UserStyle_94">
    <w:name w:val="xl105"/>
    <w:basedOn w:val="Normal"/>
    <w:next w:val="UserStyle_94"/>
    <w:link w:val="Normal"/>
    <w:pPr>
      <w:pBdr>
        <w:bottom w:val="single" w:color="000000" w:sz="8" w:space="0"/>
      </w:pBdr>
      <w:spacing w:before="100" w:beforeAutospacing="1" w:after="100" w:afterAutospacing="1"/>
    </w:pPr>
  </w:style>
  <w:style w:type="paragraph" w:styleId="UserStyle_95">
    <w:name w:val="xl106"/>
    <w:basedOn w:val="Normal"/>
    <w:next w:val="UserStyle_95"/>
    <w:link w:val="Normal"/>
    <w:pPr>
      <w:pBdr>
        <w:top w:val="single" w:color="000000" w:sz="8" w:space="0"/>
        <w:left w:val="single" w:color="000000" w:sz="8" w:space="0"/>
        <w:bottom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6">
    <w:name w:val="xl107"/>
    <w:basedOn w:val="Normal"/>
    <w:next w:val="UserStyle_96"/>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7">
    <w:name w:val="xl108"/>
    <w:basedOn w:val="Normal"/>
    <w:next w:val="UserStyle_97"/>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b/>
      <w:bCs/>
      <w:color w:val="000000"/>
      <w:sz w:val="16"/>
      <w:szCs w:val="16"/>
    </w:rPr>
  </w:style>
  <w:style w:type="paragraph" w:styleId="UserStyle_98">
    <w:name w:val="xl109"/>
    <w:basedOn w:val="Normal"/>
    <w:next w:val="UserStyle_9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99">
    <w:name w:val="xl110"/>
    <w:basedOn w:val="Normal"/>
    <w:next w:val="UserStyle_99"/>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0">
    <w:name w:val="xl111"/>
    <w:basedOn w:val="Normal"/>
    <w:next w:val="UserStyle_100"/>
    <w:link w:val="Normal"/>
    <w:pPr>
      <w:pBdr>
        <w:top w:val="single" w:color="000000" w:sz="8" w:space="0"/>
        <w:left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1">
    <w:name w:val="xl112"/>
    <w:basedOn w:val="Normal"/>
    <w:next w:val="UserStyle_101"/>
    <w:link w:val="Normal"/>
    <w:pPr>
      <w:pBdr>
        <w:top w:val="single" w:color="000000" w:sz="8" w:space="0"/>
        <w:left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2">
    <w:name w:val="xl113"/>
    <w:basedOn w:val="Normal"/>
    <w:next w:val="UserStyle_102"/>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03">
    <w:name w:val="xl114"/>
    <w:basedOn w:val="Normal"/>
    <w:next w:val="UserStyle_10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4">
    <w:name w:val="xl115"/>
    <w:basedOn w:val="Normal"/>
    <w:next w:val="UserStyle_104"/>
    <w:link w:val="Normal"/>
    <w:pPr>
      <w:pBdr>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5">
    <w:name w:val="xl116"/>
    <w:basedOn w:val="Normal"/>
    <w:next w:val="UserStyle_10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106">
    <w:name w:val="xl117"/>
    <w:basedOn w:val="Normal"/>
    <w:next w:val="UserStyle_10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7">
    <w:name w:val="xl118"/>
    <w:basedOn w:val="Normal"/>
    <w:next w:val="UserStyle_107"/>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8">
    <w:name w:val="xl119"/>
    <w:basedOn w:val="Normal"/>
    <w:next w:val="UserStyle_108"/>
    <w:link w:val="Normal"/>
    <w:pPr>
      <w:pBdr>
        <w:top w:val="single" w:color="000000" w:sz="4" w:space="0"/>
        <w:left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9">
    <w:name w:val="xl120"/>
    <w:basedOn w:val="Normal"/>
    <w:next w:val="UserStyle_109"/>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10">
    <w:name w:val="xl121"/>
    <w:basedOn w:val="Normal"/>
    <w:next w:val="UserStyle_110"/>
    <w:link w:val="Normal"/>
    <w:pPr>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1">
    <w:name w:val="xl122"/>
    <w:basedOn w:val="Normal"/>
    <w:next w:val="UserStyle_111"/>
    <w:link w:val="Normal"/>
    <w:pPr>
      <w:pBdr>
        <w:top w:val="single" w:color="000000" w:sz="8" w:space="0"/>
        <w:left w:val="single" w:color="000000" w:sz="8"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2">
    <w:name w:val="xl123"/>
    <w:basedOn w:val="Normal"/>
    <w:next w:val="UserStyle_112"/>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3">
    <w:name w:val="xl124"/>
    <w:basedOn w:val="Normal"/>
    <w:next w:val="UserStyle_113"/>
    <w:link w:val="Normal"/>
    <w:pPr>
      <w:pBdr>
        <w:top w:val="single" w:color="000000" w:sz="8"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4">
    <w:name w:val="xl125"/>
    <w:basedOn w:val="Normal"/>
    <w:next w:val="UserStyle_114"/>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5">
    <w:name w:val="xl126"/>
    <w:basedOn w:val="Normal"/>
    <w:next w:val="UserStyle_11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6">
    <w:name w:val="xl127"/>
    <w:basedOn w:val="Normal"/>
    <w:next w:val="UserStyle_116"/>
    <w:link w:val="Normal"/>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7">
    <w:name w:val="xl128"/>
    <w:basedOn w:val="Normal"/>
    <w:next w:val="UserStyle_117"/>
    <w:link w:val="Normal"/>
    <w:pPr>
      <w:pBdr>
        <w:top w:val="single" w:color="000000" w:sz="4" w:space="0"/>
        <w:left w:val="single" w:color="000000" w:sz="4" w:space="0"/>
        <w:bottom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8">
    <w:name w:val="xl129"/>
    <w:basedOn w:val="Normal"/>
    <w:next w:val="UserStyle_118"/>
    <w:link w:val="Normal"/>
    <w:pPr>
      <w:pBdr>
        <w:top w:val="single" w:color="000000" w:sz="4" w:space="0"/>
        <w:left w:val="single" w:color="000000" w:sz="4" w:space="0"/>
        <w:bottom w:val="single" w:color="000000" w:sz="8" w:space="0"/>
        <w:right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9">
    <w:name w:val="xl130"/>
    <w:basedOn w:val="Normal"/>
    <w:next w:val="UserStyle_119"/>
    <w:link w:val="Normal"/>
    <w:pPr>
      <w:pBdr>
        <w:top w:val="single" w:color="000000" w:sz="8" w:space="0"/>
        <w:left w:val="single" w:color="000000" w:sz="4" w:space="0"/>
        <w:bottom w:val="single" w:color="000000" w:sz="8" w:space="0"/>
      </w:pBdr>
      <w:shd w:val="clear" w:color="000000" w:fill="ffffff"/>
      <w:spacing w:before="100" w:beforeAutospacing="1" w:after="100" w:afterAutospacing="1"/>
      <w:jc w:val="right"/>
    </w:pPr>
    <w:rPr>
      <w:color w:val="000000"/>
      <w:sz w:val="16"/>
      <w:szCs w:val="16"/>
    </w:rPr>
  </w:style>
  <w:style w:type="paragraph" w:styleId="UserStyle_120">
    <w:name w:val="msonormal"/>
    <w:basedOn w:val="Normal"/>
    <w:next w:val="UserStyle_120"/>
    <w:link w:val="Normal"/>
    <w:pPr>
      <w:spacing w:before="100" w:beforeAutospacing="1" w:after="100" w:afterAutospacing="1"/>
    </w:pPr>
  </w:style>
  <w:style w:type="paragraph" w:styleId="UserStyle_121">
    <w:name w:val="xl131"/>
    <w:basedOn w:val="Normal"/>
    <w:next w:val="UserStyle_121"/>
    <w:link w:val="Normal"/>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Arial" w:hAnsi="Arial" w:cs="Arial"/>
      <w:sz w:val="22"/>
      <w:szCs w:val="22"/>
    </w:rPr>
  </w:style>
  <w:style w:type="paragraph" w:styleId="UserStyle_122">
    <w:name w:val="xl132"/>
    <w:basedOn w:val="Normal"/>
    <w:next w:val="UserStyle_12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23">
    <w:name w:val="xl133"/>
    <w:basedOn w:val="Normal"/>
    <w:next w:val="UserStyle_12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4">
    <w:name w:val="xl134"/>
    <w:basedOn w:val="Normal"/>
    <w:next w:val="UserStyle_124"/>
    <w:link w:val="Normal"/>
    <w:pPr>
      <w:pBdr>
        <w:top w:val="single" w:color="000000" w:sz="4" w:space="0"/>
        <w:left w:val="single" w:color="000000" w:sz="8" w:space="0"/>
        <w:bottom w:val="single" w:color="000000" w:sz="8" w:space="0"/>
      </w:pBdr>
      <w:shd w:val="clear" w:color="000000" w:fill="ffffff"/>
      <w:spacing w:before="100" w:beforeAutospacing="1" w:after="100" w:afterAutospacing="1"/>
    </w:pPr>
    <w:rPr>
      <w:color w:val="000000"/>
    </w:rPr>
  </w:style>
  <w:style w:type="paragraph" w:styleId="UserStyle_125">
    <w:name w:val="xl135"/>
    <w:basedOn w:val="Normal"/>
    <w:next w:val="UserStyle_125"/>
    <w:link w:val="Normal"/>
    <w:pPr>
      <w:pBdr>
        <w:left w:val="single" w:color="000000" w:sz="8"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UserStyle_126">
    <w:name w:val="xl136"/>
    <w:basedOn w:val="Normal"/>
    <w:next w:val="UserStyle_12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styleId="UserStyle_127">
    <w:name w:val="xl137"/>
    <w:basedOn w:val="Normal"/>
    <w:next w:val="UserStyle_12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28">
    <w:name w:val="xl138"/>
    <w:basedOn w:val="Normal"/>
    <w:next w:val="UserStyle_128"/>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29">
    <w:name w:val="xl139"/>
    <w:basedOn w:val="Normal"/>
    <w:next w:val="UserStyle_129"/>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0">
    <w:name w:val="xl140"/>
    <w:basedOn w:val="Normal"/>
    <w:next w:val="UserStyle_130"/>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1">
    <w:name w:val="xl141"/>
    <w:basedOn w:val="Normal"/>
    <w:next w:val="UserStyle_131"/>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2">
    <w:name w:val="xl142"/>
    <w:basedOn w:val="Normal"/>
    <w:next w:val="UserStyle_132"/>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3">
    <w:name w:val="xl143"/>
    <w:basedOn w:val="Normal"/>
    <w:next w:val="UserStyle_133"/>
    <w:link w:val="Normal"/>
    <w:pPr>
      <w:pBdr>
        <w:top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34">
    <w:name w:val="font5"/>
    <w:basedOn w:val="Normal"/>
    <w:next w:val="UserStyle_134"/>
    <w:link w:val="Normal"/>
    <w:pPr>
      <w:spacing w:before="100" w:beforeAutospacing="1" w:after="100" w:afterAutospacing="1"/>
    </w:pPr>
    <w:rPr>
      <w:color w:val="ff0000"/>
    </w:rPr>
  </w:style>
  <w:style w:type="paragraph" w:styleId="UserStyle_135">
    <w:name w:val="xl144"/>
    <w:basedOn w:val="Normal"/>
    <w:next w:val="UserStyle_135"/>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6">
    <w:name w:val="xl145"/>
    <w:basedOn w:val="Normal"/>
    <w:next w:val="UserStyle_136"/>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7">
    <w:name w:val="xl146"/>
    <w:basedOn w:val="Normal"/>
    <w:next w:val="UserStyle_137"/>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8">
    <w:name w:val="xl147"/>
    <w:basedOn w:val="Normal"/>
    <w:next w:val="UserStyle_138"/>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9">
    <w:name w:val="xl148"/>
    <w:basedOn w:val="Normal"/>
    <w:next w:val="UserStyle_139"/>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40">
    <w:name w:val="xl149"/>
    <w:basedOn w:val="Normal"/>
    <w:next w:val="UserStyle_140"/>
    <w:link w:val="Normal"/>
    <w:pPr>
      <w:shd w:val="clear" w:color="000000" w:fill="ffffff"/>
      <w:spacing w:before="100" w:beforeAutospacing="1" w:after="100" w:afterAutospacing="1"/>
      <w:jc w:val="center"/>
    </w:pPr>
    <w:rPr>
      <w:b/>
      <w:bCs/>
      <w:color w:val="000000"/>
    </w:rPr>
  </w:style>
  <w:style w:type="paragraph" w:styleId="UserStyle_141">
    <w:name w:val="xl150"/>
    <w:basedOn w:val="Normal"/>
    <w:next w:val="UserStyle_141"/>
    <w:link w:val="Normal"/>
    <w:pPr>
      <w:spacing w:before="100" w:beforeAutospacing="1" w:after="100" w:afterAutospacing="1"/>
      <w:jc w:val="center"/>
    </w:pPr>
  </w:style>
  <w:style w:type="paragraph" w:styleId="UserStyle_142">
    <w:name w:val="xl151"/>
    <w:basedOn w:val="Normal"/>
    <w:next w:val="UserStyle_142"/>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43">
    <w:name w:val="xl152"/>
    <w:basedOn w:val="Normal"/>
    <w:next w:val="UserStyle_143"/>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4">
    <w:name w:val="xl153"/>
    <w:basedOn w:val="Normal"/>
    <w:next w:val="UserStyle_144"/>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45">
    <w:name w:val="xl154"/>
    <w:basedOn w:val="Normal"/>
    <w:next w:val="UserStyle_145"/>
    <w:link w:val="Normal"/>
    <w:pPr>
      <w:shd w:val="clear" w:color="000000" w:fill="ffffff"/>
      <w:spacing w:before="100" w:beforeAutospacing="1" w:after="100" w:afterAutospacing="1"/>
      <w:jc w:val="center"/>
    </w:pPr>
    <w:rPr>
      <w:b/>
      <w:bCs/>
      <w:color w:val="000000"/>
    </w:rPr>
  </w:style>
  <w:style w:type="paragraph" w:styleId="UserStyle_146">
    <w:name w:val="xl155"/>
    <w:basedOn w:val="Normal"/>
    <w:next w:val="UserStyle_146"/>
    <w:link w:val="Normal"/>
    <w:pPr>
      <w:spacing w:before="100" w:beforeAutospacing="1" w:after="100" w:afterAutospacing="1"/>
      <w:jc w:val="cente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71447</Characters>
  <CharactersWithSpaces>83814</CharactersWithSpaces>
  <Company>MoBIL GROUP</Company>
  <DocSecurity>0</DocSecurity>
  <HyperlinksChanged>false</HyperlinksChanged>
  <Lines>595</Lines>
  <Pages>52</Pages>
  <Paragraphs>167</Paragraphs>
  <ScaleCrop>false</ScaleCrop>
  <SharedDoc>false</SharedDoc>
  <Template>Normal</Template>
  <Words>12534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АДМС-5</cp:lastModifiedBy>
  <cp:revision>6</cp:revision>
  <dcterms:created xsi:type="dcterms:W3CDTF">2023-01-26T05:32:00Z</dcterms:created>
  <dcterms:modified xsi:type="dcterms:W3CDTF">2023-03-30T04:53:00Z</dcterms:modified>
  <cp:version>917504</cp:version>
</cp:coreProperties>
</file>