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7F" w:rsidRPr="00CD6D7F" w:rsidRDefault="00CD6D7F" w:rsidP="00CD6D7F">
      <w:pPr>
        <w:ind w:firstLine="708"/>
        <w:jc w:val="right"/>
        <w:rPr>
          <w:sz w:val="20"/>
          <w:szCs w:val="20"/>
        </w:rPr>
      </w:pPr>
      <w:bookmarkStart w:id="0" w:name="_GoBack"/>
      <w:bookmarkEnd w:id="0"/>
      <w:r w:rsidRPr="00CD6D7F">
        <w:rPr>
          <w:sz w:val="20"/>
          <w:szCs w:val="20"/>
        </w:rPr>
        <w:t>Приложение №1</w:t>
      </w:r>
    </w:p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E807C1" w:rsidRDefault="00E807C1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71B8">
        <w:rPr>
          <w:sz w:val="26"/>
          <w:szCs w:val="26"/>
        </w:rPr>
        <w:t xml:space="preserve">на </w:t>
      </w:r>
      <w:r>
        <w:rPr>
          <w:sz w:val="26"/>
          <w:szCs w:val="26"/>
        </w:rPr>
        <w:t>землях в границах кадастрового квартала 86:01:1303001, 86:01:1304001, 1305001;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E807C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E807C1">
              <w:rPr>
                <w:sz w:val="26"/>
                <w:szCs w:val="26"/>
              </w:rPr>
              <w:t>1305001</w:t>
            </w:r>
            <w:r w:rsidRPr="000A1A96">
              <w:rPr>
                <w:sz w:val="26"/>
                <w:szCs w:val="26"/>
              </w:rPr>
              <w:t>:</w:t>
            </w:r>
            <w:r w:rsidR="00E807C1">
              <w:rPr>
                <w:sz w:val="26"/>
                <w:szCs w:val="26"/>
              </w:rPr>
              <w:t>526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E807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E807C1">
              <w:rPr>
                <w:sz w:val="26"/>
                <w:szCs w:val="26"/>
              </w:rPr>
              <w:t>29 км магистрального нефтепровода «ШаимТюмень»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E8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</w:t>
            </w:r>
            <w:r w:rsidR="00E807C1">
              <w:rPr>
                <w:sz w:val="26"/>
                <w:szCs w:val="26"/>
              </w:rPr>
              <w:t>11723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E807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E807C1">
              <w:rPr>
                <w:sz w:val="26"/>
                <w:szCs w:val="26"/>
              </w:rPr>
              <w:t>31 км магистрального нефтепровода «Шаим-Тюмень»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690FB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690FBA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690FBA">
              <w:rPr>
                <w:sz w:val="26"/>
                <w:szCs w:val="26"/>
              </w:rPr>
              <w:t>10686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690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690FBA">
              <w:rPr>
                <w:sz w:val="26"/>
                <w:szCs w:val="26"/>
              </w:rPr>
              <w:t>Урайский лесхоз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Default="00E27E4D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Default="00287A50" w:rsidP="00690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690FBA">
              <w:rPr>
                <w:sz w:val="26"/>
                <w:szCs w:val="26"/>
              </w:rPr>
              <w:t>1304001</w:t>
            </w:r>
            <w:r>
              <w:rPr>
                <w:sz w:val="26"/>
                <w:szCs w:val="26"/>
              </w:rPr>
              <w:t>:</w:t>
            </w:r>
            <w:r w:rsidR="00690FBA">
              <w:rPr>
                <w:sz w:val="26"/>
                <w:szCs w:val="26"/>
              </w:rPr>
              <w:t>2640</w:t>
            </w:r>
            <w:r w:rsidR="00C964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  <w:r w:rsidR="00690FBA">
              <w:rPr>
                <w:sz w:val="26"/>
                <w:szCs w:val="26"/>
              </w:rPr>
              <w:t>, Урайский территориальный отдел – лесничество, Урайское участковое лесничество, Пойменное урочище, квартал 9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476C96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</w:t>
      </w:r>
      <w:r w:rsidR="00690FBA">
        <w:rPr>
          <w:b/>
          <w:sz w:val="26"/>
          <w:szCs w:val="26"/>
        </w:rPr>
        <w:t>Евра</w:t>
      </w:r>
      <w:r w:rsidR="00287A50">
        <w:rPr>
          <w:b/>
          <w:sz w:val="26"/>
          <w:szCs w:val="26"/>
        </w:rPr>
        <w:t xml:space="preserve">, </w:t>
      </w:r>
      <w:r w:rsidR="00690FBA">
        <w:rPr>
          <w:b/>
          <w:sz w:val="26"/>
          <w:szCs w:val="26"/>
        </w:rPr>
        <w:t>29 км, 31 км</w:t>
      </w:r>
      <w:r w:rsidR="00287A50">
        <w:rPr>
          <w:b/>
          <w:sz w:val="26"/>
          <w:szCs w:val="26"/>
        </w:rPr>
        <w:t xml:space="preserve"> МН </w:t>
      </w:r>
      <w:r w:rsidR="00690FBA">
        <w:rPr>
          <w:b/>
          <w:sz w:val="26"/>
          <w:szCs w:val="26"/>
        </w:rPr>
        <w:t>ШТ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9C7254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9C7254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C25CF5">
        <w:rPr>
          <w:b/>
          <w:sz w:val="26"/>
          <w:szCs w:val="26"/>
        </w:rPr>
        <w:t>сентября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 xml:space="preserve">Постановлением Администрации Кондинского района Ханты-Мансийского автономного округа – Югры от </w:t>
      </w:r>
      <w:r w:rsidR="00537060">
        <w:rPr>
          <w:sz w:val="26"/>
          <w:szCs w:val="26"/>
        </w:rPr>
        <w:t>05</w:t>
      </w:r>
      <w:r w:rsidR="000745FA">
        <w:rPr>
          <w:sz w:val="26"/>
          <w:szCs w:val="26"/>
        </w:rPr>
        <w:t xml:space="preserve"> </w:t>
      </w:r>
      <w:r w:rsidR="00537060">
        <w:rPr>
          <w:sz w:val="26"/>
          <w:szCs w:val="26"/>
        </w:rPr>
        <w:t>мая</w:t>
      </w:r>
      <w:r w:rsidR="000745FA">
        <w:rPr>
          <w:sz w:val="26"/>
          <w:szCs w:val="26"/>
        </w:rPr>
        <w:t xml:space="preserve"> 2023 года №</w:t>
      </w:r>
      <w:r w:rsidR="00537060">
        <w:rPr>
          <w:sz w:val="26"/>
          <w:szCs w:val="26"/>
        </w:rPr>
        <w:t>496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</w:t>
      </w:r>
      <w:r w:rsidR="001254B4">
        <w:rPr>
          <w:sz w:val="26"/>
          <w:szCs w:val="26"/>
        </w:rPr>
        <w:t>Евра</w:t>
      </w:r>
      <w:r w:rsidR="00C9645A">
        <w:rPr>
          <w:sz w:val="26"/>
          <w:szCs w:val="26"/>
        </w:rPr>
        <w:t xml:space="preserve">, </w:t>
      </w:r>
      <w:r w:rsidR="001254B4">
        <w:rPr>
          <w:sz w:val="26"/>
          <w:szCs w:val="26"/>
        </w:rPr>
        <w:t>29 км, 31 км</w:t>
      </w:r>
      <w:r w:rsidR="000745FA" w:rsidRPr="000745FA">
        <w:rPr>
          <w:sz w:val="26"/>
          <w:szCs w:val="26"/>
        </w:rPr>
        <w:t xml:space="preserve"> МН </w:t>
      </w:r>
      <w:r w:rsidR="001254B4">
        <w:rPr>
          <w:sz w:val="26"/>
          <w:szCs w:val="26"/>
        </w:rPr>
        <w:t>ШТ</w:t>
      </w:r>
      <w:r w:rsidR="000745FA" w:rsidRPr="000745FA">
        <w:rPr>
          <w:sz w:val="26"/>
          <w:szCs w:val="26"/>
        </w:rPr>
        <w:t>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476C96" w:rsidRDefault="00476C96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организации строительства Г.3.0000.23122-ТСИБ/ГТП-500.000-ПОС.1 от 2022 г.</w:t>
      </w:r>
    </w:p>
    <w:p w:rsidR="00476C96" w:rsidRPr="00E76E33" w:rsidRDefault="00476C9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E27E4D" w:rsidRDefault="005E4A76" w:rsidP="00C9424B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E4A76">
              <w:rPr>
                <w:b/>
                <w:sz w:val="18"/>
                <w:szCs w:val="18"/>
              </w:rPr>
              <w:t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27E4D" w:rsidRPr="00E27E4D">
              <w:rPr>
                <w:b/>
                <w:sz w:val="18"/>
                <w:szCs w:val="18"/>
              </w:rPr>
              <w:t xml:space="preserve">«Защитное сооружение ППМТ р. </w:t>
            </w:r>
            <w:r w:rsidR="00844F97">
              <w:rPr>
                <w:b/>
                <w:sz w:val="18"/>
                <w:szCs w:val="18"/>
              </w:rPr>
              <w:t>Евра</w:t>
            </w:r>
            <w:r w:rsidR="00E27E4D" w:rsidRPr="00E27E4D">
              <w:rPr>
                <w:b/>
                <w:sz w:val="18"/>
                <w:szCs w:val="18"/>
              </w:rPr>
              <w:t xml:space="preserve">, </w:t>
            </w:r>
            <w:r w:rsidR="00844F97">
              <w:rPr>
                <w:b/>
                <w:sz w:val="18"/>
                <w:szCs w:val="18"/>
              </w:rPr>
              <w:t>29 км, 31</w:t>
            </w:r>
            <w:r w:rsidR="00E27E4D" w:rsidRPr="00E27E4D">
              <w:rPr>
                <w:b/>
                <w:sz w:val="18"/>
                <w:szCs w:val="18"/>
              </w:rPr>
              <w:t xml:space="preserve"> км МН </w:t>
            </w:r>
            <w:r w:rsidR="00C9424B">
              <w:rPr>
                <w:b/>
                <w:sz w:val="18"/>
                <w:szCs w:val="18"/>
              </w:rPr>
              <w:t>ШТ</w:t>
            </w:r>
            <w:r w:rsidR="00E27E4D" w:rsidRPr="00E27E4D">
              <w:rPr>
                <w:b/>
                <w:sz w:val="18"/>
                <w:szCs w:val="18"/>
              </w:rPr>
              <w:t>. Урайское УМН. Строительство»</w:t>
            </w:r>
          </w:p>
        </w:tc>
      </w:tr>
      <w:tr w:rsidR="002271B8" w:rsidRPr="002271B8" w:rsidTr="00A66C1B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9645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A66C1B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827266,12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2425828,65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827376,82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2425951,45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827374,95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2425980,94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827372,88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2426013,77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827371,10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2426041,94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827369,68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2426064,35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827385,80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2426084,00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827390,47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2426089,70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827399,61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2426083,99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827403,25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2426083,40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827408,30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2426082,03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827410,20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2426081,29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827416,41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2426088,91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827401,39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2426102,94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827424,95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2426131,73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827414,31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2426140,44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827417,25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2426143,99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827415,40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2426182,50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827381,45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2426210,29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827352,90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2426175,59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827341,30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2426185,09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827325,47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2426165,74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827336,98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2426156,23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827338,37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2426157,92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827371,01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2426128,38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827366,76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2426123,06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827347,02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2426139,83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827346,23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2426140,24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827345,55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2426140,30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827344,95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2426140,15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827344,23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2426139,64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827334,97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2426129,24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827332,19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2426126,01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827325,09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2426118,13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827330,26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2426114,76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827336,72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2426121,92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827344,77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2426131,32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827345,61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2426131,88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827346,45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2426131,98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lastRenderedPageBreak/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827347,46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2426131,59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827363,04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2426118,34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827360,76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2426115,46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827375,72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2426101,73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827365,57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2426089,34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827350,25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2426070,62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827350,71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2426063,29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827350,77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2426062,46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827355,16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2425992,90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827357,35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2425958,24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827255,00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2425844,81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827257,52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2425841,87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827262,37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2425832,03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E52C2B" w:rsidP="00E52C2B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E52C2B" w:rsidP="00E52C2B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E52C2B" w:rsidP="00E52C2B">
            <w:pPr>
              <w:jc w:val="center"/>
            </w:pPr>
            <w:r>
              <w:t>-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827417,91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2426131,03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827407,26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2426139,75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2426145,69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827410,51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2426180,04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827382,14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2426203,26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827345,41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2426158,60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827391,55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2426120,61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827401,57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2426132,79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827405,26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2426129,76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827387,28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2426107,80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827370,10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2426119,22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827367,56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2426116,01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827382,58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2426102,22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827355,36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2426068,98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2426068,09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827356,12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2426057,06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827359,98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2425995,87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2425988,24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827362,47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2425956,45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827259,01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2425841,63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827265,73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2425835,68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827371,69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2425953,24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827369,82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2425982,87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827368,27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2426007,38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827365,75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2426047,34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827364,57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2426066,00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827377,94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2426082,29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827389,40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2426096,26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827406,99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2426085,28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827409,53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2426088,50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827395,32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2426101,77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827395,14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2426103,19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E52C2B" w:rsidP="00E52C2B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E52C2B" w:rsidP="00E52C2B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E52C2B" w:rsidP="00E52C2B">
            <w:pPr>
              <w:jc w:val="center"/>
            </w:pPr>
            <w:r>
              <w:t>-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827314,52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2426130,69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827298,20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2426142,25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827295,31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2426138,17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827311,63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2426126,61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036207" w:rsidP="00E52C2B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036207" w:rsidP="00E52C2B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036207" w:rsidP="00E52C2B">
            <w:pPr>
              <w:jc w:val="center"/>
            </w:pPr>
            <w:r>
              <w:t>-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lastRenderedPageBreak/>
              <w:t>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829697,84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2425404,88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829636,87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2425333,91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829643,64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2425327,29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829646,83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2425324,16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829640,69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2425315,64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829639,31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2425315,75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829639,15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2425313,88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829632,79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2425317,33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829632,15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2425317,68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829632,73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2425315,42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829641,93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2425279,23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829640,75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2425271,27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829625,32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2425267,38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829622,33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2425279,17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829609,20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2425330,86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829610,69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2425332,60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829600,34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2425341,75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829607,98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2425352,35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829621,30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2425344,95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829690,15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2425425,09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829687,18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2425432,89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829731,28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2425449,44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829747,99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2425405,41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829703,85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2425388,84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036207" w:rsidP="00E52C2B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036207" w:rsidP="00E52C2B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036207" w:rsidP="00E52C2B">
            <w:pPr>
              <w:jc w:val="center"/>
            </w:pPr>
            <w:r>
              <w:t>-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829699,53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2425414,52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829630,41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2425334,07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829630,58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2425333,06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829639,20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2425324,64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829640,26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2425323,59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829637,86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2425320,27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2425321,60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829624,91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2425327,30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829624,56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2425327,26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829632,11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2425297,56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829637,71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2425275,65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829628,94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2425273,43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2425286,63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829614,68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2425329,58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829617,69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2425333,08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829607,04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2425342,49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829609,44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2425345,82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829622,44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2425338,60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829694,99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2425423,05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829696,13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2425423,46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829693,64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2425429,98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829728,37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2425443,01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829741,54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2425408,33</w:t>
            </w:r>
          </w:p>
        </w:tc>
      </w:tr>
      <w:tr w:rsidR="005E4A7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136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829706,81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A76" w:rsidRPr="003673F3" w:rsidRDefault="005E4A76" w:rsidP="00E52C2B">
            <w:pPr>
              <w:jc w:val="center"/>
            </w:pPr>
            <w:r w:rsidRPr="003673F3">
              <w:t>2425395,29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76" w:rsidRDefault="005E4A76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5E4A76" w:rsidRDefault="005E4A76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47706A">
              <w:object w:dxaOrig="10740" w:dyaOrig="10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517.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3708738" r:id="rId9"/>
              </w:object>
            </w:r>
            <w:r w:rsidR="0047706A" w:rsidRPr="006A2DB3">
              <w:rPr>
                <w:b/>
              </w:rPr>
              <w:t xml:space="preserve"> </w: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D3" w:rsidRDefault="006014D3" w:rsidP="00D71876">
      <w:r>
        <w:separator/>
      </w:r>
    </w:p>
  </w:endnote>
  <w:endnote w:type="continuationSeparator" w:id="0">
    <w:p w:rsidR="006014D3" w:rsidRDefault="006014D3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D3" w:rsidRDefault="006014D3" w:rsidP="00D71876">
      <w:r>
        <w:separator/>
      </w:r>
    </w:p>
  </w:footnote>
  <w:footnote w:type="continuationSeparator" w:id="0">
    <w:p w:rsidR="006014D3" w:rsidRDefault="006014D3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26DE5"/>
    <w:rsid w:val="00036207"/>
    <w:rsid w:val="000440CC"/>
    <w:rsid w:val="00052E32"/>
    <w:rsid w:val="0007037F"/>
    <w:rsid w:val="000745FA"/>
    <w:rsid w:val="00093B6D"/>
    <w:rsid w:val="000A1A96"/>
    <w:rsid w:val="000B4E7A"/>
    <w:rsid w:val="000D2CC8"/>
    <w:rsid w:val="001254B4"/>
    <w:rsid w:val="00137158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3128B8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76C96"/>
    <w:rsid w:val="0047706A"/>
    <w:rsid w:val="00484D23"/>
    <w:rsid w:val="004933D5"/>
    <w:rsid w:val="00494BBD"/>
    <w:rsid w:val="004E60F6"/>
    <w:rsid w:val="00531C82"/>
    <w:rsid w:val="00537060"/>
    <w:rsid w:val="00546E31"/>
    <w:rsid w:val="00570294"/>
    <w:rsid w:val="00573BF7"/>
    <w:rsid w:val="005A4AFB"/>
    <w:rsid w:val="005C21BC"/>
    <w:rsid w:val="005D3D03"/>
    <w:rsid w:val="005E4A76"/>
    <w:rsid w:val="006014D3"/>
    <w:rsid w:val="00601824"/>
    <w:rsid w:val="00605048"/>
    <w:rsid w:val="006218DC"/>
    <w:rsid w:val="00622276"/>
    <w:rsid w:val="00652FB4"/>
    <w:rsid w:val="0065372A"/>
    <w:rsid w:val="00690FBA"/>
    <w:rsid w:val="006A275B"/>
    <w:rsid w:val="006E5264"/>
    <w:rsid w:val="006F1104"/>
    <w:rsid w:val="007001FC"/>
    <w:rsid w:val="00702EDC"/>
    <w:rsid w:val="007262E4"/>
    <w:rsid w:val="0076397C"/>
    <w:rsid w:val="0076658D"/>
    <w:rsid w:val="007A4FD6"/>
    <w:rsid w:val="007F2CD3"/>
    <w:rsid w:val="00804B94"/>
    <w:rsid w:val="00844F97"/>
    <w:rsid w:val="00876A5E"/>
    <w:rsid w:val="00880E04"/>
    <w:rsid w:val="008A2291"/>
    <w:rsid w:val="008C1127"/>
    <w:rsid w:val="008C71BE"/>
    <w:rsid w:val="00901133"/>
    <w:rsid w:val="0090327E"/>
    <w:rsid w:val="00917364"/>
    <w:rsid w:val="009217D0"/>
    <w:rsid w:val="00926434"/>
    <w:rsid w:val="00927021"/>
    <w:rsid w:val="00946F70"/>
    <w:rsid w:val="00970EA1"/>
    <w:rsid w:val="00983385"/>
    <w:rsid w:val="009B4933"/>
    <w:rsid w:val="009C266E"/>
    <w:rsid w:val="009C7254"/>
    <w:rsid w:val="009D01FE"/>
    <w:rsid w:val="009E04E3"/>
    <w:rsid w:val="00A070E7"/>
    <w:rsid w:val="00A1091E"/>
    <w:rsid w:val="00A55002"/>
    <w:rsid w:val="00A66C1B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90AF2"/>
    <w:rsid w:val="00BB088C"/>
    <w:rsid w:val="00BC0552"/>
    <w:rsid w:val="00BE449B"/>
    <w:rsid w:val="00C0359F"/>
    <w:rsid w:val="00C25CF5"/>
    <w:rsid w:val="00C355A6"/>
    <w:rsid w:val="00C67067"/>
    <w:rsid w:val="00C9424B"/>
    <w:rsid w:val="00C9645A"/>
    <w:rsid w:val="00CA457B"/>
    <w:rsid w:val="00CA71EC"/>
    <w:rsid w:val="00CD6D7F"/>
    <w:rsid w:val="00D23954"/>
    <w:rsid w:val="00D2667C"/>
    <w:rsid w:val="00D71876"/>
    <w:rsid w:val="00D74C06"/>
    <w:rsid w:val="00D90A57"/>
    <w:rsid w:val="00DF319E"/>
    <w:rsid w:val="00DF5060"/>
    <w:rsid w:val="00DF7CA9"/>
    <w:rsid w:val="00E04956"/>
    <w:rsid w:val="00E13BF0"/>
    <w:rsid w:val="00E27E4D"/>
    <w:rsid w:val="00E52C2B"/>
    <w:rsid w:val="00E76E33"/>
    <w:rsid w:val="00E77C53"/>
    <w:rsid w:val="00E807C1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C138-3D3D-40C9-A86F-4A42E55E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33</cp:revision>
  <cp:lastPrinted>2023-07-27T10:59:00Z</cp:lastPrinted>
  <dcterms:created xsi:type="dcterms:W3CDTF">2023-03-02T05:06:00Z</dcterms:created>
  <dcterms:modified xsi:type="dcterms:W3CDTF">2023-08-16T11:33:00Z</dcterms:modified>
</cp:coreProperties>
</file>