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Важная информация!</w:t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pStyle w:val="66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pStyle w:val="66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О</w:t>
      </w:r>
      <w:r>
        <w:rPr>
          <w:b/>
          <w:bCs/>
          <w:sz w:val="28"/>
          <w:szCs w:val="28"/>
        </w:rPr>
        <w:t xml:space="preserve">бъявляется конкурс на предоставление субсидии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</w:t>
      </w:r>
      <w:r>
        <w:rPr>
          <w:b/>
          <w:bCs/>
          <w:sz w:val="28"/>
          <w:szCs w:val="28"/>
        </w:rPr>
        <w:t xml:space="preserve">в сфере физической культуры и спорта (организация </w:t>
      </w:r>
      <w:r>
        <w:rPr>
          <w:b/>
          <w:bCs/>
          <w:sz w:val="28"/>
          <w:szCs w:val="28"/>
        </w:rPr>
        <w:t xml:space="preserve">                       </w:t>
      </w:r>
      <w:r>
        <w:rPr>
          <w:b/>
          <w:bCs/>
          <w:sz w:val="28"/>
          <w:szCs w:val="28"/>
        </w:rPr>
        <w:t xml:space="preserve">и проведение </w:t>
      </w:r>
      <w:r>
        <w:rPr>
          <w:b/>
          <w:bCs/>
          <w:sz w:val="28"/>
          <w:szCs w:val="28"/>
        </w:rPr>
        <w:t xml:space="preserve">Зимнего кубка </w:t>
      </w:r>
      <w:r>
        <w:rPr>
          <w:b/>
          <w:bCs/>
          <w:sz w:val="28"/>
          <w:szCs w:val="28"/>
        </w:rPr>
        <w:t xml:space="preserve">Кондинского района </w:t>
      </w:r>
      <w:r>
        <w:rPr>
          <w:b/>
          <w:bCs/>
          <w:sz w:val="28"/>
          <w:szCs w:val="28"/>
        </w:rPr>
        <w:t xml:space="preserve">по пейнтболу </w:t>
      </w:r>
      <w:r>
        <w:rPr>
          <w:b/>
          <w:bCs/>
          <w:sz w:val="28"/>
          <w:szCs w:val="28"/>
        </w:rPr>
        <w:t xml:space="preserve">202</w:t>
      </w:r>
      <w:r>
        <w:rPr>
          <w:b/>
          <w:bCs/>
          <w:sz w:val="28"/>
          <w:szCs w:val="28"/>
        </w:rPr>
        <w:t xml:space="preserve">4</w:t>
      </w:r>
      <w:r>
        <w:rPr>
          <w:b/>
          <w:bCs/>
          <w:sz w:val="28"/>
          <w:szCs w:val="28"/>
        </w:rPr>
        <w:t xml:space="preserve"> года)</w:t>
      </w:r>
      <w:r>
        <w:rPr>
          <w:b/>
          <w:bCs/>
          <w:sz w:val="28"/>
          <w:szCs w:val="28"/>
        </w:rPr>
        <w:t xml:space="preserve">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6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распоряжения администрации Кондинского района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137</w:t>
      </w:r>
      <w:r>
        <w:rPr>
          <w:sz w:val="28"/>
          <w:szCs w:val="28"/>
        </w:rPr>
        <w:t xml:space="preserve">-р «О плане мероприятий («дорожной карте»)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по поддержке доступа немуниципальных организаций (коммерческих, некоммерческих) к предоставлению услуг в социальной сфере в Кондинском районе на 20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годы», Комитет физической культуры и спорта администрации Кондинского района информирует </w:t>
      </w:r>
      <w:r>
        <w:rPr>
          <w:b/>
          <w:sz w:val="28"/>
          <w:szCs w:val="28"/>
        </w:rPr>
        <w:t xml:space="preserve">о начале приема</w:t>
      </w:r>
      <w:r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(с </w:t>
      </w:r>
      <w:r>
        <w:rPr>
          <w:b/>
          <w:sz w:val="28"/>
          <w:szCs w:val="28"/>
          <w:u w:val="single"/>
        </w:rPr>
        <w:t xml:space="preserve">20</w:t>
      </w:r>
      <w:r>
        <w:rPr>
          <w:b/>
          <w:sz w:val="28"/>
          <w:szCs w:val="28"/>
          <w:u w:val="single"/>
        </w:rPr>
        <w:t xml:space="preserve"> ноября </w:t>
      </w:r>
      <w:r>
        <w:rPr>
          <w:b/>
          <w:sz w:val="28"/>
          <w:szCs w:val="28"/>
          <w:u w:val="single"/>
        </w:rPr>
        <w:t xml:space="preserve">202</w:t>
      </w:r>
      <w:r>
        <w:rPr>
          <w:b/>
          <w:sz w:val="28"/>
          <w:szCs w:val="28"/>
          <w:u w:val="single"/>
        </w:rPr>
        <w:t xml:space="preserve">4</w:t>
      </w:r>
      <w:r>
        <w:rPr>
          <w:b/>
          <w:sz w:val="28"/>
          <w:szCs w:val="28"/>
          <w:u w:val="single"/>
        </w:rPr>
        <w:t xml:space="preserve"> года</w:t>
      </w:r>
      <w:r>
        <w:rPr>
          <w:b/>
          <w:sz w:val="28"/>
          <w:szCs w:val="28"/>
          <w:u w:val="single"/>
        </w:rPr>
        <w:t xml:space="preserve">)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немуниципальных организаций, в том числе социально-ориентированных некоммерческих организаций пакета документов, предусмотренных постановлением администрации Кондинского района от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2551</w:t>
      </w:r>
      <w:r>
        <w:rPr>
          <w:sz w:val="28"/>
          <w:szCs w:val="28"/>
        </w:rPr>
        <w:t xml:space="preserve"> «Об утверждении</w:t>
      </w:r>
      <w:r>
        <w:rPr>
          <w:sz w:val="28"/>
          <w:szCs w:val="28"/>
        </w:rPr>
        <w:t xml:space="preserve"> Порядка предоставления субсидий</w:t>
      </w:r>
      <w:r>
        <w:rPr>
          <w:sz w:val="28"/>
          <w:szCs w:val="28"/>
        </w:rPr>
        <w:t xml:space="preserve"> из бюджета муниципального образования Кондинский район </w:t>
      </w:r>
      <w:r>
        <w:rPr>
          <w:sz w:val="28"/>
          <w:szCs w:val="28"/>
        </w:rPr>
        <w:t xml:space="preserve"> юридическим лицам (за исключением государственных или муниципальных учреждений), индивидуальным предпринимателям,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на оказание услуг </w:t>
      </w:r>
      <w:r>
        <w:rPr>
          <w:sz w:val="28"/>
          <w:szCs w:val="28"/>
        </w:rPr>
        <w:t xml:space="preserve">(выполнение работ) </w:t>
      </w:r>
      <w:r>
        <w:rPr>
          <w:sz w:val="28"/>
          <w:szCs w:val="28"/>
        </w:rPr>
        <w:t xml:space="preserve">в сфере физической культуры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и спорта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>
        <w:rPr>
          <w:b/>
          <w:sz w:val="28"/>
          <w:szCs w:val="28"/>
        </w:rPr>
        <w:t xml:space="preserve">передач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услуг сферы физической культуры и спорта, </w:t>
      </w:r>
      <w:r>
        <w:rPr>
          <w:sz w:val="28"/>
          <w:szCs w:val="28"/>
        </w:rPr>
        <w:t xml:space="preserve">утвержденных постановлением администрации Кондинского района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от 28 октября 2016 года № 1666 «Об утверждении перечня услуг, которые могут быть переданы на исполнение немуниципальным организациям, в том числе социально ориентированным некоммерческим организациям»</w:t>
      </w:r>
      <w:r>
        <w:rPr>
          <w:sz w:val="28"/>
          <w:szCs w:val="28"/>
        </w:rPr>
        <w:t xml:space="preserve"> с целью проведения </w:t>
      </w:r>
      <w:r>
        <w:rPr>
          <w:sz w:val="28"/>
          <w:szCs w:val="28"/>
        </w:rPr>
        <w:t xml:space="preserve">мероприятий</w:t>
      </w:r>
      <w:r>
        <w:rPr>
          <w:sz w:val="28"/>
          <w:szCs w:val="28"/>
        </w:rPr>
        <w:t xml:space="preserve">, утвержденных приказом комитета физической культуры и спорта от </w:t>
      </w:r>
      <w:r>
        <w:rPr>
          <w:sz w:val="28"/>
          <w:szCs w:val="28"/>
        </w:rPr>
        <w:t xml:space="preserve">18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97</w:t>
      </w:r>
      <w:r>
        <w:rPr>
          <w:sz w:val="28"/>
          <w:szCs w:val="28"/>
        </w:rPr>
        <w:t xml:space="preserve"> «Об утверждении мероприятий, передаваемых на оказание немуниципальным организациям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Заявки принимаются </w:t>
      </w:r>
      <w:r>
        <w:rPr>
          <w:b/>
          <w:bCs/>
          <w:sz w:val="28"/>
          <w:szCs w:val="28"/>
        </w:rPr>
        <w:t xml:space="preserve">с </w:t>
      </w:r>
      <w:r>
        <w:rPr>
          <w:b/>
          <w:bCs/>
          <w:sz w:val="28"/>
          <w:szCs w:val="28"/>
        </w:rPr>
        <w:t xml:space="preserve">20</w:t>
      </w:r>
      <w:r>
        <w:rPr>
          <w:b/>
          <w:bCs/>
          <w:sz w:val="28"/>
          <w:szCs w:val="28"/>
        </w:rPr>
        <w:t xml:space="preserve"> ноября</w:t>
      </w:r>
      <w:r>
        <w:rPr>
          <w:b/>
          <w:bCs/>
          <w:sz w:val="28"/>
          <w:szCs w:val="28"/>
        </w:rPr>
        <w:t xml:space="preserve"> по </w:t>
      </w:r>
      <w:r>
        <w:rPr>
          <w:b/>
          <w:bCs/>
          <w:sz w:val="28"/>
          <w:szCs w:val="28"/>
        </w:rPr>
        <w:t xml:space="preserve">19</w:t>
      </w:r>
      <w:r>
        <w:rPr>
          <w:b/>
          <w:bCs/>
          <w:sz w:val="28"/>
          <w:szCs w:val="28"/>
        </w:rPr>
        <w:t xml:space="preserve"> декабря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202</w:t>
      </w:r>
      <w:r>
        <w:rPr>
          <w:b/>
          <w:bCs/>
          <w:sz w:val="28"/>
          <w:szCs w:val="28"/>
        </w:rPr>
        <w:t xml:space="preserve">4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года </w:t>
      </w:r>
      <w:r>
        <w:rPr>
          <w:b/>
          <w:bCs/>
          <w:sz w:val="28"/>
          <w:szCs w:val="28"/>
        </w:rPr>
        <w:t xml:space="preserve">(включительно).</w:t>
      </w:r>
      <w:r>
        <w:rPr>
          <w:b/>
          <w:bCs/>
          <w:sz w:val="28"/>
          <w:szCs w:val="28"/>
        </w:rPr>
      </w:r>
    </w:p>
    <w:p>
      <w:pPr>
        <w:pStyle w:val="661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Начало подачи (приема) заявок</w:t>
      </w:r>
      <w:r>
        <w:rPr>
          <w:bCs/>
          <w:sz w:val="28"/>
          <w:szCs w:val="28"/>
        </w:rPr>
        <w:t xml:space="preserve">:</w:t>
      </w:r>
      <w:r>
        <w:rPr>
          <w:sz w:val="28"/>
          <w:szCs w:val="28"/>
        </w:rPr>
        <w:t xml:space="preserve"> с 8-30 часов до 12-00 часов и с 14-00 часов до 17-15 часов по местному времени с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года. Далее ежедневно в это же время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года.</w:t>
      </w:r>
      <w:r>
        <w:rPr>
          <w:sz w:val="28"/>
          <w:szCs w:val="28"/>
        </w:rPr>
      </w:r>
    </w:p>
    <w:p>
      <w:pPr>
        <w:pStyle w:val="66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Окончание подачи (приема заявок):</w:t>
      </w:r>
      <w:r>
        <w:rPr>
          <w:sz w:val="28"/>
          <w:szCs w:val="28"/>
        </w:rPr>
        <w:t xml:space="preserve"> 17-15 часов </w:t>
      </w: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года.</w:t>
      </w:r>
      <w:r>
        <w:rPr>
          <w:sz w:val="28"/>
          <w:szCs w:val="28"/>
        </w:rPr>
      </w:r>
    </w:p>
    <w:p>
      <w:pPr>
        <w:pStyle w:val="6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Сроки (порядок) проведения первого и второго этапов Конкурса: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первом этапе Конкурса </w:t>
      </w: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 ноября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 Уполномоченный орган размещает объявление о приеме Заявок, с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 осуществляет их прием и рассмотрение, </w:t>
      </w:r>
      <w:r>
        <w:rPr>
          <w:sz w:val="28"/>
          <w:szCs w:val="28"/>
        </w:rPr>
        <w:t xml:space="preserve">принимает решение о допуске или отказе в допуске </w:t>
      </w:r>
      <w:r>
        <w:rPr>
          <w:sz w:val="28"/>
          <w:szCs w:val="28"/>
        </w:rPr>
        <w:t xml:space="preserve">Соискателей ко второму этапу Конкурса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pStyle w:val="6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втором этапе Конкурса</w:t>
      </w:r>
      <w:r>
        <w:rPr>
          <w:sz w:val="28"/>
          <w:szCs w:val="28"/>
        </w:rPr>
        <w:t xml:space="preserve"> Уполномоченный орган организует заседание Комиссии. Комиссия на основании заключения Уполномоченного органа оценивает Проекты, выносит рекомендации Уполномоченному органу о предоставлении или об отказе в предоставлении Субсидии и оформляет его протоколом.</w:t>
      </w:r>
      <w:r>
        <w:rPr>
          <w:sz w:val="28"/>
          <w:szCs w:val="28"/>
        </w:rPr>
      </w:r>
    </w:p>
    <w:p>
      <w:pPr>
        <w:pStyle w:val="66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Наименование, место нахождения, почтовый адрес, адрес электронной почты Уполномоченного органа: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6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</w:t>
      </w:r>
      <w:r>
        <w:rPr>
          <w:bCs/>
          <w:sz w:val="28"/>
          <w:szCs w:val="28"/>
        </w:rPr>
        <w:t xml:space="preserve">омитет физической культуры и спорта администрации Кондинского района. Адрес: </w:t>
      </w:r>
      <w:r>
        <w:rPr>
          <w:sz w:val="28"/>
          <w:szCs w:val="28"/>
        </w:rPr>
        <w:t xml:space="preserve">628200, ул.</w:t>
      </w:r>
      <w:r>
        <w:rPr>
          <w:sz w:val="28"/>
          <w:szCs w:val="28"/>
        </w:rPr>
        <w:t xml:space="preserve">Сибирская</w:t>
      </w:r>
      <w:r>
        <w:rPr>
          <w:sz w:val="28"/>
          <w:szCs w:val="28"/>
        </w:rPr>
        <w:t xml:space="preserve">, д. </w:t>
      </w:r>
      <w:r>
        <w:rPr>
          <w:sz w:val="28"/>
          <w:szCs w:val="28"/>
        </w:rPr>
        <w:t xml:space="preserve">51</w:t>
      </w:r>
      <w:r>
        <w:rPr>
          <w:sz w:val="28"/>
          <w:szCs w:val="28"/>
        </w:rPr>
        <w:t xml:space="preserve">, пгт.Междуреченский, Кондинский район, Ханты-Мансийский автономный округ – Югра.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Адрес электронной почты </w:t>
      </w:r>
      <w:r>
        <w:rPr>
          <w:sz w:val="28"/>
          <w:szCs w:val="28"/>
          <w:lang w:val="en-US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  <w:lang w:val="en-US"/>
        </w:rPr>
        <w:instrText xml:space="preserve">HYPERLINK</w:instrText>
      </w:r>
      <w:r>
        <w:rPr>
          <w:sz w:val="28"/>
          <w:szCs w:val="28"/>
        </w:rPr>
        <w:instrText xml:space="preserve"> "</w:instrText>
      </w:r>
      <w:r>
        <w:rPr>
          <w:sz w:val="28"/>
          <w:szCs w:val="28"/>
          <w:lang w:val="en-US"/>
        </w:rPr>
        <w:instrText xml:space="preserve">mailto</w:instrText>
      </w:r>
      <w:r>
        <w:rPr>
          <w:sz w:val="28"/>
          <w:szCs w:val="28"/>
        </w:rPr>
        <w:instrText xml:space="preserve">:</w:instrText>
      </w:r>
      <w:r>
        <w:rPr>
          <w:sz w:val="28"/>
          <w:szCs w:val="28"/>
          <w:lang w:val="en-US"/>
        </w:rPr>
        <w:instrText xml:space="preserve">sport</w:instrText>
      </w:r>
      <w:r>
        <w:rPr>
          <w:sz w:val="28"/>
          <w:szCs w:val="28"/>
        </w:rPr>
        <w:instrText xml:space="preserve">@</w:instrText>
      </w:r>
      <w:r>
        <w:rPr>
          <w:sz w:val="28"/>
          <w:szCs w:val="28"/>
          <w:lang w:val="en-US"/>
        </w:rPr>
        <w:instrText xml:space="preserve">admkonda</w:instrText>
      </w:r>
      <w:r>
        <w:rPr>
          <w:sz w:val="28"/>
          <w:szCs w:val="28"/>
        </w:rPr>
        <w:instrText xml:space="preserve">.</w:instrText>
      </w:r>
      <w:r>
        <w:rPr>
          <w:sz w:val="28"/>
          <w:szCs w:val="28"/>
          <w:lang w:val="en-US"/>
        </w:rPr>
        <w:instrText xml:space="preserve">ru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  <w:lang w:val="en-US"/>
        </w:rPr>
        <w:fldChar w:fldCharType="separate"/>
      </w:r>
      <w:r>
        <w:rPr>
          <w:rStyle w:val="674"/>
          <w:sz w:val="28"/>
          <w:szCs w:val="28"/>
          <w:lang w:val="en-US"/>
        </w:rPr>
        <w:t xml:space="preserve">sport</w:t>
      </w:r>
      <w:r>
        <w:rPr>
          <w:rStyle w:val="674"/>
          <w:sz w:val="28"/>
          <w:szCs w:val="28"/>
        </w:rPr>
        <w:t xml:space="preserve">@</w:t>
      </w:r>
      <w:r>
        <w:rPr>
          <w:rStyle w:val="674"/>
          <w:sz w:val="28"/>
          <w:szCs w:val="28"/>
          <w:lang w:val="en-US"/>
        </w:rPr>
        <w:t xml:space="preserve">admkonda</w:t>
      </w:r>
      <w:r>
        <w:rPr>
          <w:rStyle w:val="674"/>
          <w:sz w:val="28"/>
          <w:szCs w:val="28"/>
        </w:rPr>
        <w:t xml:space="preserve">.</w:t>
      </w:r>
      <w:r>
        <w:rPr>
          <w:rStyle w:val="674"/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61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Цели и результаты предоставления Субсидии: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</w:p>
    <w:p>
      <w:pPr>
        <w:pStyle w:val="66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Субсидия предоставляется в целях финансового обеспечения затрат, связанных с оказанием услуг (выполнением работ) в сфере </w:t>
      </w:r>
      <w:r>
        <w:rPr>
          <w:sz w:val="28"/>
          <w:szCs w:val="28"/>
        </w:rPr>
        <w:t xml:space="preserve">физической культуры и спорта</w:t>
      </w:r>
      <w:r>
        <w:rPr>
          <w:sz w:val="28"/>
          <w:szCs w:val="28"/>
        </w:rPr>
        <w:t xml:space="preserve">, в том числе общественно полезных услуг для реализации мероприятий.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Сетевой адрес в информационно-телекоммуникационной сети Интернет, по которому обеспечивается проведение Конкурса: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"http://www.admkonda.ru/postavshcikam-sotcial-nykh-uslug.html" </w:instrText>
      </w:r>
      <w:r>
        <w:rPr>
          <w:sz w:val="28"/>
          <w:szCs w:val="28"/>
        </w:rPr>
        <w:fldChar w:fldCharType="separate"/>
      </w:r>
      <w:r>
        <w:rPr>
          <w:rStyle w:val="674"/>
          <w:sz w:val="28"/>
          <w:szCs w:val="28"/>
        </w:rPr>
        <w:t xml:space="preserve">http://www.admkonda.ru/postavshcikam-sotcial-nykh-uslug.html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61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Требования к Соискателям: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дату начала приема Заявок Соискатель должен соответствовать следующим требованиям:</w:t>
      </w:r>
      <w:r>
        <w:rPr>
          <w:sz w:val="28"/>
          <w:szCs w:val="28"/>
        </w:rPr>
      </w:r>
    </w:p>
    <w:p>
      <w:pPr>
        <w:pStyle w:val="661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участника </w:t>
      </w:r>
      <w:r>
        <w:rPr>
          <w:sz w:val="28"/>
          <w:szCs w:val="28"/>
        </w:rPr>
        <w:t xml:space="preserve"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r>
        <w:rPr>
          <w:sz w:val="28"/>
          <w:szCs w:val="28"/>
        </w:rPr>
      </w:r>
    </w:p>
    <w:p>
      <w:pPr>
        <w:pStyle w:val="661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иметь просроченной задолженности по возврату в бюдже</w:t>
      </w:r>
      <w:r>
        <w:rPr>
          <w:sz w:val="28"/>
          <w:szCs w:val="28"/>
        </w:rPr>
        <w:t xml:space="preserve">т Кондинского района субсидий, бюджетных инвестиций, предоставленных в том числе в соответствии с иными правовыми актами Кондинского района, и иную просроченную (неурегулированную) задолженность по денежным обязательствам перед бюджетом Кондинского района;</w:t>
      </w:r>
      <w:r>
        <w:rPr>
          <w:sz w:val="28"/>
          <w:szCs w:val="28"/>
        </w:rPr>
      </w:r>
    </w:p>
    <w:p>
      <w:pPr>
        <w:pStyle w:val="661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находиться в процессе реорганизации (за исключением реорганизации в форме присоединения к Соискателю другого юридического лица), ликвидации, в отношении него не введена процедура банкротст</w:t>
      </w:r>
      <w:r>
        <w:rPr>
          <w:sz w:val="28"/>
          <w:szCs w:val="28"/>
        </w:rPr>
        <w:t xml:space="preserve">ва, деятельность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иметь в реестре дисквалифицированных л</w:t>
      </w:r>
      <w:r>
        <w:rPr>
          <w:sz w:val="28"/>
          <w:szCs w:val="28"/>
        </w:rPr>
        <w:t xml:space="preserve">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Соискателя, являющегося юридическим лицом, индивидуальным предпринимателем;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являться иностранным юридическим лицом, в том числе</w:t>
      </w:r>
      <w:r>
        <w:rPr>
          <w:sz w:val="28"/>
          <w:szCs w:val="28"/>
        </w:rPr>
        <w:t xml:space="preserve"> местом регистрации которого является государство или территория, включенные 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</w:t>
      </w:r>
      <w:r>
        <w:rPr>
          <w:sz w:val="28"/>
          <w:szCs w:val="28"/>
        </w:rPr>
        <w:t xml:space="preserve">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 (если иное не предусмотрено законодательство</w:t>
      </w:r>
      <w:r>
        <w:rPr>
          <w:sz w:val="28"/>
          <w:szCs w:val="28"/>
        </w:rPr>
        <w:t xml:space="preserve">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</w:t>
      </w:r>
      <w:r>
        <w:rPr>
          <w:sz w:val="28"/>
          <w:szCs w:val="28"/>
        </w:rPr>
        <w:t xml:space="preserve">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получать средства из бюджета Кондинского района, из которого планируется предоставление субсидии, на основании иных муниципальных нормативных правовых актов Кондинского района на </w:t>
      </w:r>
      <w:r>
        <w:rPr>
          <w:sz w:val="28"/>
          <w:szCs w:val="28"/>
        </w:rPr>
        <w:t xml:space="preserve">финансово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затрат, связанных с оказанием услуг (выполнением работ) в сфере физической культуры и спорта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находится в составляемых в рамках реализации полномочий, предусмотренных главой VII Ус</w:t>
      </w:r>
      <w:r>
        <w:rPr>
          <w:sz w:val="28"/>
          <w:szCs w:val="28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является иностранным агентом в соответствии с Федеральным законом «О контроле за деятельностью лиц, находящихся под иностранным влиянием».</w:t>
      </w:r>
      <w:r>
        <w:rPr>
          <w:sz w:val="28"/>
          <w:szCs w:val="28"/>
        </w:rPr>
      </w:r>
    </w:p>
    <w:p>
      <w:pPr>
        <w:pStyle w:val="661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Порядок подачи Заявок и требования, предъявляемые к форме и содержанию Заявок: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Соискатель для участия в Конкурсе направляет в Уполномоченный орган Заявку, в которую входят:</w:t>
      </w:r>
      <w:r>
        <w:rPr>
          <w:sz w:val="28"/>
          <w:szCs w:val="28"/>
        </w:rPr>
      </w:r>
    </w:p>
    <w:p>
      <w:pPr>
        <w:pStyle w:val="661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заявление</w:t>
      </w:r>
      <w:r>
        <w:rPr>
          <w:sz w:val="28"/>
          <w:szCs w:val="28"/>
        </w:rPr>
        <w:t xml:space="preserve"> (содержащее указание на заявленную услугу)</w:t>
      </w:r>
      <w:r>
        <w:rPr>
          <w:sz w:val="28"/>
          <w:szCs w:val="28"/>
        </w:rPr>
        <w:t xml:space="preserve">, согласие на публикацию (размещение) в информационной телекоммуникационной сети Интернет информации о Соискателе, о подаваемой Соискателем Заявке, иной информации о нем, связанной с Конкурсом), подписанное руководителем и заверенное печатью (при наличии);</w:t>
      </w:r>
      <w:r>
        <w:rPr>
          <w:sz w:val="28"/>
          <w:szCs w:val="28"/>
        </w:rPr>
      </w:r>
    </w:p>
    <w:p>
      <w:pPr>
        <w:pStyle w:val="661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кадровом обеспечении (наличие в штате собственного кадрового обеспечения для реализации Проекта или наличие заключенных договоров с приглашенными специалистами);</w:t>
      </w:r>
      <w:r>
        <w:rPr>
          <w:sz w:val="28"/>
          <w:szCs w:val="28"/>
        </w:rPr>
      </w:r>
    </w:p>
    <w:p>
      <w:pPr>
        <w:pStyle w:val="661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материально-техническом оснащении (наличие оборудования и оснащения для реализации Проекта или наличие заключенных договоров на аренду оборудования и оснащения).</w:t>
      </w:r>
      <w:r>
        <w:rPr>
          <w:sz w:val="28"/>
          <w:szCs w:val="28"/>
        </w:rPr>
      </w:r>
    </w:p>
    <w:p>
      <w:pPr>
        <w:pStyle w:val="661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опыте реализации общественно значимых мероприятий (наличие позитивного опыта реализации этих мероприятий).</w:t>
      </w:r>
      <w:r>
        <w:rPr>
          <w:sz w:val="28"/>
          <w:szCs w:val="28"/>
        </w:rPr>
      </w:r>
    </w:p>
    <w:p>
      <w:pPr>
        <w:pStyle w:val="661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смета расходов на реализацию проекта.</w:t>
      </w:r>
      <w:r>
        <w:rPr>
          <w:sz w:val="28"/>
          <w:szCs w:val="28"/>
        </w:rPr>
      </w:r>
    </w:p>
    <w:p>
      <w:pPr>
        <w:pStyle w:val="661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опия уведомления о признании Соискателя исполнителем общественно полезных услуг (при наличии);</w:t>
      </w:r>
      <w:r>
        <w:rPr>
          <w:sz w:val="28"/>
          <w:szCs w:val="28"/>
        </w:rPr>
      </w:r>
    </w:p>
    <w:p>
      <w:pPr>
        <w:pStyle w:val="6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указанная в Заявке информация содержит персональные данные физических лиц, то Соискатель представляет их согласие на обработку персональных данных.</w:t>
      </w:r>
      <w:r>
        <w:rPr>
          <w:sz w:val="28"/>
          <w:szCs w:val="28"/>
        </w:rPr>
      </w:r>
    </w:p>
    <w:p>
      <w:pPr>
        <w:pStyle w:val="6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Соискатель может подать не более одной Заявки.</w:t>
      </w:r>
      <w:r>
        <w:rPr>
          <w:sz w:val="28"/>
          <w:szCs w:val="28"/>
        </w:rPr>
      </w:r>
    </w:p>
    <w:p>
      <w:pPr>
        <w:pStyle w:val="6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представляется в Уполномоченный орган по адресу:</w:t>
      </w:r>
      <w:r>
        <w:rPr>
          <w:sz w:val="28"/>
          <w:szCs w:val="28"/>
        </w:rPr>
      </w:r>
    </w:p>
    <w:p>
      <w:pPr>
        <w:pStyle w:val="6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628200, ул.</w:t>
      </w:r>
      <w:r>
        <w:rPr>
          <w:sz w:val="28"/>
          <w:szCs w:val="28"/>
        </w:rPr>
        <w:t xml:space="preserve">Сибирская</w:t>
      </w:r>
      <w:r>
        <w:rPr>
          <w:sz w:val="28"/>
          <w:szCs w:val="28"/>
        </w:rPr>
        <w:t xml:space="preserve">, д. </w:t>
      </w:r>
      <w:r>
        <w:rPr>
          <w:sz w:val="28"/>
          <w:szCs w:val="28"/>
        </w:rPr>
        <w:t xml:space="preserve">51</w:t>
      </w:r>
      <w:r>
        <w:rPr>
          <w:sz w:val="28"/>
          <w:szCs w:val="28"/>
        </w:rPr>
        <w:t xml:space="preserve">, пгт.Междуреченский, Кондинский район, Ханты-Мансийский автономный округ - Югра, </w:t>
      </w:r>
      <w:r>
        <w:rPr>
          <w:sz w:val="28"/>
          <w:szCs w:val="28"/>
        </w:rPr>
        <w:t xml:space="preserve">комитет физической культуры и спорта</w:t>
      </w:r>
      <w:r>
        <w:rPr>
          <w:sz w:val="28"/>
          <w:szCs w:val="28"/>
        </w:rPr>
        <w:t xml:space="preserve"> администрации Кондинского района, непосредственно или почтовым отправлением.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Соискатель составляет в 2 экземплярах опись, в которую вносит наименования, номера и даты всех входящих в Заявку документов и количество листов в них. Первый экземпляр описи с отметкой о дате, </w:t>
      </w:r>
      <w:r>
        <w:rPr>
          <w:sz w:val="28"/>
          <w:szCs w:val="28"/>
        </w:rPr>
        <w:t xml:space="preserve">времени и должностном лице, принявшем Заявку, Соискатель оставляет у себя, второй прилагает к представленной Заявке. При направлении Заявки почтовым отправлением датой ее поступления считается дата отправления, указанная на штампе оператора почтовой связи.</w:t>
      </w:r>
      <w:r>
        <w:rPr>
          <w:sz w:val="28"/>
          <w:szCs w:val="28"/>
        </w:rPr>
      </w:r>
    </w:p>
    <w:p>
      <w:pPr>
        <w:pStyle w:val="6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 регистрирует Заявку в журнале регистрации входящей корреспонденции, указывая дату и время ее поступления.</w:t>
      </w:r>
      <w:r>
        <w:rPr>
          <w:sz w:val="28"/>
          <w:szCs w:val="28"/>
        </w:rPr>
      </w:r>
    </w:p>
    <w:p>
      <w:pPr>
        <w:pStyle w:val="661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Порядок отзыва Заявок, порядок их возврата, определяющие в том числе основания для такого возврата, порядок внесения изменений в Заявки: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Соискателем изменений в Заявку (в том числе предоставление дополнительной информации) или ее отзыв допускается до окончания срока приема Заявок, установленного в объявлении, путем направления Соискателем в Уполномоченный орган соот</w:t>
      </w:r>
      <w:r>
        <w:rPr>
          <w:sz w:val="28"/>
          <w:szCs w:val="28"/>
        </w:rPr>
        <w:t xml:space="preserve">ветствующего обращения (подписанного уполномоченным должностным лицом Соискателя с приложением заверенной копии документа, подтверждающего его полномочия) составленного в произвольной форме, непосредственно или почтовым отправлением по адресу:  628200, ул.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ибирская</w:t>
      </w:r>
      <w:r>
        <w:rPr>
          <w:sz w:val="28"/>
          <w:szCs w:val="28"/>
        </w:rPr>
        <w:t xml:space="preserve">, д.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1, пгт.Междуреченский, Кондинский район, Ханты-Мансийский автономный округ - Югра, </w:t>
      </w:r>
      <w:r>
        <w:rPr>
          <w:sz w:val="28"/>
          <w:szCs w:val="28"/>
        </w:rPr>
        <w:t xml:space="preserve">комитет физической</w:t>
      </w:r>
      <w:r>
        <w:rPr>
          <w:sz w:val="28"/>
          <w:szCs w:val="28"/>
        </w:rPr>
        <w:t xml:space="preserve"> культуры </w:t>
      </w:r>
      <w:r>
        <w:rPr>
          <w:sz w:val="28"/>
          <w:szCs w:val="28"/>
        </w:rPr>
        <w:t xml:space="preserve">и спорта </w:t>
      </w:r>
      <w:r>
        <w:rPr>
          <w:sz w:val="28"/>
          <w:szCs w:val="28"/>
        </w:rPr>
        <w:t xml:space="preserve">администрации Кондинского района.</w:t>
      </w:r>
      <w:r>
        <w:rPr>
          <w:sz w:val="28"/>
          <w:szCs w:val="28"/>
        </w:rPr>
      </w:r>
    </w:p>
    <w:p>
      <w:pPr>
        <w:pStyle w:val="6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поступлении изменений в ранее поданную Заявку такая Заявка считается вновь поданной и регистрируется в журнале регистрации входящей корреспонденции с указанием даты и время ее поступления.</w:t>
      </w:r>
      <w:r>
        <w:rPr>
          <w:sz w:val="28"/>
          <w:szCs w:val="28"/>
        </w:rPr>
      </w:r>
    </w:p>
    <w:p>
      <w:pPr>
        <w:pStyle w:val="6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Ранее поданная Заявка Соискателю не возвращается.</w:t>
      </w:r>
      <w:r>
        <w:rPr>
          <w:sz w:val="28"/>
          <w:szCs w:val="28"/>
        </w:rPr>
      </w:r>
    </w:p>
    <w:p>
      <w:pPr>
        <w:pStyle w:val="6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Отозванная Заявка не учитывается при подсчете количества Заявок, представленных для участия в Конкурсе.</w:t>
      </w:r>
      <w:r>
        <w:rPr>
          <w:sz w:val="28"/>
          <w:szCs w:val="28"/>
        </w:rPr>
      </w:r>
    </w:p>
    <w:p>
      <w:pPr>
        <w:pStyle w:val="6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Поданные для участия в Конкурсе Заявки возврату не подлежат.</w:t>
      </w:r>
      <w:r>
        <w:rPr>
          <w:sz w:val="28"/>
          <w:szCs w:val="28"/>
        </w:rPr>
      </w:r>
    </w:p>
    <w:p>
      <w:pPr>
        <w:pStyle w:val="661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Правила рассмотрения Заявок и оценки Проектов: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 в течение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 рабочих дней после истечения указанного в объявлении срока для подачи Заявок рассматривает их на предмет наличия (отсутствия) оснований для отклонения Заявок и отказе в допуске к участию во втором этапе Конкурса.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3 рабочих дней со дня окончания </w:t>
      </w:r>
      <w:r>
        <w:rPr>
          <w:sz w:val="28"/>
          <w:szCs w:val="28"/>
        </w:rPr>
        <w:t xml:space="preserve">срока рассмотрения Заявок, Уполномоченный орган издает приказ, содержащий перечень Соискателей, допущенных к участию во втором этапе Конкурса.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Соискателей, прошедши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во второй этап Конкурса, Уполномоченный орган не позднее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рабочих дней со дня издания </w:t>
      </w:r>
      <w:r>
        <w:rPr>
          <w:sz w:val="28"/>
          <w:szCs w:val="28"/>
        </w:rPr>
        <w:t xml:space="preserve">приказа</w:t>
      </w:r>
      <w:r>
        <w:rPr>
          <w:sz w:val="28"/>
          <w:szCs w:val="28"/>
        </w:rPr>
        <w:t xml:space="preserve">, передает Комиссии, которая оценивает их в соответствии с критериями и баллами, путем заполнения оценочных ведомостей предоставления субсиди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Комиссии, на котором оцениваются Проекты, проводится не позднее 10 рабочих дней со дня издания </w:t>
      </w:r>
      <w:r>
        <w:rPr>
          <w:sz w:val="28"/>
          <w:szCs w:val="28"/>
        </w:rPr>
        <w:t xml:space="preserve">приказа</w:t>
      </w:r>
      <w:r>
        <w:rPr>
          <w:sz w:val="28"/>
          <w:szCs w:val="28"/>
        </w:rPr>
        <w:t xml:space="preserve"> Уполномоченного органа.</w:t>
      </w:r>
      <w:r>
        <w:rPr>
          <w:sz w:val="28"/>
          <w:szCs w:val="28"/>
        </w:rPr>
      </w:r>
    </w:p>
    <w:p>
      <w:pPr>
        <w:pStyle w:val="6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оценки Проектов:</w:t>
      </w:r>
      <w:r>
        <w:rPr>
          <w:sz w:val="28"/>
          <w:szCs w:val="28"/>
        </w:rPr>
      </w:r>
    </w:p>
    <w:p>
      <w:pPr>
        <w:pStyle w:val="661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кадровое обеспечение (наличие в штате собственного кадрового обеспечения для реализации Проекта или наличие заключенных договоров с приглашенными специалистами);</w:t>
      </w:r>
      <w:r>
        <w:rPr>
          <w:sz w:val="28"/>
          <w:szCs w:val="28"/>
        </w:rPr>
      </w:r>
    </w:p>
    <w:p>
      <w:pPr>
        <w:pStyle w:val="661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материально-техническое оснащение (наличие оборудования и оснащения для реализации Проекта или наличие заключенных договоров на аренду оборудования и оснащения).</w:t>
      </w:r>
      <w:r>
        <w:rPr>
          <w:sz w:val="28"/>
          <w:szCs w:val="28"/>
        </w:rPr>
      </w:r>
    </w:p>
    <w:p>
      <w:pPr>
        <w:pStyle w:val="661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опыт реализации общественно значимых мероприятий (наличие позитивного опыта реализации этих мероприятий).</w:t>
      </w:r>
      <w:r>
        <w:rPr>
          <w:sz w:val="28"/>
          <w:szCs w:val="28"/>
        </w:rPr>
      </w:r>
    </w:p>
    <w:p>
      <w:pPr>
        <w:pStyle w:val="6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оценивается по каждому критерию, по системе от 0 до 5 баллов</w:t>
      </w:r>
      <w:r>
        <w:rPr>
          <w:sz w:val="28"/>
          <w:szCs w:val="28"/>
        </w:rPr>
        <w:t xml:space="preserve"> (целым числом):</w:t>
      </w:r>
      <w:r>
        <w:rPr>
          <w:sz w:val="28"/>
          <w:szCs w:val="28"/>
        </w:rPr>
      </w:r>
    </w:p>
    <w:p>
      <w:pPr>
        <w:pStyle w:val="661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баллов – соответствует оценке «отлично»; Проект полностью отвечает критериям, замечания у членов Комиссии отсутствуют;</w:t>
      </w:r>
      <w:r>
        <w:rPr>
          <w:sz w:val="28"/>
          <w:szCs w:val="28"/>
        </w:rPr>
      </w:r>
    </w:p>
    <w:p>
      <w:pPr>
        <w:pStyle w:val="661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балла – соответствует оценке «хорошо»; Проект не в полном объеме отвечает критериям, есть несущественные замечания;</w:t>
      </w:r>
      <w:r>
        <w:rPr>
          <w:sz w:val="28"/>
          <w:szCs w:val="28"/>
        </w:rPr>
      </w:r>
    </w:p>
    <w:p>
      <w:pPr>
        <w:pStyle w:val="661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балла – соответствует оценке «удовлетворительно»; Проект содержит небольшие недостатки по критериям, что не позволяет поставить более высокую оценку;</w:t>
      </w:r>
      <w:r>
        <w:rPr>
          <w:sz w:val="28"/>
          <w:szCs w:val="28"/>
        </w:rPr>
      </w:r>
    </w:p>
    <w:p>
      <w:pPr>
        <w:pStyle w:val="661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балла – соответствует оценке «неудовлетворительно»; Проект содержит ошибки, подготовлен некачественно, информация по критериям имеется, но противоречива;</w:t>
      </w:r>
      <w:r>
        <w:rPr>
          <w:sz w:val="28"/>
          <w:szCs w:val="28"/>
        </w:rPr>
      </w:r>
    </w:p>
    <w:p>
      <w:pPr>
        <w:pStyle w:val="661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балл – соответствует оценке «неудовлетворительно»; Проект содержит замечания по критериям, которые свидетельствуют о высоких рисках реализации Проекта;</w:t>
      </w:r>
      <w:r>
        <w:rPr>
          <w:sz w:val="28"/>
          <w:szCs w:val="28"/>
        </w:rPr>
      </w:r>
    </w:p>
    <w:p>
      <w:pPr>
        <w:pStyle w:val="661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 баллов – Проект полностью не соответствует критериям.</w:t>
      </w:r>
      <w:r>
        <w:rPr>
          <w:sz w:val="28"/>
          <w:szCs w:val="28"/>
        </w:rPr>
      </w:r>
    </w:p>
    <w:p>
      <w:pPr>
        <w:pStyle w:val="6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Итоговый балл рассчитывается как сумма баллов, присвоенных Проекту по каждому критерию каждым членом Комиссии.</w:t>
      </w:r>
      <w:r>
        <w:rPr>
          <w:sz w:val="28"/>
          <w:szCs w:val="28"/>
        </w:rPr>
      </w:r>
    </w:p>
    <w:p>
      <w:pPr>
        <w:pStyle w:val="6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Комиссии о количестве итоговых балл</w:t>
      </w:r>
      <w:r>
        <w:rPr>
          <w:sz w:val="28"/>
          <w:szCs w:val="28"/>
        </w:rPr>
        <w:t xml:space="preserve">ов, полученных каждым Проектом (с указанием информации о Соискателе, представившим Проект), оформляется протоколом, который подписывает председатель Комиссии, и направляется в Уполномоченный орган в срок не позднее 3 рабочих дней со дня заседания Комиссии.</w:t>
      </w:r>
      <w:r>
        <w:rPr>
          <w:sz w:val="28"/>
          <w:szCs w:val="28"/>
        </w:rPr>
      </w:r>
    </w:p>
    <w:p>
      <w:pPr>
        <w:pStyle w:val="6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</w:t>
      </w:r>
      <w:r>
        <w:rPr>
          <w:sz w:val="28"/>
          <w:szCs w:val="28"/>
        </w:rPr>
        <w:t xml:space="preserve">новании количества набранных Проектами баллов, отраженных в протоколе заседания Комиссии, Уполномоченный орган присваивает Заявкам (в составе которых представлены данные Проекты) порядковый номер по степени уменьшения итогового балла, полученного Проектом.</w:t>
      </w:r>
      <w:r>
        <w:rPr>
          <w:sz w:val="28"/>
          <w:szCs w:val="28"/>
        </w:rPr>
      </w:r>
    </w:p>
    <w:p>
      <w:pPr>
        <w:pStyle w:val="6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Заявкам, Проекты которых набрали наибольший итоговый балл, присваивается первый порядковый номер. Соискатели, подавшие указанные Заявки, становятся Получателями.</w:t>
      </w:r>
      <w:r>
        <w:rPr>
          <w:sz w:val="28"/>
          <w:szCs w:val="28"/>
        </w:rPr>
      </w:r>
    </w:p>
    <w:p>
      <w:pPr>
        <w:pStyle w:val="6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равном количестве итоговых баллов, набранных несколькими Проектами, приоритет имеет Проект, Заявка которого зарегистрирована ранее других.</w:t>
      </w:r>
      <w:r>
        <w:rPr>
          <w:sz w:val="28"/>
          <w:szCs w:val="28"/>
        </w:rPr>
      </w:r>
    </w:p>
    <w:p>
      <w:pPr>
        <w:pStyle w:val="6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Заявки, которым присвоен порядковый номер более единицы, считаются отклоненными.</w:t>
      </w:r>
      <w:r>
        <w:rPr>
          <w:sz w:val="28"/>
          <w:szCs w:val="28"/>
        </w:rPr>
      </w:r>
    </w:p>
    <w:p>
      <w:pPr>
        <w:pStyle w:val="6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к участию во втором этапе Конкурса допущен только один Соискатель, соответствующий требованиям, то он признается Получателем, при условии, что его Проектом получено не менее 6 баллов от каждого члена Комиссии.</w:t>
      </w:r>
      <w:r>
        <w:rPr>
          <w:sz w:val="28"/>
          <w:szCs w:val="28"/>
        </w:rPr>
      </w:r>
    </w:p>
    <w:p>
      <w:pPr>
        <w:pStyle w:val="6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 в срок не позднее 5 рабочих дней со дня получения протокола заседания Комиссии оформляет своим приказом решение о предоставлении Субсидий Получателям и об отказе в предоставлении Субсидий Соискателям, чьи Заявки отклонены.</w:t>
      </w:r>
      <w:r>
        <w:rPr>
          <w:sz w:val="28"/>
          <w:szCs w:val="28"/>
        </w:rPr>
      </w:r>
    </w:p>
    <w:p>
      <w:pPr>
        <w:pStyle w:val="661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Порядок предоставления Соискателям разъяснений положений объявления, даты начала и окончания срока такого предоставления: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</w:t>
      </w:r>
      <w:r>
        <w:rPr>
          <w:sz w:val="28"/>
          <w:szCs w:val="28"/>
        </w:rPr>
        <w:t xml:space="preserve">ан не позднее 10-го рабочего дня, следующего за днем принятия решения о предоставлении Субсидий Получателям и об отказе в предоставлении Субсидий Соискателям, размещает на официальном сайте информацию о результатах Конкурса, с указанием следующих сведений:</w:t>
      </w:r>
      <w:r>
        <w:rPr>
          <w:sz w:val="28"/>
          <w:szCs w:val="28"/>
        </w:rPr>
      </w:r>
    </w:p>
    <w:p>
      <w:pPr>
        <w:pStyle w:val="661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дата, время и место проведения рассмотрения Заявок;</w:t>
      </w:r>
      <w:r>
        <w:rPr>
          <w:sz w:val="28"/>
          <w:szCs w:val="28"/>
        </w:rPr>
      </w:r>
    </w:p>
    <w:p>
      <w:pPr>
        <w:pStyle w:val="661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дата, время и место оценки Проектов;</w:t>
      </w:r>
      <w:r>
        <w:rPr>
          <w:sz w:val="28"/>
          <w:szCs w:val="28"/>
        </w:rPr>
      </w:r>
    </w:p>
    <w:p>
      <w:pPr>
        <w:pStyle w:val="661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 Соискателях, Заявки которых были рассмотрены;</w:t>
      </w:r>
      <w:r>
        <w:rPr>
          <w:sz w:val="28"/>
          <w:szCs w:val="28"/>
        </w:rPr>
      </w:r>
    </w:p>
    <w:p>
      <w:pPr>
        <w:pStyle w:val="661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 Соискателях, Заявки которых были отклонены с указанием причин их отклонения, в том числе положений объявления, которым не соответствуют такие Заявки;</w:t>
      </w:r>
      <w:r>
        <w:rPr>
          <w:sz w:val="28"/>
          <w:szCs w:val="28"/>
        </w:rPr>
      </w:r>
    </w:p>
    <w:p>
      <w:pPr>
        <w:pStyle w:val="661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последовательность рассмотрения Заявок, оценки Проектов, присвоенные Проектам значения (баллы) по каждому из предусмотренных критериев оценки, принятое на основании результатов оценки решение о присвоении Заявкам порядковых номеров;</w:t>
      </w:r>
      <w:r>
        <w:rPr>
          <w:sz w:val="28"/>
          <w:szCs w:val="28"/>
        </w:rPr>
      </w:r>
    </w:p>
    <w:p>
      <w:pPr>
        <w:pStyle w:val="661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наименования Получателей, с которыми заключаются Соглашения, размеры предоставляемой им Субсидии.</w:t>
      </w:r>
      <w:r>
        <w:rPr>
          <w:sz w:val="28"/>
          <w:szCs w:val="28"/>
        </w:rPr>
      </w:r>
    </w:p>
    <w:p>
      <w:pPr>
        <w:pStyle w:val="6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уменьшения лимитов бюджетных обязательств, предусмотренных бюджетом Кондинского района на предоставление Субсидии, после объявления Конкурса Уполномоченный орган отменяет его проведение. О чем уведомляет Соискателей </w:t>
      </w:r>
      <w:r>
        <w:rPr>
          <w:sz w:val="28"/>
          <w:szCs w:val="28"/>
        </w:rPr>
        <w:t xml:space="preserve">в течение одного рабочего дня со дня получения информации об уменьшении лимитов бюджетных обязательств путем размещения информации на официальном сайте. Расходы Соискателей на подготовку к участию в Конкурсе не возмещаются, поданные Заявки не возвращаются.</w:t>
      </w:r>
      <w:r>
        <w:rPr>
          <w:sz w:val="28"/>
          <w:szCs w:val="28"/>
        </w:rPr>
      </w:r>
    </w:p>
    <w:p>
      <w:pPr>
        <w:pStyle w:val="661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Срок, в течение которого Получатель должен подписать Соглашение: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Уполномоченное должностное лицо Получателя в течение 8 рабочих дней со дня получения проекта Соглашения подписывает его, при этом к Соглашению прикладывается заверенная копия документа, подтверждающего его полномочия.</w:t>
      </w:r>
      <w:r>
        <w:rPr>
          <w:sz w:val="28"/>
          <w:szCs w:val="28"/>
        </w:rPr>
      </w:r>
    </w:p>
    <w:p>
      <w:pPr>
        <w:pStyle w:val="661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Условия признания Получателя уклонившимся от заключения Соглашения: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1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Получателем Соглашения, подписанного с нарушением установленной формы.</w:t>
      </w:r>
      <w:r>
        <w:rPr>
          <w:sz w:val="28"/>
          <w:szCs w:val="28"/>
        </w:rPr>
      </w:r>
    </w:p>
    <w:p>
      <w:pPr>
        <w:pStyle w:val="661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Подписание Соглашения неуполномоченным лицом.</w:t>
      </w:r>
      <w:r>
        <w:rPr>
          <w:sz w:val="28"/>
          <w:szCs w:val="28"/>
        </w:rPr>
      </w:r>
    </w:p>
    <w:p>
      <w:pPr>
        <w:pStyle w:val="661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Непредставление подписанного Соглашения в установленный срок.</w:t>
      </w:r>
      <w:r>
        <w:rPr>
          <w:sz w:val="28"/>
          <w:szCs w:val="28"/>
        </w:rPr>
      </w:r>
    </w:p>
    <w:p>
      <w:pPr>
        <w:pStyle w:val="661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факта недостоверности представленной Получателем информации.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Размер Субсидии:</w:t>
      </w:r>
      <w:r>
        <w:rPr>
          <w:b/>
          <w:sz w:val="28"/>
          <w:szCs w:val="28"/>
        </w:rPr>
      </w:r>
    </w:p>
    <w:p>
      <w:pPr>
        <w:pStyle w:val="6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передаваемой субсидии на организацию и проведение </w:t>
      </w:r>
      <w:r>
        <w:rPr>
          <w:sz w:val="28"/>
          <w:szCs w:val="28"/>
        </w:rPr>
        <w:t xml:space="preserve">официального физкультурно-оздоровительного мероприятия</w:t>
      </w:r>
      <w:r>
        <w:rPr>
          <w:sz w:val="28"/>
          <w:szCs w:val="28"/>
        </w:rPr>
        <w:t xml:space="preserve"> (проведение </w:t>
      </w:r>
      <w:r>
        <w:rPr>
          <w:sz w:val="28"/>
          <w:szCs w:val="28"/>
        </w:rPr>
        <w:t xml:space="preserve">соревнования по стритболу среди мужских команд учреждений, организаций и поселений Кондинского района в зачет Спартакиады трудящихся Кондинского района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) составляет </w:t>
      </w:r>
      <w:r>
        <w:rPr>
          <w:sz w:val="28"/>
          <w:szCs w:val="28"/>
        </w:rPr>
        <w:t xml:space="preserve">в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90 </w:t>
      </w:r>
      <w:r>
        <w:rPr>
          <w:sz w:val="28"/>
          <w:szCs w:val="28"/>
        </w:rPr>
        <w:t xml:space="preserve">90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0 (девяносто тысяч </w:t>
      </w:r>
      <w:r>
        <w:rPr>
          <w:sz w:val="28"/>
          <w:szCs w:val="28"/>
        </w:rPr>
        <w:t xml:space="preserve">девятьсот</w:t>
      </w:r>
      <w:r>
        <w:rPr>
          <w:sz w:val="28"/>
          <w:szCs w:val="28"/>
        </w:rPr>
        <w:t xml:space="preserve">) рублей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Соглашения: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(приложение word).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Размещение результатов Конкурса на официальном сайте осуществляется не позднее 14-го календарного дня, следующего </w:t>
      </w:r>
      <w:r>
        <w:rPr>
          <w:b/>
          <w:sz w:val="28"/>
          <w:szCs w:val="28"/>
        </w:rPr>
        <w:t xml:space="preserve">за днем определения победителя Конкурса.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899" w:right="850" w:bottom="71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26"/>
      <w:numFmt w:val="bullet"/>
      <w:isLgl w:val="false"/>
      <w:suff w:val="tab"/>
      <w:lvlText w:val=""/>
      <w:lvlJc w:val="left"/>
      <w:pPr>
        <w:ind w:left="480" w:hanging="360"/>
        <w:tabs>
          <w:tab w:val="num" w:pos="480" w:leader="none"/>
        </w:tabs>
      </w:pPr>
      <w:rPr>
        <w:rFonts w:ascii="Symbol" w:hAnsi="Symbol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6"/>
  </w:num>
  <w:num w:numId="5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3"/>
  </w:num>
  <w:num w:numId="11">
    <w:abstractNumId w:val="19"/>
  </w:num>
  <w:num w:numId="12">
    <w:abstractNumId w:val="1"/>
  </w:num>
  <w:num w:numId="13">
    <w:abstractNumId w:val="4"/>
  </w:num>
  <w:num w:numId="14">
    <w:abstractNumId w:val="17"/>
  </w:num>
  <w:num w:numId="15">
    <w:abstractNumId w:val="18"/>
  </w:num>
  <w:num w:numId="16">
    <w:abstractNumId w:val="10"/>
  </w:num>
  <w:num w:numId="17">
    <w:abstractNumId w:val="8"/>
  </w:num>
  <w:num w:numId="18">
    <w:abstractNumId w:val="12"/>
  </w:num>
  <w:num w:numId="19">
    <w:abstractNumId w:val="0"/>
  </w:num>
  <w:num w:numId="20">
    <w:abstractNumId w:val="16"/>
  </w:num>
  <w:num w:numId="21">
    <w:abstractNumId w:val="5"/>
  </w:num>
  <w:num w:numId="22">
    <w:abstractNumId w:val="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1"/>
    <w:next w:val="66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1"/>
    <w:next w:val="66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1"/>
    <w:next w:val="66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1"/>
    <w:next w:val="66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1"/>
    <w:next w:val="66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1"/>
    <w:next w:val="66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1"/>
    <w:next w:val="66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1"/>
    <w:next w:val="66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1"/>
    <w:next w:val="66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1"/>
    <w:next w:val="66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61"/>
    <w:next w:val="66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61"/>
    <w:next w:val="66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1"/>
    <w:next w:val="66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6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61"/>
    <w:next w:val="6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6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61"/>
    <w:next w:val="66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1"/>
    <w:next w:val="66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1"/>
    <w:next w:val="66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1"/>
    <w:next w:val="66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1"/>
    <w:next w:val="66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1"/>
    <w:next w:val="66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1"/>
    <w:next w:val="66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1"/>
    <w:next w:val="66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1"/>
    <w:next w:val="66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1"/>
    <w:next w:val="661"/>
    <w:uiPriority w:val="99"/>
    <w:unhideWhenUsed/>
    <w:pPr>
      <w:spacing w:after="0" w:afterAutospacing="0"/>
    </w:pPr>
  </w:style>
  <w:style w:type="paragraph" w:styleId="661" w:default="1">
    <w:name w:val="Normal"/>
    <w:next w:val="661"/>
    <w:link w:val="661"/>
    <w:qFormat/>
    <w:rPr>
      <w:rFonts w:ascii="Times New Roman" w:hAnsi="Times New Roman" w:eastAsia="Times New Roman"/>
      <w:sz w:val="24"/>
      <w:lang w:val="ru-RU" w:eastAsia="ru-RU" w:bidi="ar-SA"/>
    </w:rPr>
  </w:style>
  <w:style w:type="paragraph" w:styleId="662">
    <w:name w:val="Заголовок 1"/>
    <w:basedOn w:val="661"/>
    <w:next w:val="661"/>
    <w:link w:val="661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63">
    <w:name w:val="Заголовок 3"/>
    <w:basedOn w:val="661"/>
    <w:next w:val="661"/>
    <w:link w:val="66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64">
    <w:name w:val="Заголовок 4"/>
    <w:basedOn w:val="661"/>
    <w:next w:val="664"/>
    <w:link w:val="661"/>
    <w:qFormat/>
    <w:pPr>
      <w:spacing w:before="100" w:beforeAutospacing="1" w:after="100" w:afterAutospacing="1"/>
      <w:outlineLvl w:val="3"/>
    </w:pPr>
    <w:rPr>
      <w:b/>
      <w:bCs/>
      <w:szCs w:val="24"/>
    </w:rPr>
  </w:style>
  <w:style w:type="character" w:styleId="665">
    <w:name w:val="Основной шрифт абзаца"/>
    <w:next w:val="665"/>
    <w:link w:val="661"/>
    <w:uiPriority w:val="1"/>
    <w:unhideWhenUsed/>
  </w:style>
  <w:style w:type="table" w:styleId="666">
    <w:name w:val="Обычная таблица"/>
    <w:next w:val="666"/>
    <w:link w:val="661"/>
    <w:uiPriority w:val="99"/>
    <w:semiHidden/>
    <w:unhideWhenUsed/>
    <w:qFormat/>
    <w:tblPr/>
  </w:style>
  <w:style w:type="numbering" w:styleId="667">
    <w:name w:val="Нет списка"/>
    <w:next w:val="667"/>
    <w:link w:val="661"/>
    <w:uiPriority w:val="99"/>
    <w:semiHidden/>
    <w:unhideWhenUsed/>
  </w:style>
  <w:style w:type="paragraph" w:styleId="668">
    <w:name w:val="Текст выноски"/>
    <w:basedOn w:val="661"/>
    <w:next w:val="668"/>
    <w:link w:val="669"/>
    <w:uiPriority w:val="99"/>
    <w:semiHidden/>
    <w:unhideWhenUsed/>
    <w:rPr>
      <w:rFonts w:ascii="Tahoma" w:hAnsi="Tahoma" w:cs="Tahoma"/>
      <w:sz w:val="16"/>
      <w:szCs w:val="16"/>
    </w:rPr>
  </w:style>
  <w:style w:type="character" w:styleId="669">
    <w:name w:val="Текст выноски Знак"/>
    <w:next w:val="669"/>
    <w:link w:val="66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670">
    <w:name w:val="Основной текст"/>
    <w:basedOn w:val="661"/>
    <w:next w:val="670"/>
    <w:link w:val="671"/>
    <w:uiPriority w:val="99"/>
    <w:semiHidden/>
    <w:unhideWhenUsed/>
    <w:pPr>
      <w:spacing w:after="120"/>
    </w:pPr>
  </w:style>
  <w:style w:type="character" w:styleId="671">
    <w:name w:val="Основной текст Знак"/>
    <w:next w:val="671"/>
    <w:link w:val="670"/>
    <w:uiPriority w:val="99"/>
    <w:semiHidden/>
    <w:rPr>
      <w:rFonts w:ascii="Times New Roman" w:hAnsi="Times New Roman" w:eastAsia="Times New Roman"/>
      <w:sz w:val="24"/>
    </w:rPr>
  </w:style>
  <w:style w:type="table" w:styleId="672">
    <w:name w:val="Сетка таблицы"/>
    <w:basedOn w:val="666"/>
    <w:next w:val="672"/>
    <w:link w:val="661"/>
    <w:tblPr/>
  </w:style>
  <w:style w:type="paragraph" w:styleId="673">
    <w:name w:val="Знак"/>
    <w:basedOn w:val="661"/>
    <w:next w:val="673"/>
    <w:link w:val="66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674">
    <w:name w:val="Гиперссылка"/>
    <w:next w:val="674"/>
    <w:link w:val="661"/>
    <w:uiPriority w:val="99"/>
    <w:rPr>
      <w:color w:val="0000ff"/>
      <w:u w:val="single"/>
    </w:rPr>
  </w:style>
  <w:style w:type="character" w:styleId="675">
    <w:name w:val="apple-converted-space"/>
    <w:basedOn w:val="665"/>
    <w:next w:val="675"/>
    <w:link w:val="661"/>
  </w:style>
  <w:style w:type="character" w:styleId="676">
    <w:name w:val="Строгий"/>
    <w:next w:val="676"/>
    <w:link w:val="661"/>
    <w:uiPriority w:val="22"/>
    <w:qFormat/>
    <w:rPr>
      <w:b/>
      <w:bCs/>
    </w:rPr>
  </w:style>
  <w:style w:type="paragraph" w:styleId="677">
    <w:name w:val="Обычный (веб)"/>
    <w:basedOn w:val="661"/>
    <w:next w:val="677"/>
    <w:link w:val="661"/>
    <w:uiPriority w:val="99"/>
    <w:pPr>
      <w:spacing w:before="100" w:beforeAutospacing="1" w:after="100" w:afterAutospacing="1"/>
    </w:pPr>
    <w:rPr>
      <w:szCs w:val="24"/>
    </w:rPr>
  </w:style>
  <w:style w:type="paragraph" w:styleId="678">
    <w:name w:val="Без интервала"/>
    <w:next w:val="678"/>
    <w:link w:val="661"/>
    <w:qFormat/>
    <w:rPr>
      <w:rFonts w:ascii="Times New Roman" w:hAnsi="Times New Roman" w:eastAsia="Times New Roman"/>
      <w:sz w:val="24"/>
      <w:lang w:val="ru-RU" w:eastAsia="ru-RU" w:bidi="ar-SA"/>
    </w:rPr>
  </w:style>
  <w:style w:type="paragraph" w:styleId="679">
    <w:name w:val="Основной текст 31"/>
    <w:basedOn w:val="661"/>
    <w:next w:val="679"/>
    <w:link w:val="661"/>
    <w:rPr>
      <w:bCs/>
      <w:color w:val="0000ff"/>
      <w:sz w:val="32"/>
      <w:lang w:eastAsia="ar-SA"/>
    </w:rPr>
  </w:style>
  <w:style w:type="character" w:styleId="680">
    <w:name w:val="Гипертекстовая ссылка"/>
    <w:next w:val="680"/>
    <w:link w:val="661"/>
    <w:rPr>
      <w:color w:val="106bbe"/>
    </w:rPr>
  </w:style>
  <w:style w:type="paragraph" w:styleId="681">
    <w:name w:val=" Знак"/>
    <w:basedOn w:val="661"/>
    <w:next w:val="681"/>
    <w:link w:val="661"/>
    <w:rPr>
      <w:rFonts w:ascii="Verdana" w:hAnsi="Verdana" w:cs="Verdana"/>
      <w:sz w:val="20"/>
      <w:lang w:val="en-US" w:eastAsia="en-US"/>
    </w:rPr>
  </w:style>
  <w:style w:type="character" w:styleId="682">
    <w:name w:val="Выделение"/>
    <w:next w:val="682"/>
    <w:link w:val="661"/>
    <w:uiPriority w:val="20"/>
    <w:qFormat/>
    <w:rPr>
      <w:i/>
      <w:iCs/>
    </w:rPr>
  </w:style>
  <w:style w:type="character" w:styleId="683">
    <w:name w:val="Просмотренная гиперссылка"/>
    <w:next w:val="683"/>
    <w:link w:val="661"/>
    <w:uiPriority w:val="99"/>
    <w:semiHidden/>
    <w:unhideWhenUsed/>
    <w:rPr>
      <w:color w:val="800080"/>
      <w:u w:val="single"/>
    </w:rPr>
  </w:style>
  <w:style w:type="character" w:styleId="2037" w:default="1">
    <w:name w:val="Default Paragraph Font"/>
    <w:uiPriority w:val="1"/>
    <w:semiHidden/>
    <w:unhideWhenUsed/>
  </w:style>
  <w:style w:type="numbering" w:styleId="2038" w:default="1">
    <w:name w:val="No List"/>
    <w:uiPriority w:val="99"/>
    <w:semiHidden/>
    <w:unhideWhenUsed/>
  </w:style>
  <w:style w:type="table" w:styleId="203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Microsoft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 2</dc:creator>
  <cp:revision>66</cp:revision>
  <dcterms:created xsi:type="dcterms:W3CDTF">2017-10-04T09:30:00Z</dcterms:created>
  <dcterms:modified xsi:type="dcterms:W3CDTF">2024-11-20T04:21:50Z</dcterms:modified>
  <cp:version>983040</cp:version>
</cp:coreProperties>
</file>