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6934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51383" cy="669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2.70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 Кондинского района</w:t>
      </w:r>
    </w:p>
    <w:p>
      <w:pPr>
        <w:pStyle w:val="Normal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Комитет</w:t>
      </w:r>
      <w:r>
        <w:rPr>
          <w:b/>
          <w:color w:val="000000"/>
          <w:sz w:val="32"/>
          <w:szCs w:val="32"/>
        </w:rPr>
        <w:t xml:space="preserve"> физической культур</w:t>
      </w:r>
      <w:r>
        <w:rPr>
          <w:b/>
          <w:color w:val="000000"/>
          <w:sz w:val="32"/>
          <w:szCs w:val="32"/>
        </w:rPr>
        <w:t xml:space="preserve">ы</w:t>
      </w:r>
      <w:r>
        <w:rPr>
          <w:b/>
          <w:color w:val="000000"/>
          <w:sz w:val="32"/>
          <w:szCs w:val="32"/>
        </w:rPr>
        <w:t xml:space="preserve"> и спорт</w:t>
      </w:r>
      <w:r>
        <w:rPr>
          <w:b/>
          <w:color w:val="000000"/>
          <w:sz w:val="32"/>
          <w:szCs w:val="32"/>
        </w:rPr>
        <w:t xml:space="preserve">а</w:t>
      </w:r>
      <w:r>
        <w:rPr>
          <w:b/>
          <w:color w:val="000000"/>
          <w:sz w:val="32"/>
          <w:szCs w:val="32"/>
        </w:rPr>
      </w:r>
    </w:p>
    <w:p>
      <w:pPr>
        <w:pStyle w:val="Normal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Heading3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ПРИКАЗ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18</w:t>
      </w:r>
      <w:r>
        <w:rPr>
          <w:color w:val="000000"/>
          <w:sz w:val="24"/>
          <w:szCs w:val="24"/>
        </w:rPr>
        <w:t xml:space="preserve"> ноября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 года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№ </w:t>
      </w:r>
      <w:r>
        <w:rPr>
          <w:color w:val="000000"/>
          <w:sz w:val="24"/>
          <w:szCs w:val="24"/>
        </w:rPr>
        <w:t xml:space="preserve">97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пгт. Междуреченский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О</w:t>
      </w:r>
      <w:r>
        <w:rPr>
          <w:sz w:val="24"/>
          <w:szCs w:val="24"/>
        </w:rPr>
        <w:t xml:space="preserve">б утверждении мероприятий, передаваемых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 оказание немуниципальным организациям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году</w:t>
      </w:r>
      <w:r>
        <w:rPr>
          <w:sz w:val="24"/>
          <w:szCs w:val="24"/>
        </w:rPr>
      </w:r>
    </w:p>
    <w:p>
      <w:pPr>
        <w:pStyle w:val="Normal"/>
        <w:widowControl w:val="o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распоряжением администрации Кондинского района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марта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21</w:t>
      </w:r>
      <w:r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137</w:t>
      </w:r>
      <w:r>
        <w:rPr>
          <w:sz w:val="24"/>
          <w:szCs w:val="24"/>
        </w:rPr>
        <w:t xml:space="preserve">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21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приказываю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numId w:val="37"/>
          <w:ilvl w:val="0"/>
        </w:numPr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Утвердить перечень мероприятий, передаваемых </w:t>
      </w:r>
      <w:r>
        <w:rPr>
          <w:color w:val="000000"/>
          <w:sz w:val="24"/>
          <w:szCs w:val="24"/>
        </w:rPr>
        <w:t xml:space="preserve">на оказание немуниципальным</w:t>
      </w:r>
      <w:r>
        <w:rPr>
          <w:color w:val="000000"/>
          <w:sz w:val="24"/>
          <w:szCs w:val="24"/>
        </w:rPr>
        <w:t xml:space="preserve"> организациям </w:t>
      </w:r>
      <w:r>
        <w:rPr>
          <w:color w:val="000000"/>
          <w:sz w:val="24"/>
          <w:szCs w:val="24"/>
        </w:rPr>
        <w:t xml:space="preserve">в рамках услуги «Организация и проведение официальных физкультурных (физкультурно-оздоровительных) мероприятий</w:t>
      </w:r>
      <w:r>
        <w:rPr>
          <w:color w:val="000000"/>
          <w:sz w:val="24"/>
          <w:szCs w:val="24"/>
        </w:rPr>
        <w:t xml:space="preserve"> на 20</w:t>
      </w:r>
      <w:r>
        <w:rPr>
          <w:color w:val="000000"/>
          <w:sz w:val="24"/>
          <w:szCs w:val="24"/>
        </w:rPr>
        <w:t xml:space="preserve">2</w:t>
      </w: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 год</w:t>
      </w:r>
      <w:r>
        <w:rPr>
          <w:sz w:val="24"/>
          <w:szCs w:val="24"/>
        </w:rPr>
        <w:t xml:space="preserve">:</w:t>
      </w:r>
    </w:p>
    <w:p>
      <w:pPr>
        <w:pStyle w:val="Normal"/>
        <w:numPr>
          <w:numId w:val="39"/>
          <w:ilvl w:val="1"/>
        </w:numPr>
        <w:shd w:val="clear" w:color="auto" w:fill="ffffff"/>
        <w:tabs>
          <w:tab w:val="left" w:pos="993" w:leader="none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Зимний кубок </w:t>
      </w:r>
      <w:r>
        <w:rPr>
          <w:bCs/>
          <w:color w:val="000000"/>
          <w:sz w:val="24"/>
          <w:szCs w:val="24"/>
        </w:rPr>
        <w:t xml:space="preserve">Кондинского района </w:t>
      </w:r>
      <w:r>
        <w:rPr>
          <w:bCs/>
          <w:color w:val="000000"/>
          <w:sz w:val="24"/>
          <w:szCs w:val="24"/>
        </w:rPr>
        <w:t xml:space="preserve">по пейнтболу </w:t>
      </w:r>
      <w:r>
        <w:rPr>
          <w:bCs/>
          <w:color w:val="000000"/>
          <w:sz w:val="24"/>
          <w:szCs w:val="24"/>
        </w:rPr>
        <w:t xml:space="preserve">202</w:t>
      </w:r>
      <w:r>
        <w:rPr>
          <w:bCs/>
          <w:color w:val="000000"/>
          <w:sz w:val="24"/>
          <w:szCs w:val="24"/>
        </w:rPr>
        <w:t xml:space="preserve">4</w:t>
      </w:r>
      <w:r>
        <w:rPr>
          <w:bCs/>
          <w:color w:val="000000"/>
          <w:sz w:val="24"/>
          <w:szCs w:val="24"/>
        </w:rPr>
        <w:t xml:space="preserve"> года</w:t>
      </w:r>
      <w:r>
        <w:rPr>
          <w:bCs/>
          <w:color w:val="000000"/>
          <w:sz w:val="24"/>
          <w:szCs w:val="24"/>
        </w:rPr>
        <w:t xml:space="preserve">.</w:t>
      </w:r>
      <w:r>
        <w:rPr>
          <w:bCs/>
          <w:color w:val="000000"/>
          <w:sz w:val="24"/>
          <w:szCs w:val="24"/>
        </w:rPr>
      </w:r>
    </w:p>
    <w:p>
      <w:pPr>
        <w:pStyle w:val="Normal"/>
        <w:numPr>
          <w:numId w:val="39"/>
          <w:ilvl w:val="0"/>
        </w:numPr>
        <w:tabs>
          <w:tab w:val="left" w:pos="426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</w:t>
      </w:r>
      <w:r>
        <w:rPr>
          <w:color w:val="000000"/>
          <w:sz w:val="24"/>
          <w:szCs w:val="24"/>
        </w:rPr>
        <w:t xml:space="preserve">онтроль за исполнением приказа оставляю за собой.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Исполняющий обязанности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</w:t>
      </w:r>
      <w:r>
        <w:rPr>
          <w:color w:val="000000"/>
          <w:sz w:val="24"/>
          <w:szCs w:val="24"/>
        </w:rPr>
        <w:t xml:space="preserve">едседател</w:t>
      </w:r>
      <w:r>
        <w:rPr>
          <w:color w:val="000000"/>
          <w:sz w:val="24"/>
          <w:szCs w:val="24"/>
        </w:rPr>
        <w:t xml:space="preserve">я</w:t>
      </w:r>
      <w:r>
        <w:rPr>
          <w:color w:val="000000"/>
          <w:sz w:val="24"/>
          <w:szCs w:val="24"/>
        </w:rPr>
        <w:t xml:space="preserve"> комитета                            </w:t>
      </w: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А.М. Балахнина</w:t>
      </w:r>
    </w:p>
    <w:sectPr>
      <w:type w:val="nextPage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upperRoman"/>
      <w:suff w:val="tab"/>
      <w:lvlText w:val="%2."/>
      <w:lvlJc w:val="left"/>
      <w:pPr>
        <w:pStyle w:val="Normal"/>
        <w:tabs>
          <w:tab w:val="num" w:pos="2148" w:leader="none"/>
        </w:tabs>
        <w:ind w:left="2148" w:hanging="72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20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color w:val="000000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8" w:leader="none"/>
        </w:tabs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36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tabs>
          <w:tab w:val="num" w:pos="1428" w:leader="none"/>
        </w:tabs>
        <w:ind w:left="1428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8" w:leader="none"/>
        </w:tabs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8" w:leader="none"/>
        </w:tabs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8" w:leader="none"/>
        </w:tabs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8" w:leader="none"/>
        </w:tabs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8" w:leader="none"/>
        </w:tabs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8" w:leader="none"/>
        </w:tabs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8" w:leader="none"/>
        </w:tabs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8" w:leader="none"/>
        </w:tabs>
        <w:ind w:left="6828" w:hanging="180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num w:numId="1">
    <w:abstractNumId w:val="15"/>
  </w:num>
  <w:num w:numId="2">
    <w:abstractNumId w:val="0"/>
    <w:lvlOverride w:ilvl="0">
      <w:lvl w:ilvl="0">
        <w:start w:val="0"/>
        <w:numFmt w:val="bullet"/>
        <w:suff w:val="tab"/>
        <w:lvlText w:val=""/>
        <w:legacy w:legacy="1"/>
        <w:lvlJc w:val="left"/>
        <w:pPr>
          <w:pStyle w:val="Normal"/>
        </w:pPr>
        <w:rPr>
          <w:rFonts w:ascii="Symbol" w:hAnsi="Symbol"/>
        </w:rPr>
      </w:lvl>
    </w:lvlOverride>
  </w:num>
  <w:num w:numId="3">
    <w:abstractNumId w:val="14"/>
  </w:num>
  <w:num w:numId="4">
    <w:abstractNumId w:val="36"/>
  </w:num>
  <w:num w:numId="5">
    <w:abstractNumId w:val="10"/>
  </w:num>
  <w:num w:numId="6">
    <w:abstractNumId w:val="6"/>
  </w:num>
  <w:num w:numId="7">
    <w:abstractNumId w:val="35"/>
  </w:num>
  <w:num w:numId="8">
    <w:abstractNumId w:val="1"/>
  </w:num>
  <w:num w:numId="9">
    <w:abstractNumId w:val="30"/>
  </w:num>
  <w:num w:numId="10">
    <w:abstractNumId w:val="7"/>
  </w:num>
  <w:num w:numId="11">
    <w:abstractNumId w:val="31"/>
  </w:num>
  <w:num w:numId="12">
    <w:abstractNumId w:val="5"/>
  </w:num>
  <w:num w:numId="13">
    <w:abstractNumId w:val="2"/>
  </w:num>
  <w:num w:numId="14">
    <w:abstractNumId w:val="23"/>
  </w:num>
  <w:num w:numId="15">
    <w:abstractNumId w:val="8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13"/>
  </w:num>
  <w:num w:numId="21">
    <w:abstractNumId w:val="32"/>
  </w:num>
  <w:num w:numId="22">
    <w:abstractNumId w:val="9"/>
  </w:num>
  <w:num w:numId="23">
    <w:abstractNumId w:val="37"/>
  </w:num>
  <w:num w:numId="24">
    <w:abstractNumId w:val="19"/>
  </w:num>
  <w:num w:numId="25">
    <w:abstractNumId w:val="29"/>
  </w:num>
  <w:num w:numId="26">
    <w:abstractNumId w:val="12"/>
  </w:num>
  <w:num w:numId="27">
    <w:abstractNumId w:val="27"/>
  </w:num>
  <w:num w:numId="28">
    <w:abstractNumId w:val="22"/>
  </w:num>
  <w:num w:numId="29">
    <w:abstractNumId w:val="21"/>
  </w:num>
  <w:num w:numId="30">
    <w:abstractNumId w:val="20"/>
  </w:num>
  <w:num w:numId="31">
    <w:abstractNumId w:val="28"/>
  </w:num>
  <w:num w:numId="32">
    <w:abstractNumId w:val="33"/>
  </w:num>
  <w:num w:numId="33">
    <w:abstractNumId w:val="3"/>
  </w:num>
  <w:num w:numId="34">
    <w:abstractNumId w:val="4"/>
  </w:num>
  <w:num w:numId="35">
    <w:abstractNumId w:val="24"/>
  </w:num>
  <w:num w:numId="36">
    <w:abstractNumId w:val="11"/>
  </w:num>
  <w:num w:numId="37">
    <w:abstractNumId w:val="26"/>
  </w:num>
  <w:num w:numId="38">
    <w:abstractNumId w:val="3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32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0">
    <w:name w:val="Знак"/>
    <w:basedOn w:val="Normal"/>
    <w:next w:val="UserStyle_0"/>
    <w:link w:val="Normal"/>
    <w:pPr>
      <w:spacing w:after="160" w:line="240" w:lineRule="exact"/>
    </w:pPr>
    <w:rPr>
      <w:rFonts w:ascii="Verdana" w:hAnsi="Verdana"/>
      <w:lang w:val="en-US" w:eastAsia="en-US"/>
    </w:rPr>
  </w:style>
  <w:style w:type="paragraph" w:styleId="UserStyle_1">
    <w:name w:val=" Знак"/>
    <w:basedOn w:val="Normal"/>
    <w:next w:val="UserStyle_1"/>
    <w:link w:val="Normal"/>
    <w:rPr>
      <w:rFonts w:ascii="Verdana" w:hAnsi="Verdana" w:cs="Verdana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956</Characters>
  <CharactersWithSpaces>1121</CharactersWithSpaces>
  <Company>Reanimator Extreme Edition</Company>
  <DocSecurity>0</DocSecurity>
  <HyperlinksChanged>false</HyperlinksChanged>
  <Lines>7</Lines>
  <Pages>1</Pages>
  <Paragraphs>2</Paragraphs>
  <ScaleCrop>false</ScaleCrop>
  <SharedDoc>false</SharedDoc>
  <Template>Normal.dotm</Template>
  <Words>167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Кондинский район</dc:title>
  <dc:creator>Спорткомитет</dc:creator>
  <cp:lastModifiedBy>user</cp:lastModifiedBy>
  <cp:revision>39</cp:revision>
  <dcterms:created xsi:type="dcterms:W3CDTF">2016-10-11T03:27:00Z</dcterms:created>
  <dcterms:modified xsi:type="dcterms:W3CDTF">2024-11-19T10:20:00Z</dcterms:modified>
  <cp:version>983040</cp:version>
</cp:coreProperties>
</file>